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7D28B">
      <w:pPr>
        <w:rPr>
          <w:rFonts w:ascii="宋体" w:hAnsi="宋体"/>
          <w:b/>
          <w:color w:val="auto"/>
          <w:sz w:val="36"/>
          <w:szCs w:val="36"/>
          <w:highlight w:val="none"/>
          <w:u w:val="none"/>
        </w:rPr>
      </w:pPr>
      <w:r>
        <w:rPr>
          <w:rFonts w:hint="eastAsia" w:ascii="仿宋" w:hAnsi="仿宋" w:eastAsia="仿宋"/>
          <w:color w:val="auto"/>
          <w:sz w:val="30"/>
          <w:szCs w:val="30"/>
          <w:highlight w:val="none"/>
          <w:u w:val="none"/>
        </w:rPr>
        <w:t>附件</w:t>
      </w:r>
      <w:r>
        <w:rPr>
          <w:rFonts w:hint="eastAsia" w:ascii="仿宋" w:hAnsi="仿宋" w:eastAsia="仿宋"/>
          <w:color w:val="auto"/>
          <w:sz w:val="30"/>
          <w:szCs w:val="30"/>
          <w:highlight w:val="none"/>
          <w:u w:val="none"/>
          <w:lang w:val="en-US" w:eastAsia="zh-CN"/>
        </w:rPr>
        <w:t>3</w:t>
      </w:r>
      <w:r>
        <w:rPr>
          <w:rFonts w:hint="eastAsia" w:ascii="仿宋" w:hAnsi="仿宋" w:eastAsia="仿宋"/>
          <w:color w:val="auto"/>
          <w:sz w:val="30"/>
          <w:szCs w:val="30"/>
          <w:highlight w:val="none"/>
          <w:u w:val="none"/>
        </w:rPr>
        <w:t>：</w:t>
      </w:r>
    </w:p>
    <w:p w14:paraId="261523A6">
      <w:pPr>
        <w:jc w:val="center"/>
        <w:rPr>
          <w:rFonts w:ascii="宋体" w:hAnsi="宋体"/>
          <w:b/>
          <w:color w:val="auto"/>
          <w:sz w:val="44"/>
          <w:szCs w:val="44"/>
          <w:highlight w:val="none"/>
          <w:u w:val="none"/>
        </w:rPr>
      </w:pPr>
      <w:r>
        <w:rPr>
          <w:rFonts w:hint="eastAsia" w:ascii="宋体" w:hAnsi="宋体" w:eastAsia="宋体" w:cs="Times New Roman"/>
          <w:b/>
          <w:color w:val="auto"/>
          <w:sz w:val="36"/>
          <w:szCs w:val="36"/>
          <w:highlight w:val="none"/>
          <w:u w:val="none"/>
          <w:lang w:val="en-US" w:eastAsia="zh-CN"/>
        </w:rPr>
        <w:t>中山四路319号项目</w:t>
      </w:r>
      <w:r>
        <w:rPr>
          <w:rFonts w:hint="eastAsia" w:ascii="宋体" w:hAnsi="宋体" w:eastAsia="宋体" w:cs="Times New Roman"/>
          <w:b/>
          <w:color w:val="auto"/>
          <w:sz w:val="36"/>
          <w:szCs w:val="36"/>
          <w:highlight w:val="none"/>
          <w:u w:val="none"/>
        </w:rPr>
        <w:t>物</w:t>
      </w:r>
      <w:r>
        <w:rPr>
          <w:rFonts w:hint="eastAsia" w:ascii="宋体" w:hAnsi="宋体"/>
          <w:b/>
          <w:color w:val="auto"/>
          <w:sz w:val="36"/>
          <w:szCs w:val="36"/>
          <w:highlight w:val="none"/>
          <w:u w:val="none"/>
        </w:rPr>
        <w:t>业租赁竞投须知</w:t>
      </w:r>
    </w:p>
    <w:p w14:paraId="37EF75B4">
      <w:pPr>
        <w:widowControl/>
        <w:spacing w:line="560" w:lineRule="exact"/>
        <w:ind w:firstLine="520" w:firstLineChars="217"/>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根据有关物业出租法律、法规及相关规定，本着公平、公正、公开原则，我司作为招租方拟对</w:t>
      </w:r>
      <w:r>
        <w:rPr>
          <w:rFonts w:hint="eastAsia" w:ascii="仿宋_GB2312" w:hAnsi="宋体" w:eastAsia="仿宋_GB2312" w:cs="宋体"/>
          <w:color w:val="auto"/>
          <w:kern w:val="0"/>
          <w:sz w:val="24"/>
          <w:highlight w:val="none"/>
          <w:u w:val="none"/>
          <w:lang w:val="en-US" w:eastAsia="zh-CN"/>
        </w:rPr>
        <w:t>中山四路319号项目</w:t>
      </w:r>
      <w:r>
        <w:rPr>
          <w:rFonts w:hint="eastAsia" w:ascii="仿宋_GB2312" w:hAnsi="宋体" w:eastAsia="仿宋_GB2312" w:cs="宋体"/>
          <w:color w:val="auto"/>
          <w:kern w:val="0"/>
          <w:sz w:val="24"/>
          <w:highlight w:val="none"/>
          <w:u w:val="none"/>
        </w:rPr>
        <w:t>物业进行公开招租，相关招租信息公告如下：</w:t>
      </w:r>
    </w:p>
    <w:p w14:paraId="5E9CC8C1">
      <w:pPr>
        <w:widowControl/>
        <w:numPr>
          <w:ilvl w:val="0"/>
          <w:numId w:val="1"/>
        </w:numPr>
        <w:spacing w:line="560" w:lineRule="exact"/>
        <w:jc w:val="left"/>
        <w:rPr>
          <w:rFonts w:ascii="黑体" w:hAnsi="黑体" w:eastAsia="黑体" w:cs="宋体"/>
          <w:color w:val="auto"/>
          <w:kern w:val="0"/>
          <w:sz w:val="24"/>
          <w:highlight w:val="none"/>
          <w:u w:val="none"/>
        </w:rPr>
      </w:pPr>
      <w:r>
        <w:rPr>
          <w:rFonts w:hint="eastAsia" w:ascii="黑体" w:hAnsi="黑体" w:eastAsia="黑体" w:cs="宋体"/>
          <w:color w:val="auto"/>
          <w:kern w:val="0"/>
          <w:sz w:val="24"/>
          <w:highlight w:val="none"/>
          <w:u w:val="none"/>
        </w:rPr>
        <w:t>出租方基本信息</w:t>
      </w:r>
    </w:p>
    <w:p w14:paraId="615A9EA4">
      <w:pPr>
        <w:widowControl/>
        <w:spacing w:line="560" w:lineRule="exact"/>
        <w:ind w:left="567"/>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广州市城投资产经营管理有限公司流花分公司。</w:t>
      </w:r>
    </w:p>
    <w:p w14:paraId="6E85439F">
      <w:pPr>
        <w:widowControl/>
        <w:numPr>
          <w:ilvl w:val="0"/>
          <w:numId w:val="1"/>
        </w:numPr>
        <w:spacing w:line="560" w:lineRule="exact"/>
        <w:jc w:val="left"/>
        <w:rPr>
          <w:rFonts w:ascii="黑体" w:hAnsi="黑体" w:eastAsia="黑体" w:cs="宋体"/>
          <w:color w:val="auto"/>
          <w:kern w:val="0"/>
          <w:sz w:val="24"/>
          <w:highlight w:val="none"/>
          <w:u w:val="none"/>
        </w:rPr>
      </w:pPr>
      <w:r>
        <w:rPr>
          <w:rFonts w:hint="eastAsia" w:ascii="黑体" w:hAnsi="黑体" w:eastAsia="黑体" w:cs="宋体"/>
          <w:color w:val="auto"/>
          <w:kern w:val="0"/>
          <w:sz w:val="24"/>
          <w:highlight w:val="none"/>
          <w:u w:val="none"/>
        </w:rPr>
        <w:t>城壹汇北京路店概况</w:t>
      </w:r>
    </w:p>
    <w:p w14:paraId="6B239893">
      <w:pPr>
        <w:widowControl/>
        <w:spacing w:line="560" w:lineRule="exact"/>
        <w:ind w:left="7" w:leftChars="0" w:firstLine="559" w:firstLineChars="233"/>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lang w:val="en-US" w:eastAsia="zh-CN"/>
        </w:rPr>
        <w:t>中山四路319号项目</w:t>
      </w:r>
      <w:r>
        <w:rPr>
          <w:rFonts w:hint="eastAsia" w:ascii="仿宋_GB2312" w:hAnsi="宋体" w:eastAsia="仿宋_GB2312" w:cs="宋体"/>
          <w:color w:val="auto"/>
          <w:kern w:val="0"/>
          <w:sz w:val="24"/>
          <w:highlight w:val="none"/>
          <w:u w:val="none"/>
        </w:rPr>
        <w:t>坐落于广州市越秀区中山四路3</w:t>
      </w:r>
      <w:r>
        <w:rPr>
          <w:rFonts w:hint="eastAsia" w:ascii="仿宋_GB2312" w:hAnsi="宋体" w:eastAsia="仿宋_GB2312" w:cs="宋体"/>
          <w:color w:val="auto"/>
          <w:kern w:val="0"/>
          <w:sz w:val="24"/>
          <w:highlight w:val="none"/>
          <w:u w:val="none"/>
          <w:lang w:val="en-US" w:eastAsia="zh-CN"/>
        </w:rPr>
        <w:t>19</w:t>
      </w:r>
      <w:r>
        <w:rPr>
          <w:rFonts w:hint="eastAsia" w:ascii="仿宋_GB2312" w:hAnsi="宋体" w:eastAsia="仿宋_GB2312" w:cs="宋体"/>
          <w:color w:val="auto"/>
          <w:kern w:val="0"/>
          <w:sz w:val="24"/>
          <w:highlight w:val="none"/>
          <w:u w:val="none"/>
        </w:rPr>
        <w:t>号。项目所在的北京路—海珠广场商圈规划为岭南特色商圈，未来重点发展岭南文化特色产业，打造全天候商文旅目的地。临近地铁1号线农讲所站，交通便利。</w:t>
      </w:r>
      <w:r>
        <w:rPr>
          <w:rFonts w:hint="eastAsia" w:ascii="仿宋_GB2312" w:hAnsi="宋体" w:eastAsia="仿宋_GB2312" w:cs="宋体"/>
          <w:color w:val="auto"/>
          <w:kern w:val="0"/>
          <w:sz w:val="24"/>
          <w:highlight w:val="none"/>
          <w:u w:val="none"/>
          <w:lang w:val="en-US" w:eastAsia="zh-CN"/>
        </w:rPr>
        <w:t>项目</w:t>
      </w:r>
      <w:r>
        <w:rPr>
          <w:rFonts w:hint="eastAsia" w:ascii="仿宋_GB2312" w:hAnsi="宋体" w:eastAsia="仿宋_GB2312" w:cs="宋体"/>
          <w:color w:val="auto"/>
          <w:kern w:val="0"/>
          <w:sz w:val="24"/>
          <w:highlight w:val="none"/>
          <w:u w:val="none"/>
        </w:rPr>
        <w:t>负二层为停车场，负一至五层为商业用途。</w:t>
      </w:r>
      <w:bookmarkStart w:id="21" w:name="_GoBack"/>
      <w:bookmarkEnd w:id="21"/>
    </w:p>
    <w:p w14:paraId="0C0BDDEC">
      <w:pPr>
        <w:widowControl/>
        <w:numPr>
          <w:ilvl w:val="0"/>
          <w:numId w:val="1"/>
        </w:numPr>
        <w:spacing w:line="560" w:lineRule="exact"/>
        <w:jc w:val="left"/>
        <w:rPr>
          <w:rFonts w:ascii="仿宋_GB2312" w:hAnsi="宋体" w:eastAsia="仿宋_GB2312" w:cs="宋体"/>
          <w:color w:val="auto"/>
          <w:kern w:val="0"/>
          <w:sz w:val="24"/>
          <w:highlight w:val="none"/>
          <w:u w:val="none"/>
        </w:rPr>
      </w:pPr>
      <w:r>
        <w:rPr>
          <w:rFonts w:hint="eastAsia" w:ascii="黑体" w:hAnsi="黑体" w:eastAsia="黑体" w:cs="宋体"/>
          <w:color w:val="auto"/>
          <w:kern w:val="0"/>
          <w:sz w:val="24"/>
          <w:highlight w:val="none"/>
          <w:u w:val="none"/>
        </w:rPr>
        <w:t>招租物业基本情况</w:t>
      </w:r>
    </w:p>
    <w:p w14:paraId="22B3C683">
      <w:pPr>
        <w:widowControl/>
        <w:numPr>
          <w:ilvl w:val="0"/>
          <w:numId w:val="2"/>
        </w:numPr>
        <w:spacing w:line="560" w:lineRule="exact"/>
        <w:ind w:left="0" w:firstLine="567"/>
        <w:jc w:val="left"/>
        <w:rPr>
          <w:rFonts w:ascii="仿宋_GB2312" w:eastAsia="仿宋_GB2312"/>
          <w:color w:val="auto"/>
          <w:sz w:val="24"/>
          <w:highlight w:val="none"/>
          <w:u w:val="none"/>
        </w:rPr>
      </w:pPr>
      <w:r>
        <w:rPr>
          <w:rFonts w:hint="eastAsia" w:ascii="仿宋_GB2312" w:eastAsia="仿宋_GB2312"/>
          <w:color w:val="auto"/>
          <w:sz w:val="24"/>
          <w:highlight w:val="none"/>
          <w:u w:val="none"/>
        </w:rPr>
        <w:t>招租物业基本信息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000"/>
        <w:gridCol w:w="1737"/>
        <w:gridCol w:w="3021"/>
      </w:tblGrid>
      <w:tr w14:paraId="2191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19" w:type="dxa"/>
            <w:noWrap w:val="0"/>
            <w:vAlign w:val="center"/>
          </w:tcPr>
          <w:p w14:paraId="5FBDA4BB">
            <w:pPr>
              <w:widowControl/>
              <w:spacing w:line="360" w:lineRule="auto"/>
              <w:jc w:val="center"/>
              <w:rPr>
                <w:rFonts w:ascii="宋体" w:hAnsi="宋体" w:cs="宋体"/>
                <w:b/>
                <w:color w:val="auto"/>
                <w:kern w:val="0"/>
                <w:sz w:val="22"/>
                <w:highlight w:val="none"/>
                <w:u w:val="none"/>
              </w:rPr>
            </w:pPr>
            <w:r>
              <w:rPr>
                <w:rFonts w:hint="eastAsia" w:ascii="宋体" w:hAnsi="宋体" w:cs="宋体"/>
                <w:b/>
                <w:color w:val="auto"/>
                <w:kern w:val="0"/>
                <w:sz w:val="22"/>
                <w:highlight w:val="none"/>
                <w:u w:val="none"/>
              </w:rPr>
              <w:t>位置</w:t>
            </w:r>
          </w:p>
        </w:tc>
        <w:tc>
          <w:tcPr>
            <w:tcW w:w="2000" w:type="dxa"/>
            <w:noWrap w:val="0"/>
            <w:vAlign w:val="center"/>
          </w:tcPr>
          <w:p w14:paraId="583A2F7E">
            <w:pPr>
              <w:widowControl/>
              <w:spacing w:line="360" w:lineRule="auto"/>
              <w:jc w:val="center"/>
              <w:rPr>
                <w:rFonts w:ascii="宋体" w:hAnsi="宋体" w:cs="宋体"/>
                <w:b/>
                <w:color w:val="auto"/>
                <w:kern w:val="0"/>
                <w:sz w:val="22"/>
                <w:highlight w:val="none"/>
                <w:u w:val="none"/>
              </w:rPr>
            </w:pPr>
            <w:r>
              <w:rPr>
                <w:rFonts w:hint="eastAsia" w:ascii="宋体" w:hAnsi="宋体" w:cs="宋体"/>
                <w:b/>
                <w:color w:val="auto"/>
                <w:kern w:val="0"/>
                <w:sz w:val="22"/>
                <w:highlight w:val="none"/>
                <w:u w:val="none"/>
              </w:rPr>
              <w:t>铺号</w:t>
            </w:r>
          </w:p>
        </w:tc>
        <w:tc>
          <w:tcPr>
            <w:tcW w:w="1737" w:type="dxa"/>
            <w:noWrap w:val="0"/>
            <w:vAlign w:val="center"/>
          </w:tcPr>
          <w:p w14:paraId="607CC88D">
            <w:pPr>
              <w:widowControl/>
              <w:spacing w:line="360" w:lineRule="auto"/>
              <w:jc w:val="center"/>
              <w:rPr>
                <w:rFonts w:ascii="宋体" w:hAnsi="宋体" w:cs="宋体"/>
                <w:b/>
                <w:color w:val="auto"/>
                <w:kern w:val="0"/>
                <w:sz w:val="22"/>
                <w:highlight w:val="none"/>
                <w:u w:val="none"/>
              </w:rPr>
            </w:pPr>
            <w:r>
              <w:rPr>
                <w:rFonts w:hint="eastAsia" w:ascii="宋体" w:hAnsi="宋体" w:cs="宋体"/>
                <w:b/>
                <w:color w:val="auto"/>
                <w:kern w:val="0"/>
                <w:sz w:val="22"/>
                <w:highlight w:val="none"/>
                <w:u w:val="none"/>
              </w:rPr>
              <w:t>计租面积（㎡）</w:t>
            </w:r>
          </w:p>
        </w:tc>
        <w:tc>
          <w:tcPr>
            <w:tcW w:w="3021" w:type="dxa"/>
            <w:noWrap w:val="0"/>
            <w:vAlign w:val="center"/>
          </w:tcPr>
          <w:p w14:paraId="1BD23CC0">
            <w:pPr>
              <w:widowControl/>
              <w:spacing w:line="360" w:lineRule="auto"/>
              <w:jc w:val="center"/>
              <w:rPr>
                <w:rFonts w:ascii="宋体" w:hAnsi="宋体" w:cs="宋体"/>
                <w:b/>
                <w:color w:val="auto"/>
                <w:kern w:val="0"/>
                <w:sz w:val="22"/>
                <w:highlight w:val="none"/>
                <w:u w:val="none"/>
              </w:rPr>
            </w:pPr>
            <w:r>
              <w:rPr>
                <w:rFonts w:hint="eastAsia" w:ascii="宋体" w:hAnsi="宋体" w:cs="宋体"/>
                <w:b/>
                <w:color w:val="auto"/>
                <w:kern w:val="0"/>
                <w:sz w:val="22"/>
                <w:highlight w:val="none"/>
                <w:u w:val="none"/>
              </w:rPr>
              <w:t>经营范围</w:t>
            </w:r>
          </w:p>
        </w:tc>
      </w:tr>
      <w:tr w14:paraId="40C4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19" w:type="dxa"/>
            <w:noWrap w:val="0"/>
            <w:vAlign w:val="center"/>
          </w:tcPr>
          <w:p w14:paraId="455948D3">
            <w:pPr>
              <w:widowControl/>
              <w:spacing w:line="360" w:lineRule="auto"/>
              <w:ind w:firstLine="240" w:firstLineChars="100"/>
              <w:jc w:val="left"/>
              <w:rPr>
                <w:rFonts w:hint="default" w:ascii="仿宋_GB2312" w:eastAsia="仿宋_GB2312"/>
                <w:color w:val="auto"/>
                <w:sz w:val="24"/>
                <w:highlight w:val="none"/>
                <w:u w:val="none"/>
                <w:lang w:val="en-US"/>
              </w:rPr>
            </w:pPr>
            <w:r>
              <w:rPr>
                <w:rFonts w:hint="eastAsia" w:ascii="仿宋_GB2312" w:eastAsia="仿宋_GB2312"/>
                <w:color w:val="auto"/>
                <w:sz w:val="24"/>
                <w:highlight w:val="none"/>
                <w:u w:val="none"/>
                <w:lang w:val="en-US" w:eastAsia="zh-CN"/>
              </w:rPr>
              <w:t xml:space="preserve">首层 </w:t>
            </w:r>
          </w:p>
        </w:tc>
        <w:tc>
          <w:tcPr>
            <w:tcW w:w="2000" w:type="dxa"/>
            <w:noWrap w:val="0"/>
            <w:vAlign w:val="center"/>
          </w:tcPr>
          <w:p w14:paraId="06A4C519">
            <w:pPr>
              <w:widowControl/>
              <w:spacing w:line="360" w:lineRule="auto"/>
              <w:jc w:val="center"/>
              <w:rPr>
                <w:rFonts w:hint="default" w:ascii="仿宋" w:hAnsi="仿宋" w:eastAsia="仿宋"/>
                <w:color w:val="auto"/>
                <w:sz w:val="24"/>
                <w:highlight w:val="none"/>
                <w:u w:val="none"/>
                <w:lang w:val="en-US"/>
              </w:rPr>
            </w:pPr>
            <w:r>
              <w:rPr>
                <w:rFonts w:hint="eastAsia" w:ascii="仿宋" w:hAnsi="仿宋" w:eastAsia="仿宋"/>
                <w:color w:val="auto"/>
                <w:sz w:val="24"/>
                <w:highlight w:val="none"/>
                <w:u w:val="none"/>
                <w:lang w:val="en-US" w:eastAsia="zh-CN"/>
              </w:rPr>
              <w:t xml:space="preserve">首层101铺之自编103A铺  </w:t>
            </w:r>
          </w:p>
        </w:tc>
        <w:tc>
          <w:tcPr>
            <w:tcW w:w="1737" w:type="dxa"/>
            <w:noWrap w:val="0"/>
            <w:vAlign w:val="center"/>
          </w:tcPr>
          <w:p w14:paraId="245069CC">
            <w:pPr>
              <w:widowControl/>
              <w:spacing w:line="360" w:lineRule="auto"/>
              <w:jc w:val="center"/>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lang w:val="en-US" w:eastAsia="zh-CN"/>
              </w:rPr>
              <w:t xml:space="preserve">30  </w:t>
            </w:r>
          </w:p>
        </w:tc>
        <w:tc>
          <w:tcPr>
            <w:tcW w:w="3021" w:type="dxa"/>
            <w:noWrap w:val="0"/>
            <w:vAlign w:val="center"/>
          </w:tcPr>
          <w:p w14:paraId="66A2FEDD">
            <w:pPr>
              <w:widowControl/>
              <w:spacing w:line="360" w:lineRule="auto"/>
              <w:jc w:val="center"/>
              <w:rPr>
                <w:rFonts w:ascii="仿宋" w:hAnsi="仿宋" w:eastAsia="仿宋"/>
                <w:color w:val="auto"/>
                <w:sz w:val="24"/>
                <w:highlight w:val="none"/>
                <w:u w:val="none"/>
              </w:rPr>
            </w:pPr>
            <w:r>
              <w:rPr>
                <w:rFonts w:hint="eastAsia" w:ascii="仿宋" w:hAnsi="仿宋" w:eastAsia="仿宋"/>
                <w:color w:val="auto"/>
                <w:kern w:val="0"/>
                <w:sz w:val="24"/>
                <w:szCs w:val="24"/>
                <w:highlight w:val="none"/>
                <w:u w:val="none"/>
              </w:rPr>
              <w:t>商业</w:t>
            </w:r>
            <w:r>
              <w:rPr>
                <w:rFonts w:hint="eastAsia" w:ascii="仿宋" w:hAnsi="仿宋" w:eastAsia="仿宋"/>
                <w:color w:val="auto"/>
                <w:kern w:val="0"/>
                <w:sz w:val="24"/>
                <w:szCs w:val="24"/>
                <w:highlight w:val="none"/>
                <w:u w:val="none"/>
              </w:rPr>
              <w:t>（</w:t>
            </w:r>
            <w:r>
              <w:rPr>
                <w:rFonts w:hint="eastAsia" w:ascii="仿宋" w:hAnsi="仿宋" w:eastAsia="仿宋"/>
                <w:color w:val="auto"/>
                <w:kern w:val="0"/>
                <w:sz w:val="24"/>
                <w:szCs w:val="24"/>
                <w:highlight w:val="none"/>
                <w:u w:val="none"/>
                <w:lang w:val="en-US" w:eastAsia="zh-CN"/>
              </w:rPr>
              <w:t>生活服务</w:t>
            </w:r>
            <w:r>
              <w:rPr>
                <w:rFonts w:hint="eastAsia" w:ascii="仿宋" w:hAnsi="仿宋" w:eastAsia="仿宋"/>
                <w:color w:val="auto"/>
                <w:kern w:val="0"/>
                <w:sz w:val="24"/>
                <w:szCs w:val="24"/>
                <w:highlight w:val="none"/>
                <w:u w:val="none"/>
              </w:rPr>
              <w:t>）</w:t>
            </w:r>
          </w:p>
        </w:tc>
      </w:tr>
    </w:tbl>
    <w:p w14:paraId="7FCEBB86">
      <w:pPr>
        <w:widowControl/>
        <w:numPr>
          <w:ilvl w:val="0"/>
          <w:numId w:val="2"/>
        </w:numPr>
        <w:spacing w:line="560" w:lineRule="exact"/>
        <w:ind w:left="0" w:firstLine="567"/>
        <w:jc w:val="left"/>
        <w:rPr>
          <w:rFonts w:ascii="仿宋_GB2312" w:hAnsi="宋体" w:eastAsia="仿宋_GB2312" w:cs="宋体"/>
          <w:color w:val="auto"/>
          <w:kern w:val="0"/>
          <w:sz w:val="24"/>
          <w:highlight w:val="none"/>
          <w:u w:val="none"/>
        </w:rPr>
      </w:pPr>
      <w:r>
        <w:rPr>
          <w:rFonts w:hint="eastAsia" w:ascii="仿宋_GB2312" w:eastAsia="仿宋_GB2312"/>
          <w:color w:val="auto"/>
          <w:sz w:val="24"/>
          <w:highlight w:val="none"/>
          <w:u w:val="none"/>
        </w:rPr>
        <w:t>商业条件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260"/>
        <w:gridCol w:w="3595"/>
      </w:tblGrid>
      <w:tr w14:paraId="23C9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297" w:type="dxa"/>
            <w:noWrap/>
            <w:vAlign w:val="top"/>
          </w:tcPr>
          <w:p w14:paraId="1F25AE78">
            <w:pPr>
              <w:jc w:val="center"/>
              <w:rPr>
                <w:rFonts w:ascii="仿宋_GB2312" w:hAnsi="宋体" w:eastAsia="仿宋_GB2312"/>
                <w:b/>
                <w:color w:val="auto"/>
                <w:kern w:val="0"/>
                <w:sz w:val="24"/>
                <w:szCs w:val="24"/>
                <w:highlight w:val="none"/>
                <w:u w:val="none"/>
              </w:rPr>
            </w:pPr>
            <w:r>
              <w:rPr>
                <w:rFonts w:hint="eastAsia" w:ascii="仿宋_GB2312" w:hAnsi="宋体" w:eastAsia="仿宋_GB2312"/>
                <w:b/>
                <w:color w:val="auto"/>
                <w:kern w:val="0"/>
                <w:sz w:val="24"/>
                <w:szCs w:val="24"/>
                <w:highlight w:val="none"/>
                <w:u w:val="none"/>
              </w:rPr>
              <w:t>序号</w:t>
            </w:r>
          </w:p>
        </w:tc>
        <w:tc>
          <w:tcPr>
            <w:tcW w:w="3260" w:type="dxa"/>
            <w:noWrap/>
            <w:vAlign w:val="center"/>
          </w:tcPr>
          <w:p w14:paraId="3D69A4CA">
            <w:pPr>
              <w:jc w:val="center"/>
              <w:rPr>
                <w:rFonts w:ascii="仿宋_GB2312" w:hAnsi="宋体" w:eastAsia="仿宋_GB2312"/>
                <w:b/>
                <w:color w:val="auto"/>
                <w:kern w:val="0"/>
                <w:sz w:val="24"/>
                <w:szCs w:val="24"/>
                <w:highlight w:val="none"/>
                <w:u w:val="none"/>
              </w:rPr>
            </w:pPr>
            <w:r>
              <w:rPr>
                <w:rFonts w:hint="eastAsia" w:ascii="仿宋_GB2312" w:hAnsi="宋体" w:eastAsia="仿宋_GB2312"/>
                <w:b/>
                <w:color w:val="auto"/>
                <w:kern w:val="0"/>
                <w:sz w:val="24"/>
                <w:szCs w:val="24"/>
                <w:highlight w:val="none"/>
                <w:u w:val="none"/>
              </w:rPr>
              <w:t>项目</w:t>
            </w:r>
          </w:p>
        </w:tc>
        <w:tc>
          <w:tcPr>
            <w:tcW w:w="3595" w:type="dxa"/>
            <w:noWrap/>
            <w:vAlign w:val="center"/>
          </w:tcPr>
          <w:p w14:paraId="3A6C2C1F">
            <w:pPr>
              <w:jc w:val="center"/>
              <w:rPr>
                <w:rFonts w:ascii="仿宋_GB2312" w:hAnsi="宋体" w:eastAsia="仿宋_GB2312"/>
                <w:b/>
                <w:color w:val="auto"/>
                <w:kern w:val="0"/>
                <w:sz w:val="24"/>
                <w:szCs w:val="24"/>
                <w:highlight w:val="none"/>
                <w:u w:val="none"/>
              </w:rPr>
            </w:pPr>
            <w:r>
              <w:rPr>
                <w:rFonts w:hint="eastAsia" w:ascii="仿宋_GB2312" w:hAnsi="宋体" w:eastAsia="仿宋_GB2312"/>
                <w:b/>
                <w:color w:val="auto"/>
                <w:kern w:val="0"/>
                <w:sz w:val="24"/>
                <w:szCs w:val="24"/>
                <w:highlight w:val="none"/>
                <w:u w:val="none"/>
              </w:rPr>
              <w:t>明细</w:t>
            </w:r>
          </w:p>
        </w:tc>
      </w:tr>
      <w:tr w14:paraId="2455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297" w:type="dxa"/>
            <w:noWrap/>
            <w:vAlign w:val="center"/>
          </w:tcPr>
          <w:p w14:paraId="42086584">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1</w:t>
            </w:r>
          </w:p>
        </w:tc>
        <w:tc>
          <w:tcPr>
            <w:tcW w:w="3260" w:type="dxa"/>
            <w:noWrap/>
            <w:vAlign w:val="center"/>
          </w:tcPr>
          <w:p w14:paraId="4E1E04A0">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招租业态：</w:t>
            </w:r>
          </w:p>
        </w:tc>
        <w:tc>
          <w:tcPr>
            <w:tcW w:w="3595" w:type="dxa"/>
            <w:noWrap/>
            <w:vAlign w:val="center"/>
          </w:tcPr>
          <w:p w14:paraId="6D040475">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商业（</w:t>
            </w:r>
            <w:r>
              <w:rPr>
                <w:rFonts w:hint="eastAsia" w:ascii="仿宋" w:hAnsi="仿宋" w:eastAsia="仿宋"/>
                <w:color w:val="auto"/>
                <w:kern w:val="0"/>
                <w:sz w:val="24"/>
                <w:szCs w:val="24"/>
                <w:highlight w:val="none"/>
                <w:u w:val="none"/>
                <w:lang w:val="en-US" w:eastAsia="zh-CN"/>
              </w:rPr>
              <w:t xml:space="preserve">生活服务 </w:t>
            </w:r>
            <w:r>
              <w:rPr>
                <w:rFonts w:hint="eastAsia" w:ascii="仿宋" w:hAnsi="仿宋" w:eastAsia="仿宋"/>
                <w:color w:val="auto"/>
                <w:kern w:val="0"/>
                <w:sz w:val="24"/>
                <w:szCs w:val="24"/>
                <w:highlight w:val="none"/>
                <w:u w:val="none"/>
              </w:rPr>
              <w:t>）</w:t>
            </w:r>
          </w:p>
        </w:tc>
      </w:tr>
      <w:tr w14:paraId="4DCA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97" w:type="dxa"/>
            <w:noWrap/>
            <w:vAlign w:val="center"/>
          </w:tcPr>
          <w:p w14:paraId="4E3CA201">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2</w:t>
            </w:r>
          </w:p>
        </w:tc>
        <w:tc>
          <w:tcPr>
            <w:tcW w:w="3260" w:type="dxa"/>
            <w:noWrap/>
            <w:vAlign w:val="center"/>
          </w:tcPr>
          <w:p w14:paraId="716740A1">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物业编号：</w:t>
            </w:r>
          </w:p>
        </w:tc>
        <w:tc>
          <w:tcPr>
            <w:tcW w:w="3595" w:type="dxa"/>
            <w:noWrap/>
            <w:vAlign w:val="center"/>
          </w:tcPr>
          <w:p w14:paraId="6296B321">
            <w:pPr>
              <w:jc w:val="center"/>
              <w:rPr>
                <w:rFonts w:hint="default" w:ascii="仿宋" w:hAnsi="仿宋" w:eastAsia="仿宋"/>
                <w:color w:val="auto"/>
                <w:kern w:val="0"/>
                <w:sz w:val="24"/>
                <w:szCs w:val="24"/>
                <w:highlight w:val="none"/>
                <w:u w:val="none"/>
                <w:lang w:val="en-US" w:eastAsia="zh-CN"/>
              </w:rPr>
            </w:pPr>
            <w:r>
              <w:rPr>
                <w:rFonts w:hint="eastAsia" w:ascii="仿宋" w:hAnsi="仿宋" w:eastAsia="仿宋"/>
                <w:color w:val="auto"/>
                <w:kern w:val="0"/>
                <w:sz w:val="24"/>
                <w:szCs w:val="24"/>
                <w:highlight w:val="none"/>
                <w:u w:val="none"/>
                <w:lang w:val="en-US" w:eastAsia="zh-CN"/>
              </w:rPr>
              <w:t xml:space="preserve">  首层101铺之自编103A铺</w:t>
            </w:r>
          </w:p>
        </w:tc>
      </w:tr>
      <w:tr w14:paraId="7955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297" w:type="dxa"/>
            <w:noWrap/>
            <w:vAlign w:val="center"/>
          </w:tcPr>
          <w:p w14:paraId="6C68E1DB">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3</w:t>
            </w:r>
          </w:p>
        </w:tc>
        <w:tc>
          <w:tcPr>
            <w:tcW w:w="3260" w:type="dxa"/>
            <w:noWrap/>
            <w:vAlign w:val="center"/>
          </w:tcPr>
          <w:p w14:paraId="61F66D57">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计租面积（</w:t>
            </w:r>
            <w:r>
              <w:rPr>
                <w:rFonts w:hint="eastAsia" w:ascii="仿宋" w:hAnsi="仿宋" w:eastAsia="仿宋" w:cs="宋体"/>
                <w:color w:val="auto"/>
                <w:kern w:val="0"/>
                <w:sz w:val="24"/>
                <w:szCs w:val="24"/>
                <w:highlight w:val="none"/>
                <w:u w:val="none"/>
              </w:rPr>
              <w:t>㎡</w:t>
            </w:r>
            <w:r>
              <w:rPr>
                <w:rFonts w:hint="eastAsia" w:ascii="仿宋" w:hAnsi="仿宋" w:eastAsia="仿宋"/>
                <w:color w:val="auto"/>
                <w:kern w:val="0"/>
                <w:sz w:val="24"/>
                <w:szCs w:val="24"/>
                <w:highlight w:val="none"/>
                <w:u w:val="none"/>
              </w:rPr>
              <w:t>）：</w:t>
            </w:r>
          </w:p>
        </w:tc>
        <w:tc>
          <w:tcPr>
            <w:tcW w:w="3595" w:type="dxa"/>
            <w:noWrap/>
            <w:vAlign w:val="center"/>
          </w:tcPr>
          <w:p w14:paraId="6EA11AAF">
            <w:pPr>
              <w:ind w:firstLine="1200" w:firstLineChars="500"/>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lang w:val="en-US" w:eastAsia="zh-CN"/>
              </w:rPr>
              <w:t>30</w:t>
            </w:r>
            <w:r>
              <w:rPr>
                <w:rFonts w:hint="eastAsia" w:ascii="仿宋" w:hAnsi="仿宋" w:eastAsia="仿宋"/>
                <w:color w:val="auto"/>
                <w:kern w:val="0"/>
                <w:sz w:val="24"/>
                <w:szCs w:val="24"/>
                <w:highlight w:val="none"/>
                <w:u w:val="none"/>
              </w:rPr>
              <w:t>㎡</w:t>
            </w:r>
          </w:p>
        </w:tc>
      </w:tr>
      <w:tr w14:paraId="548F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1297" w:type="dxa"/>
            <w:noWrap/>
            <w:vAlign w:val="center"/>
          </w:tcPr>
          <w:p w14:paraId="30D421C4">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4</w:t>
            </w:r>
          </w:p>
        </w:tc>
        <w:tc>
          <w:tcPr>
            <w:tcW w:w="3260" w:type="dxa"/>
            <w:noWrap/>
            <w:vAlign w:val="center"/>
          </w:tcPr>
          <w:p w14:paraId="624CC2E6">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租赁期限（年）：</w:t>
            </w:r>
          </w:p>
        </w:tc>
        <w:tc>
          <w:tcPr>
            <w:tcW w:w="3595" w:type="dxa"/>
            <w:noWrap/>
            <w:vAlign w:val="center"/>
          </w:tcPr>
          <w:p w14:paraId="24A242AE">
            <w:pPr>
              <w:jc w:val="center"/>
              <w:rPr>
                <w:rFonts w:hint="default" w:ascii="仿宋" w:hAnsi="仿宋" w:eastAsia="仿宋" w:cs="Times New Roman"/>
                <w:color w:val="auto"/>
                <w:kern w:val="0"/>
                <w:sz w:val="24"/>
                <w:szCs w:val="24"/>
                <w:highlight w:val="none"/>
                <w:u w:val="none"/>
                <w:lang w:val="en-US" w:eastAsia="zh-CN"/>
              </w:rPr>
            </w:pPr>
            <w:r>
              <w:rPr>
                <w:rFonts w:hint="eastAsia" w:ascii="仿宋" w:hAnsi="仿宋" w:eastAsia="仿宋" w:cs="Times New Roman"/>
                <w:color w:val="auto"/>
                <w:kern w:val="0"/>
                <w:sz w:val="24"/>
                <w:szCs w:val="24"/>
                <w:highlight w:val="none"/>
                <w:u w:val="none"/>
                <w:lang w:val="en-US" w:eastAsia="zh-CN"/>
              </w:rPr>
              <w:t xml:space="preserve"> 1年5个月 </w:t>
            </w:r>
          </w:p>
        </w:tc>
      </w:tr>
      <w:tr w14:paraId="67B3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1297" w:type="dxa"/>
            <w:noWrap/>
            <w:vAlign w:val="center"/>
          </w:tcPr>
          <w:p w14:paraId="179B56CC">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5</w:t>
            </w:r>
          </w:p>
        </w:tc>
        <w:tc>
          <w:tcPr>
            <w:tcW w:w="3260" w:type="dxa"/>
            <w:noWrap/>
            <w:vAlign w:val="center"/>
          </w:tcPr>
          <w:p w14:paraId="3B7D64C8">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装修期（月）：</w:t>
            </w:r>
          </w:p>
        </w:tc>
        <w:tc>
          <w:tcPr>
            <w:tcW w:w="3595" w:type="dxa"/>
            <w:noWrap/>
            <w:vAlign w:val="center"/>
          </w:tcPr>
          <w:p w14:paraId="5217065A">
            <w:pPr>
              <w:jc w:val="center"/>
              <w:rPr>
                <w:rFonts w:hint="default" w:ascii="仿宋" w:hAnsi="仿宋" w:eastAsia="仿宋"/>
                <w:color w:val="auto"/>
                <w:kern w:val="0"/>
                <w:sz w:val="24"/>
                <w:szCs w:val="24"/>
                <w:highlight w:val="none"/>
                <w:u w:val="none"/>
                <w:lang w:val="en-US"/>
              </w:rPr>
            </w:pPr>
            <w:r>
              <w:rPr>
                <w:rFonts w:hint="eastAsia" w:ascii="仿宋" w:hAnsi="仿宋" w:eastAsia="仿宋"/>
                <w:color w:val="auto"/>
                <w:kern w:val="0"/>
                <w:sz w:val="24"/>
                <w:szCs w:val="24"/>
                <w:highlight w:val="none"/>
                <w:u w:val="none"/>
                <w:lang w:val="en-US" w:eastAsia="zh-CN"/>
              </w:rPr>
              <w:t xml:space="preserve"> 无 </w:t>
            </w:r>
          </w:p>
        </w:tc>
      </w:tr>
      <w:tr w14:paraId="26F5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1297" w:type="dxa"/>
            <w:noWrap/>
            <w:vAlign w:val="center"/>
          </w:tcPr>
          <w:p w14:paraId="6E3F3BAB">
            <w:pPr>
              <w:ind w:firstLine="480" w:firstLineChars="200"/>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6</w:t>
            </w:r>
          </w:p>
        </w:tc>
        <w:tc>
          <w:tcPr>
            <w:tcW w:w="3260" w:type="dxa"/>
            <w:noWrap/>
            <w:vAlign w:val="center"/>
          </w:tcPr>
          <w:p w14:paraId="5BD3DB6D">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租金递增率（%）：</w:t>
            </w:r>
          </w:p>
        </w:tc>
        <w:tc>
          <w:tcPr>
            <w:tcW w:w="3595" w:type="dxa"/>
            <w:noWrap/>
            <w:vAlign w:val="center"/>
          </w:tcPr>
          <w:p w14:paraId="758DC4AB">
            <w:pP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第二年起，月租金递增5%。</w:t>
            </w:r>
          </w:p>
        </w:tc>
      </w:tr>
      <w:tr w14:paraId="5A5C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297" w:type="dxa"/>
            <w:noWrap/>
            <w:vAlign w:val="center"/>
          </w:tcPr>
          <w:p w14:paraId="76121FFB">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7</w:t>
            </w:r>
          </w:p>
        </w:tc>
        <w:tc>
          <w:tcPr>
            <w:tcW w:w="3260" w:type="dxa"/>
            <w:noWrap/>
            <w:vAlign w:val="center"/>
          </w:tcPr>
          <w:p w14:paraId="611C1981">
            <w:pPr>
              <w:jc w:val="cente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租金标准（元/㎡·月）：</w:t>
            </w:r>
          </w:p>
        </w:tc>
        <w:tc>
          <w:tcPr>
            <w:tcW w:w="3595" w:type="dxa"/>
            <w:noWrap/>
            <w:vAlign w:val="center"/>
          </w:tcPr>
          <w:p w14:paraId="1C4C5CE3">
            <w:pPr>
              <w:rPr>
                <w:rFonts w:ascii="仿宋" w:hAnsi="仿宋" w:eastAsia="仿宋"/>
                <w:color w:val="auto"/>
                <w:kern w:val="0"/>
                <w:sz w:val="24"/>
                <w:szCs w:val="24"/>
                <w:highlight w:val="none"/>
                <w:u w:val="none"/>
              </w:rPr>
            </w:pPr>
            <w:r>
              <w:rPr>
                <w:rFonts w:hint="eastAsia" w:ascii="仿宋" w:hAnsi="仿宋" w:eastAsia="仿宋"/>
                <w:color w:val="auto"/>
                <w:kern w:val="0"/>
                <w:sz w:val="24"/>
                <w:szCs w:val="24"/>
                <w:highlight w:val="none"/>
                <w:u w:val="none"/>
              </w:rPr>
              <w:t>首年月租金不低于</w:t>
            </w:r>
            <w:r>
              <w:rPr>
                <w:rFonts w:hint="eastAsia" w:ascii="仿宋" w:hAnsi="仿宋" w:eastAsia="仿宋"/>
                <w:color w:val="auto"/>
                <w:kern w:val="0"/>
                <w:sz w:val="24"/>
                <w:szCs w:val="24"/>
                <w:highlight w:val="none"/>
                <w:u w:val="none"/>
                <w:lang w:val="en-US" w:eastAsia="zh-CN"/>
              </w:rPr>
              <w:t>634</w:t>
            </w:r>
            <w:r>
              <w:rPr>
                <w:rFonts w:hint="eastAsia" w:ascii="仿宋" w:hAnsi="仿宋" w:eastAsia="仿宋"/>
                <w:color w:val="auto"/>
                <w:kern w:val="0"/>
                <w:sz w:val="24"/>
                <w:szCs w:val="24"/>
                <w:highlight w:val="none"/>
                <w:u w:val="none"/>
              </w:rPr>
              <w:t>元</w:t>
            </w:r>
            <w:r>
              <w:rPr>
                <w:rFonts w:hint="eastAsia" w:ascii="仿宋" w:hAnsi="仿宋" w:eastAsia="仿宋"/>
                <w:color w:val="auto"/>
                <w:kern w:val="0"/>
                <w:sz w:val="24"/>
                <w:szCs w:val="24"/>
                <w:highlight w:val="none"/>
                <w:u w:val="none"/>
              </w:rPr>
              <w:t>/㎡</w:t>
            </w:r>
            <w:r>
              <w:rPr>
                <w:rFonts w:hint="eastAsia" w:ascii="宋体" w:hAnsi="宋体" w:cs="宋体"/>
                <w:color w:val="auto"/>
                <w:kern w:val="0"/>
                <w:sz w:val="24"/>
                <w:szCs w:val="24"/>
                <w:highlight w:val="none"/>
                <w:u w:val="none"/>
              </w:rPr>
              <w:t>•</w:t>
            </w:r>
            <w:r>
              <w:rPr>
                <w:rFonts w:hint="eastAsia" w:ascii="仿宋" w:hAnsi="仿宋" w:eastAsia="仿宋" w:cs="仿宋"/>
                <w:color w:val="auto"/>
                <w:kern w:val="0"/>
                <w:sz w:val="24"/>
                <w:szCs w:val="24"/>
                <w:highlight w:val="none"/>
                <w:u w:val="none"/>
              </w:rPr>
              <w:t>月（含税）</w:t>
            </w:r>
          </w:p>
        </w:tc>
      </w:tr>
      <w:tr w14:paraId="4D35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297" w:type="dxa"/>
            <w:noWrap/>
            <w:vAlign w:val="center"/>
          </w:tcPr>
          <w:p w14:paraId="7A023855">
            <w:pPr>
              <w:jc w:val="center"/>
              <w:rPr>
                <w:rFonts w:ascii="仿宋_GB2312" w:hAnsi="宋体" w:eastAsia="仿宋_GB2312"/>
                <w:color w:val="auto"/>
                <w:kern w:val="0"/>
                <w:sz w:val="24"/>
                <w:szCs w:val="24"/>
                <w:highlight w:val="none"/>
                <w:u w:val="none"/>
              </w:rPr>
            </w:pPr>
            <w:r>
              <w:rPr>
                <w:rFonts w:hint="eastAsia" w:ascii="仿宋_GB2312" w:hAnsi="宋体" w:eastAsia="仿宋_GB2312"/>
                <w:color w:val="auto"/>
                <w:kern w:val="0"/>
                <w:sz w:val="24"/>
                <w:szCs w:val="24"/>
                <w:highlight w:val="none"/>
                <w:u w:val="none"/>
              </w:rPr>
              <w:t>8</w:t>
            </w:r>
          </w:p>
          <w:p w14:paraId="35D8BAF1">
            <w:pPr>
              <w:jc w:val="center"/>
              <w:rPr>
                <w:rFonts w:ascii="仿宋_GB2312" w:hAnsi="宋体" w:eastAsia="仿宋_GB2312"/>
                <w:color w:val="auto"/>
                <w:kern w:val="0"/>
                <w:sz w:val="24"/>
                <w:szCs w:val="24"/>
                <w:highlight w:val="none"/>
                <w:u w:val="none"/>
              </w:rPr>
            </w:pPr>
          </w:p>
        </w:tc>
        <w:tc>
          <w:tcPr>
            <w:tcW w:w="3260" w:type="dxa"/>
            <w:noWrap/>
            <w:vAlign w:val="center"/>
          </w:tcPr>
          <w:p w14:paraId="7C9F1277">
            <w:pPr>
              <w:jc w:val="center"/>
              <w:rPr>
                <w:rFonts w:ascii="仿宋_GB2312" w:hAnsi="宋体" w:eastAsia="仿宋_GB2312"/>
                <w:color w:val="auto"/>
                <w:kern w:val="0"/>
                <w:sz w:val="24"/>
                <w:szCs w:val="24"/>
                <w:highlight w:val="none"/>
                <w:u w:val="none"/>
              </w:rPr>
            </w:pPr>
            <w:r>
              <w:rPr>
                <w:rFonts w:hint="eastAsia" w:ascii="仿宋_GB2312" w:hAnsi="宋体" w:eastAsia="仿宋_GB2312"/>
                <w:color w:val="auto"/>
                <w:kern w:val="0"/>
                <w:sz w:val="24"/>
                <w:szCs w:val="24"/>
                <w:highlight w:val="none"/>
                <w:u w:val="none"/>
              </w:rPr>
              <w:t>综合管理费标准（元/</w:t>
            </w:r>
            <w:r>
              <w:rPr>
                <w:rFonts w:hint="eastAsia" w:ascii="仿宋_GB2312" w:hAnsi="宋体"/>
                <w:color w:val="auto"/>
                <w:kern w:val="0"/>
                <w:sz w:val="24"/>
                <w:szCs w:val="24"/>
                <w:highlight w:val="none"/>
                <w:u w:val="none"/>
              </w:rPr>
              <w:t>㎡</w:t>
            </w:r>
            <w:r>
              <w:rPr>
                <w:rFonts w:hint="eastAsia" w:ascii="仿宋_GB2312" w:hAnsi="宋体" w:eastAsia="仿宋_GB2312"/>
                <w:color w:val="auto"/>
                <w:kern w:val="0"/>
                <w:sz w:val="24"/>
                <w:szCs w:val="24"/>
                <w:highlight w:val="none"/>
                <w:u w:val="none"/>
              </w:rPr>
              <w:t>·月）：</w:t>
            </w:r>
          </w:p>
        </w:tc>
        <w:tc>
          <w:tcPr>
            <w:tcW w:w="3595" w:type="dxa"/>
            <w:noWrap/>
            <w:vAlign w:val="center"/>
          </w:tcPr>
          <w:p w14:paraId="092C0C71">
            <w:pPr>
              <w:rPr>
                <w:rFonts w:ascii="仿宋_GB2312" w:hAnsi="宋体"/>
                <w:color w:val="auto"/>
                <w:kern w:val="0"/>
                <w:sz w:val="24"/>
                <w:szCs w:val="24"/>
                <w:highlight w:val="none"/>
                <w:u w:val="none"/>
              </w:rPr>
            </w:pPr>
            <w:r>
              <w:rPr>
                <w:rFonts w:hint="eastAsia" w:ascii="仿宋" w:hAnsi="仿宋" w:eastAsia="仿宋"/>
                <w:color w:val="auto"/>
                <w:kern w:val="0"/>
                <w:sz w:val="24"/>
                <w:szCs w:val="24"/>
                <w:highlight w:val="none"/>
                <w:u w:val="none"/>
                <w:lang w:val="en-US" w:eastAsia="zh-CN"/>
              </w:rPr>
              <w:t>45</w:t>
            </w:r>
            <w:r>
              <w:rPr>
                <w:rFonts w:hint="eastAsia" w:ascii="仿宋" w:hAnsi="仿宋" w:eastAsia="仿宋"/>
                <w:color w:val="auto"/>
                <w:kern w:val="0"/>
                <w:sz w:val="24"/>
                <w:szCs w:val="24"/>
                <w:highlight w:val="none"/>
                <w:u w:val="none"/>
              </w:rPr>
              <w:t>元/</w:t>
            </w:r>
            <w:r>
              <w:rPr>
                <w:rFonts w:hint="eastAsia" w:ascii="仿宋" w:hAnsi="仿宋" w:eastAsia="仿宋"/>
                <w:color w:val="auto"/>
                <w:kern w:val="0"/>
                <w:sz w:val="24"/>
                <w:szCs w:val="24"/>
                <w:highlight w:val="none"/>
                <w:u w:val="none"/>
              </w:rPr>
              <w:t>㎡·月（含税）</w:t>
            </w:r>
          </w:p>
        </w:tc>
      </w:tr>
      <w:tr w14:paraId="2901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97" w:type="dxa"/>
            <w:noWrap/>
            <w:vAlign w:val="center"/>
          </w:tcPr>
          <w:p w14:paraId="3F052A35">
            <w:pPr>
              <w:jc w:val="center"/>
              <w:rPr>
                <w:rFonts w:ascii="仿宋_GB2312" w:hAnsi="宋体" w:eastAsia="仿宋_GB2312"/>
                <w:color w:val="auto"/>
                <w:kern w:val="0"/>
                <w:sz w:val="24"/>
                <w:szCs w:val="24"/>
                <w:highlight w:val="none"/>
                <w:u w:val="none"/>
              </w:rPr>
            </w:pPr>
            <w:r>
              <w:rPr>
                <w:rFonts w:hint="eastAsia" w:ascii="仿宋_GB2312" w:hAnsi="宋体" w:eastAsia="仿宋_GB2312"/>
                <w:color w:val="auto"/>
                <w:kern w:val="0"/>
                <w:sz w:val="24"/>
                <w:szCs w:val="24"/>
                <w:highlight w:val="none"/>
                <w:u w:val="none"/>
              </w:rPr>
              <w:t>9</w:t>
            </w:r>
          </w:p>
        </w:tc>
        <w:tc>
          <w:tcPr>
            <w:tcW w:w="3260" w:type="dxa"/>
            <w:noWrap/>
            <w:vAlign w:val="center"/>
          </w:tcPr>
          <w:p w14:paraId="5948530F">
            <w:pPr>
              <w:jc w:val="center"/>
              <w:rPr>
                <w:rFonts w:ascii="仿宋_GB2312" w:hAnsi="宋体" w:eastAsia="仿宋_GB2312"/>
                <w:color w:val="auto"/>
                <w:kern w:val="0"/>
                <w:sz w:val="24"/>
                <w:szCs w:val="24"/>
                <w:highlight w:val="none"/>
                <w:u w:val="none"/>
              </w:rPr>
            </w:pPr>
            <w:r>
              <w:rPr>
                <w:rFonts w:hint="eastAsia" w:ascii="仿宋_GB2312" w:hAnsi="宋体" w:eastAsia="仿宋_GB2312"/>
                <w:color w:val="auto"/>
                <w:kern w:val="0"/>
                <w:sz w:val="24"/>
                <w:szCs w:val="24"/>
                <w:highlight w:val="none"/>
                <w:u w:val="none"/>
              </w:rPr>
              <w:t>租金保证金（元）：</w:t>
            </w:r>
          </w:p>
        </w:tc>
        <w:tc>
          <w:tcPr>
            <w:tcW w:w="3595" w:type="dxa"/>
            <w:noWrap/>
            <w:vAlign w:val="center"/>
          </w:tcPr>
          <w:p w14:paraId="260C731A">
            <w:pPr>
              <w:jc w:val="center"/>
              <w:rPr>
                <w:rFonts w:ascii="仿宋_GB2312" w:hAnsi="宋体" w:eastAsia="仿宋_GB2312"/>
                <w:color w:val="auto"/>
                <w:kern w:val="0"/>
                <w:sz w:val="24"/>
                <w:szCs w:val="24"/>
                <w:highlight w:val="none"/>
                <w:u w:val="none"/>
              </w:rPr>
            </w:pPr>
            <w:r>
              <w:rPr>
                <w:rFonts w:hint="eastAsia" w:ascii="仿宋" w:hAnsi="仿宋" w:eastAsia="仿宋"/>
                <w:color w:val="auto"/>
                <w:kern w:val="0"/>
                <w:sz w:val="24"/>
                <w:szCs w:val="24"/>
                <w:highlight w:val="none"/>
                <w:u w:val="none"/>
              </w:rPr>
              <w:t>相当于首年月租金</w:t>
            </w:r>
            <w:r>
              <w:rPr>
                <w:rFonts w:hint="eastAsia" w:ascii="仿宋" w:hAnsi="仿宋" w:eastAsia="仿宋"/>
                <w:color w:val="auto"/>
                <w:kern w:val="0"/>
                <w:sz w:val="24"/>
                <w:szCs w:val="24"/>
                <w:highlight w:val="none"/>
                <w:u w:val="none"/>
                <w:lang w:val="en-US" w:eastAsia="zh-CN"/>
              </w:rPr>
              <w:t>2</w:t>
            </w:r>
            <w:r>
              <w:rPr>
                <w:rFonts w:hint="eastAsia" w:ascii="仿宋" w:hAnsi="仿宋" w:eastAsia="仿宋"/>
                <w:color w:val="auto"/>
                <w:kern w:val="0"/>
                <w:sz w:val="24"/>
                <w:szCs w:val="24"/>
                <w:highlight w:val="none"/>
                <w:u w:val="none"/>
              </w:rPr>
              <w:t>倍（含税）</w:t>
            </w:r>
          </w:p>
        </w:tc>
      </w:tr>
      <w:tr w14:paraId="35B9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297" w:type="dxa"/>
            <w:noWrap/>
            <w:vAlign w:val="center"/>
          </w:tcPr>
          <w:p w14:paraId="0DFB579D">
            <w:pPr>
              <w:jc w:val="center"/>
              <w:rPr>
                <w:rFonts w:ascii="仿宋_GB2312" w:hAnsi="宋体" w:eastAsia="仿宋_GB2312"/>
                <w:color w:val="auto"/>
                <w:kern w:val="0"/>
                <w:sz w:val="24"/>
                <w:szCs w:val="24"/>
                <w:highlight w:val="none"/>
                <w:u w:val="none"/>
              </w:rPr>
            </w:pPr>
            <w:r>
              <w:rPr>
                <w:rFonts w:hint="eastAsia" w:ascii="仿宋_GB2312" w:hAnsi="宋体" w:eastAsia="仿宋_GB2312"/>
                <w:color w:val="auto"/>
                <w:kern w:val="0"/>
                <w:sz w:val="24"/>
                <w:szCs w:val="24"/>
                <w:highlight w:val="none"/>
                <w:u w:val="none"/>
              </w:rPr>
              <w:t>10</w:t>
            </w:r>
          </w:p>
        </w:tc>
        <w:tc>
          <w:tcPr>
            <w:tcW w:w="3260" w:type="dxa"/>
            <w:noWrap/>
            <w:vAlign w:val="center"/>
          </w:tcPr>
          <w:p w14:paraId="19DF6BFE">
            <w:pPr>
              <w:jc w:val="center"/>
              <w:rPr>
                <w:rFonts w:ascii="仿宋_GB2312" w:hAnsi="宋体" w:eastAsia="仿宋_GB2312"/>
                <w:color w:val="auto"/>
                <w:kern w:val="0"/>
                <w:sz w:val="24"/>
                <w:szCs w:val="24"/>
                <w:highlight w:val="none"/>
                <w:u w:val="none"/>
              </w:rPr>
            </w:pPr>
            <w:r>
              <w:rPr>
                <w:rFonts w:hint="eastAsia" w:ascii="仿宋_GB2312" w:hAnsi="宋体" w:eastAsia="仿宋_GB2312"/>
                <w:color w:val="auto"/>
                <w:kern w:val="0"/>
                <w:sz w:val="24"/>
                <w:szCs w:val="24"/>
                <w:highlight w:val="none"/>
                <w:u w:val="none"/>
              </w:rPr>
              <w:t>综合管理费保证金（元）：</w:t>
            </w:r>
          </w:p>
        </w:tc>
        <w:tc>
          <w:tcPr>
            <w:tcW w:w="3595" w:type="dxa"/>
            <w:noWrap/>
            <w:vAlign w:val="center"/>
          </w:tcPr>
          <w:p w14:paraId="2A08E5CF">
            <w:pPr>
              <w:rPr>
                <w:rFonts w:ascii="仿宋_GB2312" w:hAnsi="宋体" w:eastAsia="仿宋_GB2312"/>
                <w:color w:val="auto"/>
                <w:kern w:val="0"/>
                <w:sz w:val="24"/>
                <w:szCs w:val="24"/>
                <w:highlight w:val="none"/>
                <w:u w:val="none"/>
              </w:rPr>
            </w:pPr>
            <w:r>
              <w:rPr>
                <w:rFonts w:hint="eastAsia" w:ascii="仿宋" w:hAnsi="仿宋" w:eastAsia="仿宋"/>
                <w:color w:val="auto"/>
                <w:kern w:val="0"/>
                <w:sz w:val="24"/>
                <w:szCs w:val="24"/>
                <w:highlight w:val="none"/>
                <w:u w:val="none"/>
              </w:rPr>
              <w:t>相当于起租日起首年月综合管理费</w:t>
            </w:r>
            <w:r>
              <w:rPr>
                <w:rFonts w:hint="eastAsia" w:ascii="仿宋" w:hAnsi="仿宋" w:eastAsia="仿宋"/>
                <w:color w:val="auto"/>
                <w:kern w:val="0"/>
                <w:sz w:val="24"/>
                <w:szCs w:val="24"/>
                <w:highlight w:val="none"/>
                <w:u w:val="none"/>
                <w:lang w:val="en-US" w:eastAsia="zh-CN"/>
              </w:rPr>
              <w:t>2</w:t>
            </w:r>
            <w:r>
              <w:rPr>
                <w:rFonts w:hint="eastAsia" w:ascii="仿宋" w:hAnsi="仿宋" w:eastAsia="仿宋"/>
                <w:color w:val="auto"/>
                <w:kern w:val="0"/>
                <w:sz w:val="24"/>
                <w:szCs w:val="24"/>
                <w:highlight w:val="none"/>
                <w:u w:val="none"/>
              </w:rPr>
              <w:t>倍（含税）</w:t>
            </w:r>
          </w:p>
        </w:tc>
      </w:tr>
      <w:tr w14:paraId="70FC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1297" w:type="dxa"/>
            <w:noWrap/>
            <w:vAlign w:val="center"/>
          </w:tcPr>
          <w:p w14:paraId="370DFE73">
            <w:pPr>
              <w:jc w:val="center"/>
              <w:rPr>
                <w:rFonts w:ascii="仿宋_GB2312" w:hAnsi="宋体" w:eastAsia="仿宋_GB2312"/>
                <w:color w:val="auto"/>
                <w:kern w:val="0"/>
                <w:sz w:val="24"/>
                <w:szCs w:val="24"/>
                <w:highlight w:val="none"/>
                <w:u w:val="none"/>
              </w:rPr>
            </w:pPr>
            <w:r>
              <w:rPr>
                <w:rFonts w:hint="eastAsia" w:ascii="仿宋_GB2312" w:hAnsi="宋体" w:eastAsia="仿宋_GB2312"/>
                <w:color w:val="auto"/>
                <w:kern w:val="0"/>
                <w:sz w:val="24"/>
                <w:szCs w:val="24"/>
                <w:highlight w:val="none"/>
                <w:u w:val="none"/>
              </w:rPr>
              <w:t>11</w:t>
            </w:r>
          </w:p>
        </w:tc>
        <w:tc>
          <w:tcPr>
            <w:tcW w:w="3260" w:type="dxa"/>
            <w:noWrap/>
            <w:vAlign w:val="center"/>
          </w:tcPr>
          <w:p w14:paraId="78DA6701">
            <w:pPr>
              <w:jc w:val="center"/>
              <w:rPr>
                <w:rFonts w:ascii="仿宋_GB2312" w:hAnsi="宋体" w:eastAsia="仿宋_GB2312"/>
                <w:color w:val="auto"/>
                <w:kern w:val="0"/>
                <w:sz w:val="24"/>
                <w:szCs w:val="24"/>
                <w:highlight w:val="none"/>
                <w:u w:val="none"/>
              </w:rPr>
            </w:pPr>
            <w:r>
              <w:rPr>
                <w:rFonts w:hint="eastAsia" w:ascii="仿宋_GB2312" w:hAnsi="宋体" w:eastAsia="仿宋_GB2312"/>
                <w:color w:val="auto"/>
                <w:kern w:val="0"/>
                <w:sz w:val="24"/>
                <w:szCs w:val="24"/>
                <w:highlight w:val="none"/>
                <w:u w:val="none"/>
              </w:rPr>
              <w:t>物管合同履约保证金（元）:</w:t>
            </w:r>
          </w:p>
        </w:tc>
        <w:tc>
          <w:tcPr>
            <w:tcW w:w="3595" w:type="dxa"/>
            <w:noWrap/>
            <w:vAlign w:val="center"/>
          </w:tcPr>
          <w:p w14:paraId="14A6E62F">
            <w:pPr>
              <w:rPr>
                <w:rFonts w:ascii="仿宋_GB2312" w:hAnsi="宋体" w:eastAsia="仿宋_GB2312"/>
                <w:color w:val="auto"/>
                <w:kern w:val="0"/>
                <w:sz w:val="24"/>
                <w:szCs w:val="24"/>
                <w:highlight w:val="none"/>
                <w:u w:val="none"/>
              </w:rPr>
            </w:pPr>
            <w:r>
              <w:rPr>
                <w:rFonts w:hint="eastAsia" w:ascii="仿宋" w:hAnsi="仿宋" w:eastAsia="仿宋"/>
                <w:color w:val="auto"/>
                <w:kern w:val="0"/>
                <w:sz w:val="24"/>
                <w:szCs w:val="24"/>
                <w:highlight w:val="none"/>
                <w:u w:val="none"/>
              </w:rPr>
              <w:t>按</w:t>
            </w:r>
            <w:r>
              <w:rPr>
                <w:rFonts w:hint="eastAsia" w:ascii="仿宋" w:hAnsi="仿宋" w:eastAsia="仿宋"/>
                <w:color w:val="auto"/>
                <w:kern w:val="0"/>
                <w:sz w:val="24"/>
                <w:szCs w:val="24"/>
                <w:highlight w:val="none"/>
                <w:u w:val="none"/>
                <w:lang w:val="en-US" w:eastAsia="zh-CN"/>
              </w:rPr>
              <w:t>45</w:t>
            </w:r>
            <w:r>
              <w:rPr>
                <w:rFonts w:hint="eastAsia" w:ascii="仿宋" w:hAnsi="仿宋" w:eastAsia="仿宋"/>
                <w:color w:val="auto"/>
                <w:kern w:val="0"/>
                <w:sz w:val="24"/>
                <w:szCs w:val="24"/>
                <w:highlight w:val="none"/>
                <w:u w:val="none"/>
              </w:rPr>
              <w:t>元</w:t>
            </w:r>
            <w:r>
              <w:rPr>
                <w:rFonts w:hint="eastAsia" w:ascii="仿宋" w:hAnsi="仿宋" w:eastAsia="仿宋"/>
                <w:color w:val="auto"/>
                <w:kern w:val="0"/>
                <w:sz w:val="24"/>
                <w:szCs w:val="24"/>
                <w:highlight w:val="none"/>
                <w:u w:val="none"/>
              </w:rPr>
              <w:t>/平方米计算（含税）</w:t>
            </w:r>
          </w:p>
        </w:tc>
      </w:tr>
    </w:tbl>
    <w:p w14:paraId="55D30297">
      <w:pPr>
        <w:widowControl/>
        <w:numPr>
          <w:ilvl w:val="0"/>
          <w:numId w:val="1"/>
        </w:numPr>
        <w:spacing w:line="560" w:lineRule="exact"/>
        <w:jc w:val="left"/>
        <w:rPr>
          <w:rFonts w:ascii="黑体" w:hAnsi="黑体" w:eastAsia="黑体" w:cs="宋体"/>
          <w:color w:val="auto"/>
          <w:kern w:val="0"/>
          <w:sz w:val="24"/>
          <w:highlight w:val="none"/>
          <w:u w:val="none"/>
        </w:rPr>
      </w:pPr>
      <w:r>
        <w:rPr>
          <w:rFonts w:hint="eastAsia" w:ascii="黑体" w:hAnsi="黑体" w:eastAsia="黑体" w:cs="宋体"/>
          <w:color w:val="auto"/>
          <w:kern w:val="0"/>
          <w:sz w:val="24"/>
          <w:highlight w:val="none"/>
          <w:u w:val="none"/>
        </w:rPr>
        <w:t>承租人基本条件</w:t>
      </w:r>
    </w:p>
    <w:p w14:paraId="1E0F2A31">
      <w:pPr>
        <w:widowControl/>
        <w:spacing w:line="560" w:lineRule="exact"/>
        <w:ind w:left="-34" w:leftChars="-16" w:firstLine="480" w:firstLineChars="200"/>
        <w:jc w:val="left"/>
        <w:rPr>
          <w:rFonts w:ascii="仿宋_GB2312" w:hAnsi="仿宋" w:eastAsia="仿宋_GB2312" w:cs="宋体"/>
          <w:color w:val="auto"/>
          <w:kern w:val="0"/>
          <w:sz w:val="24"/>
          <w:highlight w:val="none"/>
          <w:u w:val="none"/>
        </w:rPr>
      </w:pPr>
      <w:r>
        <w:rPr>
          <w:rFonts w:hint="eastAsia" w:ascii="仿宋_GB2312" w:hAnsi="仿宋" w:eastAsia="仿宋_GB2312" w:cs="宋体"/>
          <w:color w:val="auto"/>
          <w:kern w:val="0"/>
          <w:sz w:val="24"/>
          <w:highlight w:val="none"/>
          <w:u w:val="none"/>
        </w:rPr>
        <w:t>承租人必须为中华人民共和国境内注册成立、具备独立承担民事责任、合法存续的法人、其他组织或具有完全民事行为能力的自然人（含个体工商户）。</w:t>
      </w:r>
    </w:p>
    <w:p w14:paraId="40EB5884">
      <w:pPr>
        <w:widowControl/>
        <w:numPr>
          <w:ilvl w:val="0"/>
          <w:numId w:val="1"/>
        </w:numPr>
        <w:spacing w:line="560" w:lineRule="exact"/>
        <w:jc w:val="left"/>
        <w:rPr>
          <w:rFonts w:ascii="黑体" w:hAnsi="黑体" w:eastAsia="黑体" w:cs="宋体"/>
          <w:color w:val="auto"/>
          <w:kern w:val="0"/>
          <w:sz w:val="24"/>
          <w:highlight w:val="none"/>
          <w:u w:val="none"/>
        </w:rPr>
      </w:pPr>
      <w:r>
        <w:rPr>
          <w:rFonts w:hint="eastAsia" w:ascii="黑体" w:hAnsi="黑体" w:eastAsia="黑体" w:cs="宋体"/>
          <w:color w:val="auto"/>
          <w:kern w:val="0"/>
          <w:sz w:val="24"/>
          <w:highlight w:val="none"/>
          <w:u w:val="none"/>
        </w:rPr>
        <w:t>承租人选定办法</w:t>
      </w:r>
    </w:p>
    <w:p w14:paraId="67551ADF">
      <w:pPr>
        <w:widowControl/>
        <w:numPr>
          <w:ilvl w:val="0"/>
          <w:numId w:val="3"/>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本招租项目采用综合评审法确定中选人。</w:t>
      </w:r>
    </w:p>
    <w:p w14:paraId="6A77E1ED">
      <w:pPr>
        <w:widowControl/>
        <w:numPr>
          <w:ilvl w:val="0"/>
          <w:numId w:val="3"/>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意向承租人在公告期内根据招租方发布的招租信息，选定意向承租的物业，制作并提交密封的竞投文件。</w:t>
      </w:r>
    </w:p>
    <w:p w14:paraId="4DAAB561">
      <w:pPr>
        <w:widowControl/>
        <w:numPr>
          <w:ilvl w:val="0"/>
          <w:numId w:val="3"/>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开标、评审流程：</w:t>
      </w:r>
    </w:p>
    <w:p w14:paraId="1D3EFD21">
      <w:pPr>
        <w:widowControl/>
        <w:numPr>
          <w:ilvl w:val="0"/>
          <w:numId w:val="4"/>
        </w:numPr>
        <w:spacing w:line="560" w:lineRule="exact"/>
        <w:ind w:left="0" w:firstLine="426"/>
        <w:jc w:val="left"/>
        <w:rPr>
          <w:rFonts w:ascii="仿宋_GB2312" w:eastAsia="仿宋_GB2312"/>
          <w:color w:val="auto"/>
          <w:sz w:val="24"/>
          <w:highlight w:val="none"/>
          <w:u w:val="none"/>
        </w:rPr>
      </w:pPr>
      <w:r>
        <w:rPr>
          <w:rFonts w:hint="eastAsia" w:ascii="仿宋_GB2312" w:eastAsia="仿宋_GB2312"/>
          <w:color w:val="auto"/>
          <w:sz w:val="24"/>
          <w:highlight w:val="none"/>
          <w:u w:val="none"/>
        </w:rPr>
        <w:t>开标：根据开标告示，由招租方组织竞投人到场对竞投文件进行确认、开标工作，并形成相关记录；如竞投人无法到场，可授权他人参加，且须接受招租方评审结果。</w:t>
      </w:r>
    </w:p>
    <w:p w14:paraId="1326F564">
      <w:pPr>
        <w:widowControl/>
        <w:numPr>
          <w:ilvl w:val="0"/>
          <w:numId w:val="4"/>
        </w:numPr>
        <w:spacing w:line="560" w:lineRule="exact"/>
        <w:ind w:left="0" w:firstLine="426"/>
        <w:jc w:val="left"/>
        <w:rPr>
          <w:rFonts w:ascii="仿宋_GB2312" w:eastAsia="仿宋_GB2312"/>
          <w:color w:val="auto"/>
          <w:sz w:val="24"/>
          <w:highlight w:val="none"/>
          <w:u w:val="none"/>
        </w:rPr>
      </w:pPr>
      <w:r>
        <w:rPr>
          <w:rFonts w:hint="eastAsia" w:ascii="仿宋_GB2312" w:hAnsi="宋体" w:eastAsia="仿宋_GB2312" w:cs="宋体"/>
          <w:color w:val="auto"/>
          <w:kern w:val="0"/>
          <w:sz w:val="24"/>
          <w:highlight w:val="none"/>
          <w:u w:val="none"/>
        </w:rPr>
        <w:t>综合评审：招租方将按照附件6的评审内容对各竞投人递交的竞投文件进行综合评审及评分，综合得分最高者为第一候选人，次高者为第二候选人,按综合得分最高者确定中选人。综合得分相同的，按经济报价由高到低顺序排列：综合得分且经济报价相同的，根据业态、品牌定位及对招商推动作用的评审得分高低确定次序，以此类推（根据所占得分权重比例大小的顺序确定比选依据次序），如各项得分均相同的，由招租方评审人员抽签确定投标人名次。</w:t>
      </w:r>
    </w:p>
    <w:p w14:paraId="4E6A8A96">
      <w:pPr>
        <w:widowControl/>
        <w:numPr>
          <w:ilvl w:val="0"/>
          <w:numId w:val="3"/>
        </w:numPr>
        <w:spacing w:line="560" w:lineRule="exact"/>
        <w:ind w:left="0" w:firstLine="560"/>
        <w:jc w:val="both"/>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经公开招租只有一个符合条件的报名者，经公示</w:t>
      </w:r>
      <w:r>
        <w:rPr>
          <w:rFonts w:hint="eastAsia" w:ascii="仿宋_GB2312" w:hAnsi="宋体" w:eastAsia="仿宋_GB2312" w:cs="宋体"/>
          <w:color w:val="auto"/>
          <w:kern w:val="0"/>
          <w:sz w:val="24"/>
          <w:highlight w:val="none"/>
          <w:u w:val="none"/>
        </w:rPr>
        <w:t>3个日历天</w:t>
      </w:r>
      <w:r>
        <w:rPr>
          <w:rFonts w:hint="eastAsia" w:ascii="仿宋_GB2312" w:hAnsi="宋体" w:eastAsia="仿宋_GB2312" w:cs="宋体"/>
          <w:color w:val="auto"/>
          <w:kern w:val="0"/>
          <w:sz w:val="24"/>
          <w:highlight w:val="none"/>
          <w:u w:val="none"/>
        </w:rPr>
        <w:t>无异议后，以不低于招租底价确定租赁价格。</w:t>
      </w:r>
    </w:p>
    <w:p w14:paraId="3FCDC460">
      <w:pPr>
        <w:widowControl/>
        <w:numPr>
          <w:ilvl w:val="0"/>
          <w:numId w:val="3"/>
        </w:numPr>
        <w:spacing w:line="560" w:lineRule="exact"/>
        <w:ind w:left="0" w:firstLine="560"/>
        <w:jc w:val="both"/>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竞投人租金报价不得低于招租方预期的租金水平，否则，招租方有权终止及宣布该次招租行为失败而重新组织再次招租。</w:t>
      </w:r>
    </w:p>
    <w:p w14:paraId="7BB31301">
      <w:pPr>
        <w:widowControl/>
        <w:numPr>
          <w:ilvl w:val="0"/>
          <w:numId w:val="3"/>
        </w:numPr>
        <w:spacing w:line="560" w:lineRule="exact"/>
        <w:ind w:left="0" w:firstLine="560"/>
        <w:jc w:val="both"/>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招租方根据评审结果确定第一候选人为中选人并发出《中选通知书》。《中选通知书》发出后7日内，中选人须与招租方按照《</w:t>
      </w:r>
      <w:r>
        <w:rPr>
          <w:rFonts w:hint="eastAsia" w:ascii="仿宋_GB2312" w:hAnsi="宋体" w:eastAsia="仿宋_GB2312" w:cs="宋体"/>
          <w:color w:val="auto"/>
          <w:kern w:val="0"/>
          <w:sz w:val="24"/>
          <w:highlight w:val="none"/>
          <w:u w:val="none"/>
          <w:lang w:val="en-US" w:eastAsia="zh-CN"/>
        </w:rPr>
        <w:t>中山四路319号项目</w:t>
      </w:r>
      <w:r>
        <w:rPr>
          <w:rFonts w:hint="eastAsia" w:ascii="仿宋_GB2312" w:hAnsi="宋体" w:eastAsia="仿宋_GB2312" w:cs="宋体"/>
          <w:color w:val="auto"/>
          <w:kern w:val="0"/>
          <w:sz w:val="24"/>
          <w:highlight w:val="none"/>
          <w:u w:val="none"/>
        </w:rPr>
        <w:t>商铺租赁合同》（详见附件7）和与招租方指定的物业管理公司按照《</w:t>
      </w:r>
      <w:r>
        <w:rPr>
          <w:rFonts w:hint="eastAsia" w:ascii="仿宋_GB2312" w:hAnsi="宋体" w:eastAsia="仿宋_GB2312" w:cs="宋体"/>
          <w:color w:val="auto"/>
          <w:kern w:val="0"/>
          <w:sz w:val="24"/>
          <w:highlight w:val="none"/>
          <w:u w:val="none"/>
          <w:lang w:val="en-US" w:eastAsia="zh-CN"/>
        </w:rPr>
        <w:t>中山四路319号项目</w:t>
      </w:r>
      <w:r>
        <w:rPr>
          <w:rFonts w:hint="eastAsia" w:ascii="仿宋_GB2312" w:hAnsi="宋体" w:eastAsia="仿宋_GB2312" w:cs="宋体"/>
          <w:color w:val="auto"/>
          <w:kern w:val="0"/>
          <w:sz w:val="24"/>
          <w:highlight w:val="none"/>
          <w:u w:val="none"/>
        </w:rPr>
        <w:t>物业管理服务合同》（详见附件8）条款签订合同。如中选人未能按期按照上述合同条款签订合同，招租方有权取消中选人中选资格，并将第二候选人列为新中选人或重新组织招租。</w:t>
      </w:r>
    </w:p>
    <w:p w14:paraId="7D84431E">
      <w:pPr>
        <w:widowControl/>
        <w:spacing w:line="560" w:lineRule="exact"/>
        <w:ind w:firstLine="480" w:firstLineChars="20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 招租方自发布招租信息之日起，可能会根据项目周边市场租赁价格水平或其他因素，对租赁年限、租金、综合管理费、递增率、装修期等招租条件作出调整或终止该物业的招租，各意向竞投人须完全理解和接受招租方因市场变化而作出的该种调整。</w:t>
      </w:r>
    </w:p>
    <w:p w14:paraId="18AC13DF">
      <w:pPr>
        <w:widowControl/>
        <w:numPr>
          <w:ilvl w:val="0"/>
          <w:numId w:val="1"/>
        </w:numPr>
        <w:spacing w:line="560" w:lineRule="exact"/>
        <w:jc w:val="left"/>
        <w:rPr>
          <w:rFonts w:ascii="黑体" w:hAnsi="黑体" w:eastAsia="黑体" w:cs="宋体"/>
          <w:color w:val="auto"/>
          <w:kern w:val="0"/>
          <w:sz w:val="24"/>
          <w:highlight w:val="none"/>
          <w:u w:val="none"/>
        </w:rPr>
      </w:pPr>
      <w:r>
        <w:rPr>
          <w:rFonts w:hint="eastAsia" w:ascii="黑体" w:hAnsi="黑体" w:eastAsia="黑体" w:cs="宋体"/>
          <w:color w:val="auto"/>
          <w:kern w:val="0"/>
          <w:sz w:val="24"/>
          <w:highlight w:val="none"/>
          <w:u w:val="none"/>
        </w:rPr>
        <w:t>竞投保证金</w:t>
      </w:r>
    </w:p>
    <w:p w14:paraId="4A08EEE5">
      <w:pPr>
        <w:widowControl/>
        <w:numPr>
          <w:ilvl w:val="0"/>
          <w:numId w:val="5"/>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各意向竞投人须于递交竞投文件前一天，向招租方提交竞投保证金，如未能按要求提交竞投保证金的，招租方将视为不响应招租文件要求而拒绝其竞投文件。</w:t>
      </w:r>
    </w:p>
    <w:p w14:paraId="7E75DA0F">
      <w:pPr>
        <w:widowControl/>
        <w:numPr>
          <w:ilvl w:val="0"/>
          <w:numId w:val="5"/>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竞投人按以下标准，以银行转账形式向招租方提交竞投保证金：</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3686"/>
      </w:tblGrid>
      <w:tr w14:paraId="635C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6" w:type="dxa"/>
            <w:noWrap w:val="0"/>
            <w:vAlign w:val="center"/>
          </w:tcPr>
          <w:p w14:paraId="68B70AD7">
            <w:pPr>
              <w:widowControl/>
              <w:spacing w:line="300" w:lineRule="atLeast"/>
              <w:jc w:val="center"/>
              <w:rPr>
                <w:rFonts w:ascii="仿宋_GB2312" w:hAnsi="宋体" w:eastAsia="仿宋_GB2312" w:cs="宋体"/>
                <w:color w:val="auto"/>
                <w:kern w:val="0"/>
                <w:sz w:val="20"/>
                <w:szCs w:val="20"/>
                <w:highlight w:val="none"/>
                <w:u w:val="none"/>
              </w:rPr>
            </w:pPr>
            <w:r>
              <w:rPr>
                <w:rFonts w:hint="eastAsia" w:ascii="仿宋_GB2312" w:hAnsi="宋体" w:eastAsia="仿宋_GB2312" w:cs="宋体"/>
                <w:color w:val="auto"/>
                <w:kern w:val="0"/>
                <w:sz w:val="20"/>
                <w:szCs w:val="20"/>
                <w:highlight w:val="none"/>
                <w:u w:val="none"/>
              </w:rPr>
              <w:t>拟承租面积（</w:t>
            </w:r>
            <w:r>
              <w:rPr>
                <w:rFonts w:hint="eastAsia" w:ascii="宋体" w:hAnsi="宋体" w:cs="宋体"/>
                <w:color w:val="auto"/>
                <w:kern w:val="0"/>
                <w:sz w:val="20"/>
                <w:szCs w:val="20"/>
                <w:highlight w:val="none"/>
                <w:u w:val="none"/>
              </w:rPr>
              <w:t>㎡</w:t>
            </w:r>
            <w:r>
              <w:rPr>
                <w:rFonts w:hint="eastAsia" w:ascii="仿宋_GB2312" w:hAnsi="宋体" w:eastAsia="仿宋_GB2312" w:cs="宋体"/>
                <w:color w:val="auto"/>
                <w:kern w:val="0"/>
                <w:sz w:val="20"/>
                <w:szCs w:val="20"/>
                <w:highlight w:val="none"/>
                <w:u w:val="none"/>
              </w:rPr>
              <w:t>）</w:t>
            </w:r>
          </w:p>
        </w:tc>
        <w:tc>
          <w:tcPr>
            <w:tcW w:w="3686" w:type="dxa"/>
            <w:noWrap w:val="0"/>
            <w:vAlign w:val="center"/>
          </w:tcPr>
          <w:p w14:paraId="0467CA11">
            <w:pPr>
              <w:widowControl/>
              <w:spacing w:line="300" w:lineRule="atLeast"/>
              <w:jc w:val="center"/>
              <w:rPr>
                <w:rFonts w:ascii="仿宋_GB2312" w:hAnsi="宋体" w:eastAsia="仿宋_GB2312" w:cs="宋体"/>
                <w:color w:val="auto"/>
                <w:kern w:val="0"/>
                <w:sz w:val="20"/>
                <w:szCs w:val="20"/>
                <w:highlight w:val="none"/>
                <w:u w:val="none"/>
              </w:rPr>
            </w:pPr>
            <w:r>
              <w:rPr>
                <w:rFonts w:hint="eastAsia" w:ascii="仿宋_GB2312" w:hAnsi="宋体" w:eastAsia="仿宋_GB2312" w:cs="宋体"/>
                <w:color w:val="auto"/>
                <w:kern w:val="0"/>
                <w:sz w:val="20"/>
                <w:szCs w:val="20"/>
                <w:highlight w:val="none"/>
                <w:u w:val="none"/>
              </w:rPr>
              <w:t>须提交竞投保证金（元）</w:t>
            </w:r>
          </w:p>
        </w:tc>
      </w:tr>
      <w:tr w14:paraId="0DFA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6" w:type="dxa"/>
            <w:noWrap w:val="0"/>
            <w:vAlign w:val="center"/>
          </w:tcPr>
          <w:p w14:paraId="4BF5210B">
            <w:pPr>
              <w:widowControl/>
              <w:spacing w:line="300" w:lineRule="atLeast"/>
              <w:jc w:val="center"/>
              <w:rPr>
                <w:rFonts w:ascii="仿宋_GB2312" w:hAnsi="宋体" w:eastAsia="仿宋_GB2312" w:cs="宋体"/>
                <w:color w:val="auto"/>
                <w:kern w:val="0"/>
                <w:sz w:val="20"/>
                <w:szCs w:val="20"/>
                <w:highlight w:val="none"/>
                <w:u w:val="none"/>
              </w:rPr>
            </w:pPr>
            <w:r>
              <w:rPr>
                <w:rFonts w:hint="eastAsia" w:ascii="宋体" w:hAnsi="宋体" w:cs="宋体"/>
                <w:color w:val="auto"/>
                <w:kern w:val="0"/>
                <w:sz w:val="20"/>
                <w:szCs w:val="20"/>
                <w:highlight w:val="none"/>
                <w:u w:val="none"/>
              </w:rPr>
              <w:t>㎡</w:t>
            </w:r>
            <w:r>
              <w:rPr>
                <w:rFonts w:hint="eastAsia" w:ascii="仿宋_GB2312" w:hAnsi="宋体" w:eastAsia="仿宋_GB2312" w:cs="宋体"/>
                <w:color w:val="auto"/>
                <w:kern w:val="0"/>
                <w:sz w:val="20"/>
                <w:szCs w:val="20"/>
                <w:highlight w:val="none"/>
                <w:u w:val="none"/>
              </w:rPr>
              <w:t>＜100</w:t>
            </w:r>
          </w:p>
        </w:tc>
        <w:tc>
          <w:tcPr>
            <w:tcW w:w="3686" w:type="dxa"/>
            <w:noWrap w:val="0"/>
            <w:vAlign w:val="center"/>
          </w:tcPr>
          <w:p w14:paraId="7D5027B7">
            <w:pPr>
              <w:widowControl/>
              <w:spacing w:line="300" w:lineRule="atLeast"/>
              <w:jc w:val="center"/>
              <w:rPr>
                <w:rFonts w:ascii="仿宋_GB2312" w:hAnsi="宋体" w:eastAsia="仿宋_GB2312" w:cs="宋体"/>
                <w:color w:val="auto"/>
                <w:kern w:val="0"/>
                <w:sz w:val="20"/>
                <w:szCs w:val="20"/>
                <w:highlight w:val="none"/>
                <w:u w:val="none"/>
              </w:rPr>
            </w:pPr>
            <w:r>
              <w:rPr>
                <w:rFonts w:hint="eastAsia" w:ascii="仿宋_GB2312" w:hAnsi="宋体" w:eastAsia="仿宋_GB2312" w:cs="宋体"/>
                <w:color w:val="auto"/>
                <w:kern w:val="0"/>
                <w:sz w:val="20"/>
                <w:szCs w:val="20"/>
                <w:highlight w:val="none"/>
                <w:u w:val="none"/>
              </w:rPr>
              <w:t>10,000.00</w:t>
            </w:r>
          </w:p>
        </w:tc>
      </w:tr>
      <w:tr w14:paraId="4D50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6" w:type="dxa"/>
            <w:noWrap w:val="0"/>
            <w:vAlign w:val="center"/>
          </w:tcPr>
          <w:p w14:paraId="7FD4B614">
            <w:pPr>
              <w:widowControl/>
              <w:spacing w:line="300" w:lineRule="atLeast"/>
              <w:jc w:val="center"/>
              <w:rPr>
                <w:rFonts w:ascii="仿宋_GB2312" w:hAnsi="宋体" w:eastAsia="仿宋_GB2312" w:cs="宋体"/>
                <w:color w:val="auto"/>
                <w:kern w:val="0"/>
                <w:sz w:val="20"/>
                <w:szCs w:val="20"/>
                <w:highlight w:val="none"/>
                <w:u w:val="none"/>
              </w:rPr>
            </w:pPr>
            <w:r>
              <w:rPr>
                <w:rFonts w:hint="eastAsia" w:ascii="仿宋_GB2312" w:hAnsi="宋体" w:eastAsia="仿宋_GB2312" w:cs="宋体"/>
                <w:color w:val="auto"/>
                <w:kern w:val="0"/>
                <w:sz w:val="20"/>
                <w:szCs w:val="20"/>
                <w:highlight w:val="none"/>
                <w:u w:val="none"/>
              </w:rPr>
              <w:t>100≤</w:t>
            </w:r>
            <w:r>
              <w:rPr>
                <w:rFonts w:hint="eastAsia" w:ascii="宋体" w:hAnsi="宋体" w:cs="宋体"/>
                <w:color w:val="auto"/>
                <w:kern w:val="0"/>
                <w:sz w:val="20"/>
                <w:szCs w:val="20"/>
                <w:highlight w:val="none"/>
                <w:u w:val="none"/>
              </w:rPr>
              <w:t>㎡</w:t>
            </w:r>
            <w:r>
              <w:rPr>
                <w:rFonts w:hint="eastAsia" w:ascii="仿宋_GB2312" w:hAnsi="宋体" w:eastAsia="仿宋_GB2312" w:cs="宋体"/>
                <w:color w:val="auto"/>
                <w:kern w:val="0"/>
                <w:sz w:val="20"/>
                <w:szCs w:val="20"/>
                <w:highlight w:val="none"/>
                <w:u w:val="none"/>
              </w:rPr>
              <w:t>＜500</w:t>
            </w:r>
          </w:p>
        </w:tc>
        <w:tc>
          <w:tcPr>
            <w:tcW w:w="3686" w:type="dxa"/>
            <w:noWrap w:val="0"/>
            <w:vAlign w:val="center"/>
          </w:tcPr>
          <w:p w14:paraId="59C8E41C">
            <w:pPr>
              <w:widowControl/>
              <w:spacing w:line="300" w:lineRule="atLeast"/>
              <w:jc w:val="center"/>
              <w:rPr>
                <w:rFonts w:ascii="仿宋_GB2312" w:hAnsi="宋体" w:eastAsia="仿宋_GB2312" w:cs="宋体"/>
                <w:color w:val="auto"/>
                <w:kern w:val="0"/>
                <w:sz w:val="20"/>
                <w:szCs w:val="20"/>
                <w:highlight w:val="none"/>
                <w:u w:val="none"/>
              </w:rPr>
            </w:pPr>
            <w:r>
              <w:rPr>
                <w:rFonts w:hint="eastAsia" w:ascii="仿宋_GB2312" w:hAnsi="宋体" w:eastAsia="仿宋_GB2312" w:cs="宋体"/>
                <w:color w:val="auto"/>
                <w:kern w:val="0"/>
                <w:sz w:val="20"/>
                <w:szCs w:val="20"/>
                <w:highlight w:val="none"/>
                <w:u w:val="none"/>
              </w:rPr>
              <w:t>30,000.00</w:t>
            </w:r>
          </w:p>
        </w:tc>
      </w:tr>
      <w:tr w14:paraId="0CC6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2" w:type="dxa"/>
            <w:gridSpan w:val="2"/>
            <w:noWrap w:val="0"/>
            <w:vAlign w:val="center"/>
          </w:tcPr>
          <w:p w14:paraId="7636BE95">
            <w:pPr>
              <w:widowControl/>
              <w:spacing w:line="300" w:lineRule="atLeast"/>
              <w:jc w:val="left"/>
              <w:rPr>
                <w:rFonts w:ascii="仿宋_GB2312" w:hAnsi="宋体" w:eastAsia="仿宋_GB2312" w:cs="宋体"/>
                <w:color w:val="auto"/>
                <w:kern w:val="0"/>
                <w:sz w:val="20"/>
                <w:szCs w:val="20"/>
                <w:highlight w:val="none"/>
                <w:u w:val="none"/>
              </w:rPr>
            </w:pPr>
            <w:r>
              <w:rPr>
                <w:rFonts w:hint="eastAsia" w:ascii="仿宋_GB2312" w:hAnsi="宋体" w:eastAsia="仿宋_GB2312" w:cs="宋体"/>
                <w:color w:val="auto"/>
                <w:kern w:val="0"/>
                <w:sz w:val="20"/>
                <w:szCs w:val="20"/>
                <w:highlight w:val="none"/>
                <w:u w:val="none"/>
              </w:rPr>
              <w:t>备注：如有特殊情况，以招租方公布的单次竞投保证金金额为准。</w:t>
            </w:r>
          </w:p>
        </w:tc>
      </w:tr>
    </w:tbl>
    <w:p w14:paraId="096A6B85">
      <w:pPr>
        <w:widowControl/>
        <w:spacing w:line="560" w:lineRule="exact"/>
        <w:ind w:firstLine="480" w:firstLineChars="20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收款单位：广州市城投资产经营管理有限公司流花分公司</w:t>
      </w:r>
    </w:p>
    <w:p w14:paraId="1788454A">
      <w:pPr>
        <w:widowControl/>
        <w:spacing w:line="560" w:lineRule="exact"/>
        <w:ind w:firstLine="480" w:firstLineChars="20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开户银行：中信银行广州北秀支行</w:t>
      </w:r>
    </w:p>
    <w:p w14:paraId="47934012">
      <w:pPr>
        <w:widowControl/>
        <w:spacing w:line="560" w:lineRule="exact"/>
        <w:ind w:firstLine="480" w:firstLineChars="20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银行账号：</w:t>
      </w:r>
      <w:r>
        <w:rPr>
          <w:rFonts w:ascii="仿宋_GB2312" w:hAnsi="宋体" w:eastAsia="仿宋_GB2312" w:cs="宋体"/>
          <w:color w:val="auto"/>
          <w:kern w:val="0"/>
          <w:sz w:val="24"/>
          <w:highlight w:val="none"/>
          <w:u w:val="none"/>
        </w:rPr>
        <w:t>8110901013900244078</w:t>
      </w:r>
    </w:p>
    <w:p w14:paraId="0B16A2E8">
      <w:pPr>
        <w:widowControl/>
        <w:numPr>
          <w:ilvl w:val="0"/>
          <w:numId w:val="5"/>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人在提交竞投保证金后，凭银行开具的有效凭证到招租方处领取竞投保证金收据，并将此收据复印件附在竞投文件中，由第三方代为提交竞投保证金的，须在转账时注明，并在领取收据时出具由竞投人签署的有效授权委托书。</w:t>
      </w:r>
    </w:p>
    <w:p w14:paraId="033AA23D">
      <w:pPr>
        <w:widowControl/>
        <w:numPr>
          <w:ilvl w:val="0"/>
          <w:numId w:val="5"/>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中选人的竞投保证金在签署正式租赁合同后自动转为合同租金履约保证金，超出租金履约保证金部分，则相应抵扣租期首月部分租金；未达租金履约保证金要求，则按合同约定补齐余额。</w:t>
      </w:r>
    </w:p>
    <w:p w14:paraId="4918292C">
      <w:pPr>
        <w:widowControl/>
        <w:numPr>
          <w:ilvl w:val="0"/>
          <w:numId w:val="5"/>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如有下列情况之一的，招租方将没收竞投保证金：</w:t>
      </w:r>
    </w:p>
    <w:p w14:paraId="381318E0">
      <w:pPr>
        <w:widowControl/>
        <w:numPr>
          <w:ilvl w:val="0"/>
          <w:numId w:val="6"/>
        </w:numPr>
        <w:tabs>
          <w:tab w:val="left" w:pos="0"/>
        </w:tabs>
        <w:spacing w:line="560" w:lineRule="exact"/>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竞投人在中选公示发出后撤回或修改竞投文件的；</w:t>
      </w:r>
    </w:p>
    <w:p w14:paraId="1514FDC7">
      <w:pPr>
        <w:widowControl/>
        <w:numPr>
          <w:ilvl w:val="0"/>
          <w:numId w:val="6"/>
        </w:numPr>
        <w:tabs>
          <w:tab w:val="left" w:pos="0"/>
        </w:tabs>
        <w:spacing w:line="560" w:lineRule="exact"/>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中选人未能按租赁合同约定提交履约保证金的；</w:t>
      </w:r>
    </w:p>
    <w:p w14:paraId="33DD7995">
      <w:pPr>
        <w:widowControl/>
        <w:numPr>
          <w:ilvl w:val="0"/>
          <w:numId w:val="6"/>
        </w:numPr>
        <w:tabs>
          <w:tab w:val="left" w:pos="0"/>
        </w:tabs>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中选人未能在规定期限内（《中选通知书》发出后7日内）与招租方签署正式租赁合同的。</w:t>
      </w:r>
    </w:p>
    <w:p w14:paraId="31D2CD24">
      <w:pPr>
        <w:widowControl/>
        <w:numPr>
          <w:ilvl w:val="0"/>
          <w:numId w:val="5"/>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非中选人的竞投保证金在拟招租物业的《中选通知书》发出后7个工作日内，或拟招租物业当次招选失败（即当次无中选人）后7个工作日内，凭非中选人向招租方退回原竞投保证金收据（或向招租方另行开具竞投保证金退还的收据）及身份证明等文件，招租方以银行转账方式将非中选人提交的竞投保证金无息退还。</w:t>
      </w:r>
    </w:p>
    <w:p w14:paraId="5FB61B1C">
      <w:pPr>
        <w:widowControl/>
        <w:numPr>
          <w:ilvl w:val="0"/>
          <w:numId w:val="1"/>
        </w:numPr>
        <w:spacing w:line="560" w:lineRule="exact"/>
        <w:jc w:val="left"/>
        <w:rPr>
          <w:rFonts w:ascii="黑体" w:hAnsi="黑体" w:eastAsia="黑体" w:cs="宋体"/>
          <w:color w:val="auto"/>
          <w:kern w:val="0"/>
          <w:sz w:val="24"/>
          <w:highlight w:val="none"/>
          <w:u w:val="none"/>
        </w:rPr>
      </w:pPr>
      <w:r>
        <w:rPr>
          <w:rFonts w:hint="eastAsia" w:ascii="黑体" w:hAnsi="黑体" w:eastAsia="黑体" w:cs="宋体"/>
          <w:color w:val="auto"/>
          <w:kern w:val="0"/>
          <w:sz w:val="24"/>
          <w:highlight w:val="none"/>
          <w:u w:val="none"/>
        </w:rPr>
        <w:t>竞投文件编制要求</w:t>
      </w:r>
    </w:p>
    <w:p w14:paraId="5144032A">
      <w:pPr>
        <w:widowControl/>
        <w:numPr>
          <w:ilvl w:val="0"/>
          <w:numId w:val="7"/>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竞投人递交的竞投文件应使用中文，除另有规定外，所使用的度量衡单位，均采用中华人民共和国法定计量单位。</w:t>
      </w:r>
    </w:p>
    <w:p w14:paraId="77600AD6">
      <w:pPr>
        <w:widowControl/>
        <w:numPr>
          <w:ilvl w:val="0"/>
          <w:numId w:val="7"/>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竞投文件要求提交的编制内容（包含但不限于以下）：</w:t>
      </w:r>
    </w:p>
    <w:p w14:paraId="2AFD481A">
      <w:pPr>
        <w:widowControl/>
        <w:numPr>
          <w:ilvl w:val="0"/>
          <w:numId w:val="8"/>
        </w:numPr>
        <w:spacing w:line="560" w:lineRule="exact"/>
        <w:ind w:left="0" w:firstLine="709"/>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竞投文件封面（可按附件1格式提供）；</w:t>
      </w:r>
    </w:p>
    <w:p w14:paraId="4142B791">
      <w:pPr>
        <w:widowControl/>
        <w:numPr>
          <w:ilvl w:val="0"/>
          <w:numId w:val="8"/>
        </w:numPr>
        <w:spacing w:line="560" w:lineRule="exact"/>
        <w:ind w:left="0" w:firstLine="709"/>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营业执照等公司证照资料或身份证复印件；</w:t>
      </w:r>
    </w:p>
    <w:p w14:paraId="79C0E595">
      <w:pPr>
        <w:widowControl/>
        <w:numPr>
          <w:ilvl w:val="0"/>
          <w:numId w:val="8"/>
        </w:numPr>
        <w:spacing w:line="560" w:lineRule="exact"/>
        <w:ind w:left="0" w:firstLine="709"/>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竞投承诺（声明）函（按附件2格式提供）；</w:t>
      </w:r>
    </w:p>
    <w:p w14:paraId="4A9B13C4">
      <w:pPr>
        <w:widowControl/>
        <w:numPr>
          <w:ilvl w:val="0"/>
          <w:numId w:val="8"/>
        </w:numPr>
        <w:spacing w:line="560" w:lineRule="exact"/>
        <w:ind w:left="0" w:firstLine="709"/>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《竞投保证金承诺函》（按附件3 格式提供）</w:t>
      </w:r>
    </w:p>
    <w:p w14:paraId="5BBB8E95">
      <w:pPr>
        <w:widowControl/>
        <w:numPr>
          <w:ilvl w:val="0"/>
          <w:numId w:val="8"/>
        </w:numPr>
        <w:spacing w:line="560" w:lineRule="exact"/>
        <w:ind w:left="0" w:firstLine="709"/>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法定代表人（负责人）证明书及委托授权书（按附件4格式提供）；</w:t>
      </w:r>
    </w:p>
    <w:p w14:paraId="2170C8DA">
      <w:pPr>
        <w:widowControl/>
        <w:numPr>
          <w:ilvl w:val="0"/>
          <w:numId w:val="8"/>
        </w:numPr>
        <w:spacing w:line="560" w:lineRule="exact"/>
        <w:ind w:left="0" w:firstLine="709"/>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竞投报价表（按附件5格式提供）；</w:t>
      </w:r>
    </w:p>
    <w:p w14:paraId="2C5DF358">
      <w:pPr>
        <w:widowControl/>
        <w:numPr>
          <w:ilvl w:val="0"/>
          <w:numId w:val="8"/>
        </w:numPr>
        <w:spacing w:line="560" w:lineRule="exact"/>
        <w:ind w:left="0" w:firstLine="709"/>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竞投方案、企业综合概况说明及综合资信证明材料等；（可参考附件6承租人甄选综合评分表中的评审项目内容提供，保证客观真实）。</w:t>
      </w:r>
    </w:p>
    <w:p w14:paraId="5ED22F4B">
      <w:pPr>
        <w:widowControl/>
        <w:numPr>
          <w:ilvl w:val="0"/>
          <w:numId w:val="8"/>
        </w:numPr>
        <w:spacing w:line="560" w:lineRule="exact"/>
        <w:ind w:left="0" w:firstLine="709"/>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lang w:val="en-US" w:eastAsia="zh-CN"/>
        </w:rPr>
        <w:t>中山四路319号项目</w:t>
      </w:r>
      <w:r>
        <w:rPr>
          <w:rFonts w:hint="eastAsia" w:ascii="仿宋_GB2312" w:hAnsi="宋体" w:eastAsia="仿宋_GB2312" w:cs="宋体"/>
          <w:color w:val="auto"/>
          <w:kern w:val="0"/>
          <w:sz w:val="24"/>
          <w:highlight w:val="none"/>
          <w:u w:val="none"/>
        </w:rPr>
        <w:t>商铺租赁合同》（按附件7格式提供，以示竞投人同意招租方制订的合同格式和内容等）。</w:t>
      </w:r>
    </w:p>
    <w:p w14:paraId="3FC1F113">
      <w:pPr>
        <w:widowControl/>
        <w:numPr>
          <w:ilvl w:val="0"/>
          <w:numId w:val="8"/>
        </w:numPr>
        <w:spacing w:line="560" w:lineRule="exact"/>
        <w:ind w:left="0" w:firstLine="709"/>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lang w:val="en-US" w:eastAsia="zh-CN"/>
        </w:rPr>
        <w:t>中山四路319号项目</w:t>
      </w:r>
      <w:r>
        <w:rPr>
          <w:rFonts w:hint="eastAsia" w:ascii="仿宋_GB2312" w:hAnsi="宋体" w:eastAsia="仿宋_GB2312" w:cs="宋体"/>
          <w:color w:val="auto"/>
          <w:kern w:val="0"/>
          <w:sz w:val="24"/>
          <w:highlight w:val="none"/>
          <w:u w:val="none"/>
        </w:rPr>
        <w:t>物业管理服务合同》（按附件８格式提供，以示竞投人同意招租方指定的物业管理公司制订的合同格式和内容等）。</w:t>
      </w:r>
    </w:p>
    <w:p w14:paraId="7EB1E4A7">
      <w:pPr>
        <w:widowControl/>
        <w:numPr>
          <w:ilvl w:val="0"/>
          <w:numId w:val="7"/>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竞投人以单位为主体的，封面须加盖单位公章，内页须盖骑缝章；以个人为主体的，封面须签名，内页需签骑缝名。</w:t>
      </w:r>
    </w:p>
    <w:p w14:paraId="1EDB6F16">
      <w:pPr>
        <w:widowControl/>
        <w:numPr>
          <w:ilvl w:val="0"/>
          <w:numId w:val="7"/>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竞投文件按上述各项要求如实填报并盖章/签字确认，且密封后（竞投人自行在封口处加密封章）按规定递交。</w:t>
      </w:r>
    </w:p>
    <w:p w14:paraId="2B7A58CA">
      <w:pPr>
        <w:widowControl/>
        <w:numPr>
          <w:ilvl w:val="0"/>
          <w:numId w:val="7"/>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竞投人应提交一正一副的竞投文件，并于竞投文件封面的右上角明确标明“正本”和“副本”。竞投文件“正本”与“副本”有不一致处，以“正本”为准。</w:t>
      </w:r>
    </w:p>
    <w:p w14:paraId="5D12FBFD">
      <w:pPr>
        <w:widowControl/>
        <w:numPr>
          <w:ilvl w:val="0"/>
          <w:numId w:val="7"/>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人应按照本竞投须知及附件的相关要求编制竞投文件，填写附件格式文件的相关内容，竞投报价等商业条件应不附任何条件，不得增加、变更招租方合同条款。否则，招租方视为竞选人未按照要求竞投，竞投文件作废。</w:t>
      </w:r>
    </w:p>
    <w:p w14:paraId="75B34D9A">
      <w:pPr>
        <w:widowControl/>
        <w:numPr>
          <w:ilvl w:val="0"/>
          <w:numId w:val="1"/>
        </w:numPr>
        <w:spacing w:line="560" w:lineRule="exact"/>
        <w:jc w:val="left"/>
        <w:rPr>
          <w:rFonts w:ascii="黑体" w:hAnsi="黑体" w:eastAsia="黑体" w:cs="宋体"/>
          <w:color w:val="auto"/>
          <w:kern w:val="0"/>
          <w:sz w:val="24"/>
          <w:highlight w:val="none"/>
          <w:u w:val="none"/>
        </w:rPr>
      </w:pPr>
      <w:r>
        <w:rPr>
          <w:rFonts w:hint="eastAsia" w:ascii="黑体" w:hAnsi="黑体" w:eastAsia="黑体" w:cs="宋体"/>
          <w:color w:val="auto"/>
          <w:kern w:val="0"/>
          <w:sz w:val="24"/>
          <w:highlight w:val="none"/>
          <w:u w:val="none"/>
        </w:rPr>
        <w:t>竞投文件递交地址、截止时间</w:t>
      </w:r>
    </w:p>
    <w:p w14:paraId="1FE1EC80">
      <w:pPr>
        <w:widowControl/>
        <w:spacing w:line="560" w:lineRule="exact"/>
        <w:ind w:firstLine="480" w:firstLineChars="20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竞投时间为</w:t>
      </w:r>
      <w:r>
        <w:rPr>
          <w:rFonts w:hint="eastAsia" w:ascii="仿宋_GB2312" w:hAnsi="宋体" w:eastAsia="仿宋_GB2312" w:cs="宋体"/>
          <w:color w:val="auto"/>
          <w:kern w:val="0"/>
          <w:sz w:val="24"/>
          <w:highlight w:val="none"/>
          <w:u w:val="none"/>
        </w:rPr>
        <w:t>202</w:t>
      </w:r>
      <w:r>
        <w:rPr>
          <w:rFonts w:hint="default" w:ascii="仿宋_GB2312" w:hAnsi="宋体" w:eastAsia="仿宋_GB2312" w:cs="宋体"/>
          <w:color w:val="auto"/>
          <w:kern w:val="0"/>
          <w:sz w:val="24"/>
          <w:highlight w:val="none"/>
          <w:u w:val="none"/>
          <w:lang w:val="en-US"/>
        </w:rPr>
        <w:t>6</w:t>
      </w:r>
      <w:r>
        <w:rPr>
          <w:rFonts w:hint="eastAsia" w:ascii="仿宋_GB2312" w:hAnsi="宋体" w:eastAsia="仿宋_GB2312" w:cs="宋体"/>
          <w:color w:val="auto"/>
          <w:kern w:val="0"/>
          <w:sz w:val="24"/>
          <w:highlight w:val="none"/>
          <w:u w:val="none"/>
        </w:rPr>
        <w:t>年</w:t>
      </w:r>
      <w:r>
        <w:rPr>
          <w:rFonts w:hint="eastAsia" w:ascii="仿宋_GB2312" w:hAnsi="宋体" w:eastAsia="仿宋_GB2312" w:cs="宋体"/>
          <w:color w:val="auto"/>
          <w:kern w:val="0"/>
          <w:sz w:val="24"/>
          <w:highlight w:val="none"/>
          <w:u w:val="none"/>
          <w:lang w:val="en-US" w:eastAsia="zh-CN"/>
        </w:rPr>
        <w:t>5</w:t>
      </w:r>
      <w:r>
        <w:rPr>
          <w:rFonts w:hint="eastAsia" w:ascii="仿宋_GB2312" w:hAnsi="宋体" w:eastAsia="仿宋_GB2312" w:cs="宋体"/>
          <w:color w:val="auto"/>
          <w:kern w:val="0"/>
          <w:sz w:val="24"/>
          <w:highlight w:val="none"/>
          <w:u w:val="none"/>
        </w:rPr>
        <w:t>月</w:t>
      </w:r>
      <w:r>
        <w:rPr>
          <w:rFonts w:hint="eastAsia" w:ascii="仿宋_GB2312" w:hAnsi="宋体" w:eastAsia="仿宋_GB2312" w:cs="宋体"/>
          <w:color w:val="auto"/>
          <w:kern w:val="0"/>
          <w:sz w:val="24"/>
          <w:highlight w:val="none"/>
          <w:u w:val="none"/>
          <w:lang w:val="en-US" w:eastAsia="zh-CN"/>
        </w:rPr>
        <w:t>8</w:t>
      </w:r>
      <w:r>
        <w:rPr>
          <w:rFonts w:hint="eastAsia" w:ascii="仿宋_GB2312" w:hAnsi="宋体" w:eastAsia="仿宋_GB2312" w:cs="宋体"/>
          <w:color w:val="auto"/>
          <w:kern w:val="0"/>
          <w:sz w:val="24"/>
          <w:highlight w:val="none"/>
          <w:u w:val="none"/>
        </w:rPr>
        <w:t>日上</w:t>
      </w:r>
      <w:r>
        <w:rPr>
          <w:rFonts w:hint="eastAsia" w:ascii="仿宋_GB2312" w:hAnsi="宋体" w:eastAsia="仿宋_GB2312" w:cs="宋体"/>
          <w:color w:val="auto"/>
          <w:kern w:val="0"/>
          <w:sz w:val="24"/>
          <w:highlight w:val="none"/>
          <w:u w:val="none"/>
        </w:rPr>
        <w:t>午11:00时，请竞投人密切关注且按时将密封的竞投文件递交至广州市越秀区中山四路395号城壹汇北京路店项目部302室。</w:t>
      </w:r>
    </w:p>
    <w:p w14:paraId="74745022">
      <w:pPr>
        <w:widowControl/>
        <w:numPr>
          <w:ilvl w:val="0"/>
          <w:numId w:val="1"/>
        </w:numPr>
        <w:spacing w:line="560" w:lineRule="exact"/>
        <w:jc w:val="left"/>
        <w:rPr>
          <w:rFonts w:ascii="黑体" w:hAnsi="黑体" w:eastAsia="黑体" w:cs="宋体"/>
          <w:color w:val="auto"/>
          <w:kern w:val="0"/>
          <w:sz w:val="24"/>
          <w:highlight w:val="none"/>
          <w:u w:val="none"/>
        </w:rPr>
      </w:pPr>
      <w:r>
        <w:rPr>
          <w:rFonts w:hint="eastAsia" w:ascii="黑体" w:hAnsi="黑体" w:eastAsia="黑体" w:cs="宋体"/>
          <w:color w:val="auto"/>
          <w:kern w:val="0"/>
          <w:sz w:val="24"/>
          <w:highlight w:val="none"/>
          <w:u w:val="none"/>
        </w:rPr>
        <w:t>联系方式</w:t>
      </w:r>
    </w:p>
    <w:p w14:paraId="21675407">
      <w:pPr>
        <w:widowControl/>
        <w:spacing w:line="560" w:lineRule="exact"/>
        <w:ind w:firstLine="600" w:firstLineChars="25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有意向承租本项目招租物业的，可到我司咨询、了解、查勘及领取有关物业出租详细资料、图册。</w:t>
      </w:r>
    </w:p>
    <w:p w14:paraId="775F3837">
      <w:pPr>
        <w:widowControl/>
        <w:spacing w:line="560" w:lineRule="exact"/>
        <w:ind w:left="608"/>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联 系 人：</w:t>
      </w:r>
      <w:r>
        <w:rPr>
          <w:rFonts w:hint="eastAsia" w:ascii="仿宋_GB2312" w:hAnsi="宋体" w:eastAsia="仿宋_GB2312" w:cs="宋体"/>
          <w:color w:val="auto"/>
          <w:kern w:val="0"/>
          <w:sz w:val="24"/>
          <w:highlight w:val="none"/>
          <w:u w:val="none"/>
          <w:lang w:val="en-US" w:eastAsia="zh-CN"/>
        </w:rPr>
        <w:t>陈先生</w:t>
      </w:r>
      <w:r>
        <w:rPr>
          <w:rFonts w:hint="eastAsia" w:ascii="仿宋_GB2312" w:hAnsi="宋体" w:eastAsia="仿宋_GB2312" w:cs="宋体"/>
          <w:color w:val="auto"/>
          <w:kern w:val="0"/>
          <w:sz w:val="24"/>
          <w:highlight w:val="none"/>
          <w:u w:val="none"/>
        </w:rPr>
        <w:t>；</w:t>
      </w:r>
    </w:p>
    <w:p w14:paraId="11B26A92">
      <w:pPr>
        <w:widowControl/>
        <w:spacing w:line="560" w:lineRule="exact"/>
        <w:ind w:left="608"/>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联系方式：020-83707496；</w:t>
      </w:r>
    </w:p>
    <w:p w14:paraId="10090886">
      <w:pPr>
        <w:widowControl/>
        <w:spacing w:line="560" w:lineRule="exact"/>
        <w:ind w:left="608"/>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联系地址：广州市越秀区中山四路</w:t>
      </w:r>
      <w:r>
        <w:rPr>
          <w:rFonts w:hint="eastAsia" w:ascii="仿宋_GB2312" w:hAnsi="宋体" w:eastAsia="仿宋_GB2312" w:cs="宋体"/>
          <w:color w:val="auto"/>
          <w:kern w:val="0"/>
          <w:sz w:val="24"/>
          <w:highlight w:val="none"/>
          <w:u w:val="none"/>
          <w:lang w:val="en-US" w:eastAsia="zh-CN"/>
        </w:rPr>
        <w:t>319</w:t>
      </w:r>
      <w:r>
        <w:rPr>
          <w:rFonts w:hint="eastAsia" w:ascii="仿宋_GB2312" w:hAnsi="宋体" w:eastAsia="仿宋_GB2312" w:cs="宋体"/>
          <w:color w:val="auto"/>
          <w:kern w:val="0"/>
          <w:sz w:val="24"/>
          <w:highlight w:val="none"/>
          <w:u w:val="none"/>
        </w:rPr>
        <w:t>号。</w:t>
      </w:r>
    </w:p>
    <w:p w14:paraId="5A00110C">
      <w:pPr>
        <w:widowControl/>
        <w:numPr>
          <w:ilvl w:val="0"/>
          <w:numId w:val="1"/>
        </w:numPr>
        <w:spacing w:line="480" w:lineRule="auto"/>
        <w:jc w:val="left"/>
        <w:rPr>
          <w:rFonts w:ascii="黑体" w:hAnsi="黑体" w:eastAsia="黑体" w:cs="宋体"/>
          <w:color w:val="auto"/>
          <w:kern w:val="0"/>
          <w:sz w:val="24"/>
          <w:highlight w:val="none"/>
          <w:u w:val="none"/>
        </w:rPr>
      </w:pPr>
      <w:r>
        <w:rPr>
          <w:rFonts w:hint="eastAsia" w:ascii="黑体" w:hAnsi="黑体" w:eastAsia="黑体" w:cs="宋体"/>
          <w:color w:val="auto"/>
          <w:kern w:val="0"/>
          <w:sz w:val="24"/>
          <w:highlight w:val="none"/>
          <w:u w:val="none"/>
        </w:rPr>
        <w:t>其他披露事项</w:t>
      </w:r>
    </w:p>
    <w:p w14:paraId="32D9191B">
      <w:pPr>
        <w:widowControl/>
        <w:numPr>
          <w:ilvl w:val="0"/>
          <w:numId w:val="9"/>
        </w:numPr>
        <w:spacing w:line="480" w:lineRule="auto"/>
        <w:ind w:left="142" w:firstLine="418"/>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招租物业产权为广州市城投发展控股有限公司所有，现招租方的出租行为已获得授权，承租人须与招租方签署《</w:t>
      </w:r>
      <w:r>
        <w:rPr>
          <w:rFonts w:hint="eastAsia" w:ascii="仿宋_GB2312" w:hAnsi="宋体" w:eastAsia="仿宋_GB2312" w:cs="宋体"/>
          <w:color w:val="auto"/>
          <w:kern w:val="0"/>
          <w:sz w:val="24"/>
          <w:highlight w:val="none"/>
          <w:u w:val="none"/>
          <w:lang w:val="en-US" w:eastAsia="zh-CN"/>
        </w:rPr>
        <w:t>中山四路319号项目</w:t>
      </w:r>
      <w:r>
        <w:rPr>
          <w:rFonts w:hint="eastAsia" w:ascii="仿宋_GB2312" w:hAnsi="宋体" w:eastAsia="仿宋_GB2312" w:cs="宋体"/>
          <w:color w:val="auto"/>
          <w:kern w:val="0"/>
          <w:sz w:val="24"/>
          <w:highlight w:val="none"/>
          <w:u w:val="none"/>
        </w:rPr>
        <w:t>商铺租赁合同》和与招租方指定的物业管理公司签署《</w:t>
      </w:r>
      <w:r>
        <w:rPr>
          <w:rFonts w:hint="eastAsia" w:ascii="仿宋_GB2312" w:hAnsi="宋体" w:eastAsia="仿宋_GB2312" w:cs="宋体"/>
          <w:color w:val="auto"/>
          <w:kern w:val="0"/>
          <w:sz w:val="24"/>
          <w:highlight w:val="none"/>
          <w:u w:val="none"/>
          <w:lang w:val="en-US" w:eastAsia="zh-CN"/>
        </w:rPr>
        <w:t>中山四路319号项目</w:t>
      </w:r>
      <w:r>
        <w:rPr>
          <w:rFonts w:hint="eastAsia" w:ascii="仿宋_GB2312" w:hAnsi="宋体" w:eastAsia="仿宋_GB2312" w:cs="宋体"/>
          <w:color w:val="auto"/>
          <w:kern w:val="0"/>
          <w:sz w:val="24"/>
          <w:highlight w:val="none"/>
          <w:u w:val="none"/>
        </w:rPr>
        <w:t>物业管理服务合同》。</w:t>
      </w:r>
    </w:p>
    <w:p w14:paraId="53E2300B">
      <w:pPr>
        <w:pStyle w:val="23"/>
        <w:widowControl/>
        <w:numPr>
          <w:ilvl w:val="0"/>
          <w:numId w:val="9"/>
        </w:numPr>
        <w:spacing w:line="480" w:lineRule="auto"/>
        <w:ind w:firstLineChars="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招租物业城市规划用途为商业。</w:t>
      </w:r>
    </w:p>
    <w:p w14:paraId="30A9FCEA">
      <w:pPr>
        <w:widowControl/>
        <w:numPr>
          <w:ilvl w:val="0"/>
          <w:numId w:val="9"/>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招租方按出租标的现有质量、房屋结构、验收情况、交付使用时的依附于房屋的装修装饰状况和指定用途出租，不包括出租标的内可移动的设施、设备和物品。</w:t>
      </w:r>
    </w:p>
    <w:p w14:paraId="5689E57F">
      <w:pPr>
        <w:widowControl/>
        <w:numPr>
          <w:ilvl w:val="0"/>
          <w:numId w:val="9"/>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招租物业的相关信息资料，意向承租人还可到招租方驻场办公场所查询。招租方披露的信息仅是招租方在发布信息公告阶段掌握的、认为有助于各意向承租人参与竞投工作所提供参考的信息，该些信息表达或会不完善或不完整，各意向承租人须自行对项目的相关情况进行必要的尽职调查和充分了解，对是否承租项目及承租项目后可能发生的费用和存在的风险自行做出充分评估，并独立承担所有风险，招租方对此不承担任何法律责任。</w:t>
      </w:r>
    </w:p>
    <w:p w14:paraId="05866D69">
      <w:pPr>
        <w:widowControl/>
        <w:numPr>
          <w:ilvl w:val="0"/>
          <w:numId w:val="9"/>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意向承租人应确保在签订本合同前对租赁物业做充分了解，知悉和认可租赁物业的现状，并愿意按现状承租租赁物业。现状的瑕疵属于物业本身的缺陷，意向承租人愿意承担上述瑕疵或缺陷可能对租赁物业使用和管理造成的风险，并不因此而延迟、拒绝履行其合同约定义务和法定义务。</w:t>
      </w:r>
    </w:p>
    <w:p w14:paraId="622E3303">
      <w:pPr>
        <w:widowControl/>
        <w:numPr>
          <w:ilvl w:val="0"/>
          <w:numId w:val="9"/>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本意向招租项目自发布招租信息之日起，可能会根据项目周边市场租赁价格水平、业态规划调整、意向承租人报名竞争情况、商业条件变化或其他因素影响情况，对租金标准、商业条件等做出调整或终止该项目的招租，各意向竞投人须完全理解和接受招租方因市场变化而做出的该种调整。</w:t>
      </w:r>
    </w:p>
    <w:p w14:paraId="238CA235">
      <w:pPr>
        <w:widowControl/>
        <w:numPr>
          <w:ilvl w:val="0"/>
          <w:numId w:val="9"/>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意向承租人根据自身经营业态，按相关规定自行办理符合营业要求的相关证照，招租方仅提供协助。</w:t>
      </w:r>
    </w:p>
    <w:p w14:paraId="77A10F42">
      <w:pPr>
        <w:widowControl/>
        <w:numPr>
          <w:ilvl w:val="0"/>
          <w:numId w:val="9"/>
        </w:numPr>
        <w:spacing w:line="560" w:lineRule="exact"/>
        <w:ind w:left="0" w:firstLine="560"/>
        <w:jc w:val="left"/>
        <w:rPr>
          <w:rFonts w:ascii="仿宋_GB2312" w:hAnsi="宋体" w:eastAsia="仿宋_GB2312" w:cs="宋体"/>
          <w:color w:val="auto"/>
          <w:kern w:val="0"/>
          <w:sz w:val="24"/>
          <w:highlight w:val="none"/>
          <w:u w:val="none"/>
        </w:rPr>
      </w:pPr>
      <w:r>
        <w:rPr>
          <w:rFonts w:hint="eastAsia" w:ascii="仿宋_GB2312" w:hAnsi="仿宋_GB2312" w:eastAsia="仿宋_GB2312" w:cs="仿宋_GB2312"/>
          <w:b w:val="0"/>
          <w:bCs w:val="0"/>
          <w:color w:val="auto"/>
          <w:sz w:val="24"/>
          <w:szCs w:val="24"/>
          <w:highlight w:val="none"/>
          <w:u w:val="none"/>
        </w:rPr>
        <w:t>承租人需提供履行租赁合同和物业管理服务合同的连带责任保证 人。保证人知悉并同意租赁合同的全部条款，自愿为承租人提供连带责任保证担保，并保证按租赁合同约定履行连带清偿义务。保证人保证担保的范围包括：承租人所欠费用的本金、利息、逾期违约利息、罚息、费用、违约金、赔偿金、其他应付款项和招租方实现各项债权所发生的一切费用。保证人所承担的是延续性连带责任保证，自租赁合同签订之日起生效。保证期间直至合同项下的全部债务履行期届满之日起两年，分期履行的，各期债务的保证期间从各期债务 履行期届满之日起分别计算。招租方和承租人双方协议变更该合同的，无须经 过保证人书面同意，保证人仍对该合同及变更后的内容承担担保责任。</w:t>
      </w:r>
      <w:r>
        <w:rPr>
          <w:rFonts w:hint="eastAsia" w:ascii="仿宋" w:hAnsi="仿宋" w:eastAsia="仿宋" w:cs="仿宋"/>
          <w:b w:val="0"/>
          <w:bCs w:val="0"/>
          <w:color w:val="auto"/>
          <w:sz w:val="24"/>
          <w:szCs w:val="24"/>
          <w:highlight w:val="none"/>
          <w:u w:val="none"/>
        </w:rPr>
        <w:t xml:space="preserve"> </w:t>
      </w:r>
    </w:p>
    <w:p w14:paraId="617EE2F5">
      <w:pPr>
        <w:widowControl/>
        <w:numPr>
          <w:ilvl w:val="0"/>
          <w:numId w:val="9"/>
        </w:numPr>
        <w:spacing w:line="560" w:lineRule="exact"/>
        <w:ind w:left="0" w:firstLine="560"/>
        <w:jc w:val="left"/>
        <w:rPr>
          <w:rFonts w:hint="eastAsia" w:ascii="仿宋_GB2312" w:hAnsi="仿宋_GB2312" w:eastAsia="仿宋_GB2312" w:cs="仿宋_GB2312"/>
          <w:color w:val="auto"/>
          <w:kern w:val="0"/>
          <w:sz w:val="24"/>
          <w:highlight w:val="none"/>
          <w:u w:val="none"/>
        </w:rPr>
      </w:pPr>
      <w:r>
        <w:rPr>
          <w:rFonts w:hint="eastAsia" w:ascii="仿宋_GB2312" w:hAnsi="仿宋_GB2312" w:eastAsia="仿宋_GB2312" w:cs="仿宋_GB2312"/>
          <w:b w:val="0"/>
          <w:bCs w:val="0"/>
          <w:color w:val="auto"/>
          <w:sz w:val="24"/>
          <w:szCs w:val="24"/>
          <w:highlight w:val="none"/>
          <w:u w:val="none"/>
        </w:rPr>
        <w:t>占用情况：商铺在营，现租赁合同于2026年4月21日到期。鉴于本次招租物业占用中，如原承租方承租，起租日期从原合同期满次日开始计算，如非原承租方承租，起租时间以实际交付日期为准（不早于原合同期满次日）。</w:t>
      </w:r>
    </w:p>
    <w:p w14:paraId="2DC14DFA">
      <w:pPr>
        <w:pStyle w:val="2"/>
        <w:ind w:left="0" w:leftChars="0" w:firstLine="0" w:firstLineChars="0"/>
        <w:rPr>
          <w:rFonts w:hint="default"/>
          <w:color w:val="auto"/>
          <w:highlight w:val="none"/>
          <w:u w:val="none"/>
          <w:lang w:val="en-US"/>
        </w:rPr>
      </w:pPr>
      <w:r>
        <w:rPr>
          <w:rFonts w:hint="default"/>
          <w:color w:val="auto"/>
          <w:highlight w:val="none"/>
          <w:u w:val="none"/>
          <w:lang w:val="en-US"/>
        </w:rPr>
        <w:t xml:space="preserve"> </w:t>
      </w:r>
    </w:p>
    <w:p w14:paraId="7CEC89E5">
      <w:pPr>
        <w:widowControl/>
        <w:spacing w:line="560" w:lineRule="exact"/>
        <w:ind w:left="709"/>
        <w:jc w:val="left"/>
        <w:rPr>
          <w:rFonts w:ascii="仿宋_GB2312" w:hAnsi="宋体" w:eastAsia="仿宋_GB2312" w:cs="宋体"/>
          <w:color w:val="auto"/>
          <w:kern w:val="0"/>
          <w:sz w:val="24"/>
          <w:highlight w:val="none"/>
          <w:u w:val="none"/>
        </w:rPr>
      </w:pPr>
    </w:p>
    <w:p w14:paraId="1C156AC3">
      <w:pPr>
        <w:widowControl/>
        <w:spacing w:line="560" w:lineRule="exact"/>
        <w:ind w:firstLine="480" w:firstLineChars="20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附件：1.竞投文件封面</w:t>
      </w:r>
    </w:p>
    <w:p w14:paraId="2D77208A">
      <w:pPr>
        <w:widowControl/>
        <w:spacing w:line="560" w:lineRule="exact"/>
        <w:ind w:firstLine="1132" w:firstLineChars="472"/>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2.竞投承诺（声明）函</w:t>
      </w:r>
    </w:p>
    <w:p w14:paraId="6B05E0BD">
      <w:pPr>
        <w:widowControl/>
        <w:spacing w:line="560" w:lineRule="exact"/>
        <w:ind w:firstLine="1132" w:firstLineChars="472"/>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3.竞投保证金承诺函</w:t>
      </w:r>
    </w:p>
    <w:p w14:paraId="5A5C2D00">
      <w:pPr>
        <w:widowControl/>
        <w:spacing w:line="560" w:lineRule="exact"/>
        <w:ind w:firstLine="1132" w:firstLineChars="472"/>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4.法定代表人（负责人）证明书及委托授权书</w:t>
      </w:r>
    </w:p>
    <w:p w14:paraId="493C1F18">
      <w:pPr>
        <w:widowControl/>
        <w:spacing w:line="560" w:lineRule="exact"/>
        <w:ind w:firstLine="1132" w:firstLineChars="472"/>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5.竞投报价表</w:t>
      </w:r>
    </w:p>
    <w:p w14:paraId="4C524008">
      <w:pPr>
        <w:widowControl/>
        <w:spacing w:line="560" w:lineRule="exact"/>
        <w:ind w:firstLine="1132" w:firstLineChars="472"/>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6.承租人甄选综合评分表</w:t>
      </w:r>
    </w:p>
    <w:p w14:paraId="1DCB5C2D">
      <w:pPr>
        <w:widowControl/>
        <w:spacing w:line="560" w:lineRule="exact"/>
        <w:ind w:firstLine="1132" w:firstLineChars="472"/>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7.中山四路319号项目</w:t>
      </w:r>
      <w:r>
        <w:rPr>
          <w:rFonts w:hint="eastAsia" w:ascii="仿宋_GB2312" w:hAnsi="宋体" w:eastAsia="仿宋_GB2312" w:cs="宋体"/>
          <w:color w:val="auto"/>
          <w:kern w:val="0"/>
          <w:sz w:val="24"/>
          <w:highlight w:val="none"/>
          <w:u w:val="none"/>
          <w:lang w:val="en-US" w:eastAsia="zh-CN"/>
        </w:rPr>
        <w:t>商铺</w:t>
      </w:r>
      <w:r>
        <w:rPr>
          <w:rFonts w:hint="eastAsia" w:ascii="仿宋_GB2312" w:hAnsi="宋体" w:eastAsia="仿宋_GB2312" w:cs="宋体"/>
          <w:color w:val="auto"/>
          <w:kern w:val="0"/>
          <w:sz w:val="24"/>
          <w:highlight w:val="none"/>
          <w:u w:val="none"/>
        </w:rPr>
        <w:t>租赁合同</w:t>
      </w:r>
    </w:p>
    <w:p w14:paraId="316D5C31">
      <w:pPr>
        <w:widowControl/>
        <w:spacing w:line="560" w:lineRule="exact"/>
        <w:ind w:firstLine="1132" w:firstLineChars="472"/>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8.中山四路319号项目物业管理服务合同</w:t>
      </w:r>
    </w:p>
    <w:p w14:paraId="654021C4">
      <w:pPr>
        <w:widowControl/>
        <w:spacing w:line="560" w:lineRule="exact"/>
        <w:jc w:val="left"/>
        <w:rPr>
          <w:rFonts w:ascii="仿宋_GB2312" w:hAnsi="宋体" w:eastAsia="仿宋_GB2312" w:cs="宋体"/>
          <w:color w:val="auto"/>
          <w:kern w:val="0"/>
          <w:sz w:val="24"/>
          <w:highlight w:val="none"/>
          <w:u w:val="none"/>
        </w:rPr>
      </w:pPr>
    </w:p>
    <w:p w14:paraId="1D5E88C6">
      <w:pPr>
        <w:widowControl/>
        <w:spacing w:line="560" w:lineRule="exact"/>
        <w:jc w:val="left"/>
        <w:rPr>
          <w:rFonts w:ascii="仿宋_GB2312" w:hAnsi="宋体" w:eastAsia="仿宋_GB2312" w:cs="宋体"/>
          <w:color w:val="auto"/>
          <w:kern w:val="0"/>
          <w:sz w:val="24"/>
          <w:highlight w:val="none"/>
          <w:u w:val="none"/>
        </w:rPr>
      </w:pPr>
    </w:p>
    <w:p w14:paraId="353E6854">
      <w:pPr>
        <w:widowControl/>
        <w:spacing w:line="560" w:lineRule="exact"/>
        <w:jc w:val="left"/>
        <w:rPr>
          <w:rFonts w:ascii="仿宋_GB2312" w:hAnsi="宋体" w:eastAsia="仿宋_GB2312" w:cs="宋体"/>
          <w:color w:val="auto"/>
          <w:kern w:val="0"/>
          <w:sz w:val="24"/>
          <w:highlight w:val="none"/>
          <w:u w:val="none"/>
        </w:rPr>
      </w:pPr>
    </w:p>
    <w:p w14:paraId="2D952401">
      <w:pPr>
        <w:widowControl/>
        <w:spacing w:line="560" w:lineRule="exact"/>
        <w:ind w:left="609" w:leftChars="290" w:firstLine="2640" w:firstLineChars="1100"/>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广州市城投资产经营管理有限公司流花分公司</w:t>
      </w:r>
    </w:p>
    <w:p w14:paraId="702D7041">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right"/>
        <w:textAlignment w:val="auto"/>
        <w:rPr>
          <w:rFonts w:hint="eastAsia" w:ascii="仿宋_GB2312" w:hAnsi="宋体" w:eastAsia="仿宋_GB2312" w:cs="宋体"/>
          <w:b/>
          <w:bCs/>
          <w:color w:val="auto"/>
          <w:kern w:val="0"/>
          <w:sz w:val="24"/>
          <w:highlight w:val="none"/>
          <w:u w:val="none"/>
        </w:rPr>
      </w:pPr>
      <w:r>
        <w:rPr>
          <w:rFonts w:hint="eastAsia" w:ascii="仿宋_GB2312" w:hAnsi="宋体" w:eastAsia="仿宋_GB2312" w:cs="宋体"/>
          <w:color w:val="auto"/>
          <w:kern w:val="0"/>
          <w:sz w:val="24"/>
          <w:highlight w:val="none"/>
          <w:u w:val="none"/>
        </w:rPr>
        <w:t>202</w:t>
      </w:r>
      <w:r>
        <w:rPr>
          <w:rFonts w:hint="eastAsia" w:ascii="仿宋_GB2312" w:hAnsi="宋体" w:eastAsia="仿宋_GB2312" w:cs="宋体"/>
          <w:color w:val="auto"/>
          <w:kern w:val="0"/>
          <w:sz w:val="24"/>
          <w:highlight w:val="none"/>
          <w:u w:val="none"/>
          <w:lang w:val="en-US" w:eastAsia="zh-CN"/>
        </w:rPr>
        <w:t>6</w:t>
      </w:r>
      <w:r>
        <w:rPr>
          <w:rFonts w:hint="eastAsia" w:ascii="仿宋_GB2312" w:hAnsi="宋体" w:eastAsia="仿宋_GB2312" w:cs="宋体"/>
          <w:color w:val="auto"/>
          <w:kern w:val="0"/>
          <w:sz w:val="24"/>
          <w:highlight w:val="none"/>
          <w:u w:val="none"/>
        </w:rPr>
        <w:t>年</w:t>
      </w:r>
      <w:r>
        <w:rPr>
          <w:rFonts w:hint="eastAsia" w:ascii="仿宋_GB2312" w:hAnsi="宋体" w:eastAsia="仿宋_GB2312" w:cs="宋体"/>
          <w:color w:val="auto"/>
          <w:kern w:val="0"/>
          <w:sz w:val="24"/>
          <w:highlight w:val="none"/>
          <w:u w:val="none"/>
          <w:lang w:val="en-US" w:eastAsia="zh-CN"/>
        </w:rPr>
        <w:t>4</w:t>
      </w:r>
      <w:r>
        <w:rPr>
          <w:rFonts w:hint="eastAsia" w:ascii="仿宋_GB2312" w:hAnsi="宋体" w:eastAsia="仿宋_GB2312" w:cs="宋体"/>
          <w:color w:val="auto"/>
          <w:kern w:val="0"/>
          <w:sz w:val="24"/>
          <w:highlight w:val="none"/>
          <w:u w:val="none"/>
        </w:rPr>
        <w:t>月</w:t>
      </w:r>
      <w:r>
        <w:rPr>
          <w:rFonts w:hint="eastAsia" w:ascii="仿宋_GB2312" w:hAnsi="宋体" w:eastAsia="仿宋_GB2312" w:cs="宋体"/>
          <w:color w:val="auto"/>
          <w:kern w:val="0"/>
          <w:sz w:val="24"/>
          <w:highlight w:val="none"/>
          <w:u w:val="none"/>
          <w:lang w:val="en-US" w:eastAsia="zh-CN"/>
        </w:rPr>
        <w:t>21</w:t>
      </w:r>
      <w:r>
        <w:rPr>
          <w:rFonts w:hint="eastAsia" w:ascii="仿宋_GB2312" w:hAnsi="宋体" w:eastAsia="仿宋_GB2312" w:cs="宋体"/>
          <w:color w:val="auto"/>
          <w:kern w:val="0"/>
          <w:sz w:val="24"/>
          <w:highlight w:val="none"/>
          <w:u w:val="none"/>
        </w:rPr>
        <w:t>日</w:t>
      </w:r>
    </w:p>
    <w:p w14:paraId="1B01E0D5">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4FE249A3">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2FA438CB">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3567416A">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3C446417">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356BA0DC">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7FD37C2D">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47B8AD41">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6BD821CD">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5121E779">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226A0F6E">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00119749">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1F3EF72E">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3E1FE73F">
      <w:pPr>
        <w:keepNext w:val="0"/>
        <w:keepLines w:val="0"/>
        <w:pageBreakBefore w:val="0"/>
        <w:widowControl/>
        <w:kinsoku/>
        <w:wordWrap/>
        <w:overflowPunct/>
        <w:topLinePunct w:val="0"/>
        <w:autoSpaceDE/>
        <w:autoSpaceDN/>
        <w:bidi w:val="0"/>
        <w:adjustRightInd/>
        <w:snapToGrid/>
        <w:spacing w:line="560" w:lineRule="exact"/>
        <w:ind w:left="609" w:leftChars="290" w:firstLine="0" w:firstLineChars="0"/>
        <w:jc w:val="left"/>
        <w:textAlignment w:val="auto"/>
        <w:rPr>
          <w:rFonts w:hint="eastAsia" w:ascii="仿宋_GB2312" w:hAnsi="宋体" w:eastAsia="仿宋_GB2312" w:cs="宋体"/>
          <w:color w:val="auto"/>
          <w:kern w:val="0"/>
          <w:sz w:val="24"/>
          <w:highlight w:val="none"/>
          <w:u w:val="none"/>
        </w:rPr>
      </w:pPr>
    </w:p>
    <w:p w14:paraId="61F4EB6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auto"/>
          <w:kern w:val="0"/>
          <w:sz w:val="24"/>
          <w:highlight w:val="none"/>
          <w:u w:val="none"/>
        </w:rPr>
      </w:pPr>
      <w:r>
        <w:rPr>
          <w:rFonts w:hint="eastAsia" w:ascii="仿宋_GB2312" w:eastAsia="仿宋_GB2312"/>
          <w:b/>
          <w:bCs/>
          <w:color w:val="auto"/>
          <w:sz w:val="28"/>
          <w:szCs w:val="28"/>
          <w:highlight w:val="none"/>
          <w:u w:val="none"/>
        </w:rPr>
        <w:t>附件1  竞投文件封面</w:t>
      </w:r>
    </w:p>
    <w:p w14:paraId="22A6B5B7">
      <w:pPr>
        <w:spacing w:line="360" w:lineRule="auto"/>
        <w:rPr>
          <w:color w:val="auto"/>
          <w:highlight w:val="none"/>
          <w:u w:val="none"/>
        </w:rPr>
      </w:pPr>
    </w:p>
    <w:p w14:paraId="73625A8D">
      <w:pPr>
        <w:spacing w:line="360" w:lineRule="auto"/>
        <w:jc w:val="center"/>
        <w:rPr>
          <w:color w:val="auto"/>
          <w:sz w:val="72"/>
          <w:szCs w:val="72"/>
          <w:highlight w:val="none"/>
          <w:u w:val="none"/>
        </w:rPr>
      </w:pPr>
    </w:p>
    <w:p w14:paraId="77EB1DBE">
      <w:pPr>
        <w:spacing w:line="360" w:lineRule="auto"/>
        <w:jc w:val="center"/>
        <w:rPr>
          <w:b/>
          <w:color w:val="auto"/>
          <w:sz w:val="48"/>
          <w:szCs w:val="48"/>
          <w:highlight w:val="none"/>
          <w:u w:val="none"/>
        </w:rPr>
      </w:pPr>
    </w:p>
    <w:p w14:paraId="7C680CC9">
      <w:pPr>
        <w:spacing w:line="360" w:lineRule="auto"/>
        <w:jc w:val="center"/>
        <w:rPr>
          <w:rFonts w:ascii="仿宋_GB2312" w:eastAsia="仿宋_GB2312"/>
          <w:b/>
          <w:color w:val="auto"/>
          <w:sz w:val="48"/>
          <w:szCs w:val="48"/>
          <w:highlight w:val="none"/>
          <w:u w:val="none"/>
        </w:rPr>
      </w:pPr>
      <w:r>
        <w:rPr>
          <w:rFonts w:hint="eastAsia" w:ascii="仿宋_GB2312" w:eastAsia="仿宋_GB2312"/>
          <w:b/>
          <w:color w:val="auto"/>
          <w:sz w:val="48"/>
          <w:szCs w:val="48"/>
          <w:highlight w:val="none"/>
          <w:u w:val="none"/>
        </w:rPr>
        <w:t>中山四路319号项目物业招租</w:t>
      </w:r>
    </w:p>
    <w:p w14:paraId="0E0BB23C">
      <w:pPr>
        <w:spacing w:line="360" w:lineRule="auto"/>
        <w:jc w:val="center"/>
        <w:rPr>
          <w:rFonts w:ascii="仿宋_GB2312" w:eastAsia="仿宋_GB2312"/>
          <w:b/>
          <w:color w:val="auto"/>
          <w:sz w:val="72"/>
          <w:szCs w:val="72"/>
          <w:highlight w:val="none"/>
          <w:u w:val="none"/>
        </w:rPr>
      </w:pPr>
    </w:p>
    <w:p w14:paraId="5F08785D">
      <w:pPr>
        <w:spacing w:line="360" w:lineRule="auto"/>
        <w:jc w:val="center"/>
        <w:rPr>
          <w:rFonts w:ascii="仿宋_GB2312" w:eastAsia="仿宋_GB2312"/>
          <w:b/>
          <w:color w:val="auto"/>
          <w:sz w:val="72"/>
          <w:szCs w:val="72"/>
          <w:highlight w:val="none"/>
          <w:u w:val="none"/>
        </w:rPr>
      </w:pPr>
      <w:r>
        <w:rPr>
          <w:rFonts w:hint="eastAsia" w:ascii="仿宋_GB2312" w:eastAsia="仿宋_GB2312"/>
          <w:b/>
          <w:color w:val="auto"/>
          <w:sz w:val="72"/>
          <w:szCs w:val="72"/>
          <w:highlight w:val="none"/>
          <w:u w:val="none"/>
        </w:rPr>
        <w:t>竞投文件</w:t>
      </w:r>
    </w:p>
    <w:p w14:paraId="78BC0823">
      <w:pPr>
        <w:spacing w:line="360" w:lineRule="auto"/>
        <w:jc w:val="center"/>
        <w:rPr>
          <w:rFonts w:ascii="仿宋_GB2312" w:eastAsia="仿宋_GB2312"/>
          <w:color w:val="auto"/>
          <w:sz w:val="72"/>
          <w:szCs w:val="72"/>
          <w:highlight w:val="none"/>
          <w:u w:val="none"/>
        </w:rPr>
      </w:pPr>
    </w:p>
    <w:p w14:paraId="7FB2CD38">
      <w:pPr>
        <w:spacing w:line="360" w:lineRule="auto"/>
        <w:jc w:val="center"/>
        <w:rPr>
          <w:rFonts w:ascii="仿宋_GB2312" w:eastAsia="仿宋_GB2312"/>
          <w:color w:val="auto"/>
          <w:sz w:val="72"/>
          <w:szCs w:val="72"/>
          <w:highlight w:val="none"/>
          <w:u w:val="none"/>
        </w:rPr>
      </w:pPr>
    </w:p>
    <w:p w14:paraId="7CC08034">
      <w:pPr>
        <w:spacing w:line="360" w:lineRule="auto"/>
        <w:jc w:val="center"/>
        <w:rPr>
          <w:rFonts w:ascii="仿宋_GB2312" w:eastAsia="仿宋_GB2312"/>
          <w:color w:val="auto"/>
          <w:sz w:val="72"/>
          <w:szCs w:val="72"/>
          <w:highlight w:val="none"/>
          <w:u w:val="none"/>
        </w:rPr>
      </w:pPr>
    </w:p>
    <w:p w14:paraId="083F58AE">
      <w:pPr>
        <w:spacing w:line="360" w:lineRule="auto"/>
        <w:jc w:val="center"/>
        <w:rPr>
          <w:rFonts w:ascii="仿宋_GB2312" w:eastAsia="仿宋_GB2312"/>
          <w:color w:val="auto"/>
          <w:sz w:val="72"/>
          <w:szCs w:val="72"/>
          <w:highlight w:val="none"/>
          <w:u w:val="none"/>
        </w:rPr>
      </w:pPr>
    </w:p>
    <w:p w14:paraId="1B46C372">
      <w:pPr>
        <w:spacing w:line="360" w:lineRule="auto"/>
        <w:jc w:val="center"/>
        <w:rPr>
          <w:rFonts w:ascii="仿宋_GB2312" w:eastAsia="仿宋_GB2312"/>
          <w:color w:val="auto"/>
          <w:sz w:val="72"/>
          <w:szCs w:val="72"/>
          <w:highlight w:val="none"/>
          <w:u w:val="none"/>
        </w:rPr>
      </w:pPr>
    </w:p>
    <w:p w14:paraId="71A49F63">
      <w:pPr>
        <w:spacing w:line="360" w:lineRule="auto"/>
        <w:ind w:firstLine="1440" w:firstLineChars="45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竞 投 人：                   （盖章/签字）</w:t>
      </w:r>
    </w:p>
    <w:p w14:paraId="4AFE566E">
      <w:pPr>
        <w:spacing w:line="360" w:lineRule="auto"/>
        <w:ind w:firstLine="1440" w:firstLineChars="45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竞投日期：    年    月    日</w:t>
      </w:r>
    </w:p>
    <w:p w14:paraId="0A8698E9">
      <w:pPr>
        <w:spacing w:line="360" w:lineRule="auto"/>
        <w:rPr>
          <w:rFonts w:ascii="仿宋_GB2312" w:eastAsia="仿宋_GB2312"/>
          <w:color w:val="auto"/>
          <w:sz w:val="32"/>
          <w:szCs w:val="32"/>
          <w:highlight w:val="none"/>
          <w:u w:val="none"/>
        </w:rPr>
      </w:pPr>
    </w:p>
    <w:p w14:paraId="629CEB4F">
      <w:pPr>
        <w:spacing w:line="360" w:lineRule="auto"/>
        <w:rPr>
          <w:rFonts w:ascii="仿宋_GB2312" w:eastAsia="仿宋_GB2312"/>
          <w:color w:val="auto"/>
          <w:sz w:val="32"/>
          <w:szCs w:val="32"/>
          <w:highlight w:val="none"/>
          <w:u w:val="none"/>
        </w:rPr>
      </w:pPr>
    </w:p>
    <w:p w14:paraId="31F40E99">
      <w:pPr>
        <w:spacing w:line="360" w:lineRule="auto"/>
        <w:rPr>
          <w:rFonts w:ascii="仿宋_GB2312" w:eastAsia="仿宋_GB2312"/>
          <w:b/>
          <w:bCs/>
          <w:color w:val="auto"/>
          <w:sz w:val="28"/>
          <w:szCs w:val="28"/>
          <w:highlight w:val="none"/>
          <w:u w:val="none"/>
        </w:rPr>
      </w:pPr>
      <w:r>
        <w:rPr>
          <w:rFonts w:hint="eastAsia" w:ascii="仿宋_GB2312" w:eastAsia="仿宋_GB2312"/>
          <w:b/>
          <w:bCs/>
          <w:color w:val="auto"/>
          <w:sz w:val="28"/>
          <w:szCs w:val="28"/>
          <w:highlight w:val="none"/>
          <w:u w:val="none"/>
        </w:rPr>
        <w:br w:type="page"/>
      </w:r>
      <w:r>
        <w:rPr>
          <w:rFonts w:hint="eastAsia" w:ascii="仿宋_GB2312" w:eastAsia="仿宋_GB2312"/>
          <w:b/>
          <w:bCs/>
          <w:color w:val="auto"/>
          <w:sz w:val="28"/>
          <w:szCs w:val="28"/>
          <w:highlight w:val="none"/>
          <w:u w:val="none"/>
        </w:rPr>
        <w:t xml:space="preserve">附件2  </w:t>
      </w:r>
    </w:p>
    <w:p w14:paraId="35F5AC49">
      <w:pPr>
        <w:spacing w:line="360" w:lineRule="auto"/>
        <w:jc w:val="center"/>
        <w:rPr>
          <w:rFonts w:ascii="宋体" w:hAnsi="宋体"/>
          <w:b/>
          <w:color w:val="auto"/>
          <w:sz w:val="36"/>
          <w:szCs w:val="36"/>
          <w:highlight w:val="none"/>
          <w:u w:val="none"/>
        </w:rPr>
      </w:pPr>
      <w:r>
        <w:rPr>
          <w:rFonts w:hint="eastAsia" w:ascii="宋体" w:hAnsi="宋体"/>
          <w:b/>
          <w:color w:val="auto"/>
          <w:sz w:val="36"/>
          <w:szCs w:val="36"/>
          <w:highlight w:val="none"/>
          <w:u w:val="none"/>
        </w:rPr>
        <w:t>竞投承诺（声明）函</w:t>
      </w:r>
    </w:p>
    <w:p w14:paraId="316C4241">
      <w:pPr>
        <w:spacing w:line="360" w:lineRule="auto"/>
        <w:jc w:val="center"/>
        <w:rPr>
          <w:rFonts w:ascii="仿宋_GB2312" w:hAnsi="宋体" w:eastAsia="仿宋_GB2312"/>
          <w:b/>
          <w:color w:val="auto"/>
          <w:sz w:val="26"/>
          <w:szCs w:val="26"/>
          <w:highlight w:val="none"/>
          <w:u w:val="none"/>
        </w:rPr>
      </w:pPr>
    </w:p>
    <w:p w14:paraId="335711BF">
      <w:pPr>
        <w:spacing w:line="540" w:lineRule="exact"/>
        <w:rPr>
          <w:rFonts w:ascii="仿宋_GB2312" w:hAnsi="宋体" w:eastAsia="仿宋_GB2312"/>
          <w:color w:val="auto"/>
          <w:sz w:val="26"/>
          <w:szCs w:val="26"/>
          <w:highlight w:val="none"/>
          <w:u w:val="none"/>
        </w:rPr>
      </w:pPr>
      <w:r>
        <w:rPr>
          <w:rFonts w:hint="eastAsia" w:ascii="仿宋_GB2312" w:hAnsi="宋体" w:eastAsia="仿宋_GB2312"/>
          <w:color w:val="auto"/>
          <w:sz w:val="26"/>
          <w:szCs w:val="26"/>
          <w:highlight w:val="none"/>
          <w:u w:val="none"/>
        </w:rPr>
        <w:t xml:space="preserve">广州市城投资产经营管理有限公司流花分公司： </w:t>
      </w:r>
    </w:p>
    <w:p w14:paraId="08CFAC8B">
      <w:pPr>
        <w:spacing w:line="540" w:lineRule="exact"/>
        <w:ind w:firstLine="520" w:firstLineChars="200"/>
        <w:jc w:val="left"/>
        <w:rPr>
          <w:rFonts w:ascii="仿宋_GB2312" w:hAnsi="宋体" w:eastAsia="仿宋_GB2312"/>
          <w:color w:val="auto"/>
          <w:sz w:val="26"/>
          <w:szCs w:val="26"/>
          <w:highlight w:val="none"/>
          <w:u w:val="none"/>
        </w:rPr>
      </w:pPr>
      <w:r>
        <w:rPr>
          <w:rFonts w:hint="eastAsia" w:ascii="仿宋_GB2312" w:hAnsi="宋体" w:eastAsia="仿宋_GB2312"/>
          <w:color w:val="auto"/>
          <w:sz w:val="26"/>
          <w:szCs w:val="26"/>
          <w:highlight w:val="none"/>
          <w:u w:val="none"/>
        </w:rPr>
        <w:t>根据贵司发出的竞投须知及其他相关文件，我方已经详细地阅读并清晰理解了全部物业租赁竞投须知及附件内容，并在此声明并承诺：</w:t>
      </w:r>
    </w:p>
    <w:p w14:paraId="516A81B6">
      <w:pPr>
        <w:spacing w:line="540" w:lineRule="exact"/>
        <w:ind w:firstLine="520" w:firstLineChars="200"/>
        <w:jc w:val="left"/>
        <w:rPr>
          <w:rFonts w:ascii="仿宋_GB2312" w:hAnsi="宋体" w:eastAsia="仿宋_GB2312"/>
          <w:color w:val="auto"/>
          <w:sz w:val="26"/>
          <w:szCs w:val="26"/>
          <w:highlight w:val="none"/>
          <w:u w:val="none"/>
        </w:rPr>
      </w:pPr>
      <w:r>
        <w:rPr>
          <w:rFonts w:hint="eastAsia" w:ascii="仿宋_GB2312" w:hAnsi="宋体" w:eastAsia="仿宋_GB2312"/>
          <w:color w:val="auto"/>
          <w:sz w:val="26"/>
          <w:szCs w:val="26"/>
          <w:highlight w:val="none"/>
          <w:u w:val="none"/>
        </w:rPr>
        <w:t>一、我方已经详细地阅读并清晰理解了全部竞投须知及附件内容，我方完全理解并同意遵守竞投须知附件内容的各项规定和要求。</w:t>
      </w:r>
    </w:p>
    <w:p w14:paraId="21B01674">
      <w:pPr>
        <w:spacing w:line="540" w:lineRule="exact"/>
        <w:ind w:firstLine="520" w:firstLineChars="200"/>
        <w:jc w:val="left"/>
        <w:rPr>
          <w:rFonts w:ascii="仿宋_GB2312" w:hAnsi="宋体" w:eastAsia="仿宋_GB2312"/>
          <w:color w:val="auto"/>
          <w:sz w:val="26"/>
          <w:szCs w:val="26"/>
          <w:highlight w:val="none"/>
          <w:u w:val="none"/>
        </w:rPr>
      </w:pPr>
      <w:r>
        <w:rPr>
          <w:rFonts w:hint="eastAsia" w:ascii="仿宋_GB2312" w:hAnsi="宋体" w:eastAsia="仿宋_GB2312"/>
          <w:color w:val="auto"/>
          <w:sz w:val="26"/>
          <w:szCs w:val="26"/>
          <w:highlight w:val="none"/>
          <w:u w:val="none"/>
        </w:rPr>
        <w:t>二、我方同意招租方对竞投人综合评审的方式和标准，完全理解和接受招租方公布的评审结果。</w:t>
      </w:r>
    </w:p>
    <w:p w14:paraId="6468950E">
      <w:pPr>
        <w:spacing w:line="540" w:lineRule="exact"/>
        <w:ind w:firstLine="520" w:firstLineChars="200"/>
        <w:jc w:val="left"/>
        <w:rPr>
          <w:rFonts w:ascii="仿宋_GB2312" w:hAnsi="宋体" w:eastAsia="仿宋_GB2312"/>
          <w:color w:val="auto"/>
          <w:sz w:val="26"/>
          <w:szCs w:val="26"/>
          <w:highlight w:val="none"/>
          <w:u w:val="none"/>
        </w:rPr>
      </w:pPr>
      <w:r>
        <w:rPr>
          <w:rFonts w:hint="eastAsia" w:ascii="仿宋_GB2312" w:hAnsi="宋体" w:eastAsia="仿宋_GB2312"/>
          <w:color w:val="auto"/>
          <w:sz w:val="26"/>
          <w:szCs w:val="26"/>
          <w:highlight w:val="none"/>
          <w:u w:val="none"/>
        </w:rPr>
        <w:t>三、我方承诺及声明，我方于本次招租项目递交的竞投文件所有内容及资料客观真实有效。我方提供的竞投方案对我方有约束力，我方不会反悔。</w:t>
      </w:r>
    </w:p>
    <w:p w14:paraId="1DD2AD04">
      <w:pPr>
        <w:spacing w:line="540" w:lineRule="exact"/>
        <w:ind w:firstLine="520" w:firstLineChars="200"/>
        <w:jc w:val="left"/>
        <w:rPr>
          <w:rFonts w:ascii="仿宋_GB2312" w:hAnsi="宋体" w:eastAsia="仿宋_GB2312"/>
          <w:color w:val="auto"/>
          <w:sz w:val="26"/>
          <w:szCs w:val="26"/>
          <w:highlight w:val="none"/>
          <w:u w:val="none"/>
        </w:rPr>
      </w:pPr>
      <w:r>
        <w:rPr>
          <w:rFonts w:hint="eastAsia" w:ascii="仿宋_GB2312" w:hAnsi="宋体" w:eastAsia="仿宋_GB2312"/>
          <w:color w:val="auto"/>
          <w:sz w:val="26"/>
          <w:szCs w:val="26"/>
          <w:highlight w:val="none"/>
          <w:u w:val="none"/>
        </w:rPr>
        <w:t>四、我方承诺及声明，对于我方拟引入的娱乐、文化等主要业态（如有），其经营业态及经营内容涉及的知识产权、版权等为我方自主产权或已得到有效合法授权，不涉及任何知识产权或版权的诉讼和争议。</w:t>
      </w:r>
    </w:p>
    <w:p w14:paraId="151490A3">
      <w:pPr>
        <w:spacing w:line="540" w:lineRule="exact"/>
        <w:ind w:firstLine="520" w:firstLineChars="200"/>
        <w:rPr>
          <w:rFonts w:ascii="仿宋_GB2312" w:hAnsi="宋体" w:eastAsia="仿宋_GB2312"/>
          <w:color w:val="auto"/>
          <w:sz w:val="26"/>
          <w:szCs w:val="26"/>
          <w:highlight w:val="none"/>
          <w:u w:val="none"/>
        </w:rPr>
      </w:pPr>
      <w:r>
        <w:rPr>
          <w:rFonts w:hint="eastAsia" w:ascii="仿宋_GB2312" w:hAnsi="宋体" w:eastAsia="仿宋_GB2312"/>
          <w:color w:val="auto"/>
          <w:sz w:val="26"/>
          <w:szCs w:val="26"/>
          <w:highlight w:val="none"/>
          <w:u w:val="none"/>
        </w:rPr>
        <w:t>五、我方完全承诺和同意，如成为中选人，将按竞投文件所列内容及条件按招租方制订的租赁合同的格式和内容与招租方签署订立合同。</w:t>
      </w:r>
    </w:p>
    <w:p w14:paraId="7F714B4D">
      <w:pPr>
        <w:spacing w:line="540" w:lineRule="exact"/>
        <w:ind w:left="479" w:leftChars="114" w:hanging="240" w:hangingChars="100"/>
        <w:rPr>
          <w:rFonts w:ascii="仿宋_GB2312" w:hAnsi="宋体" w:eastAsia="仿宋_GB2312"/>
          <w:color w:val="auto"/>
          <w:sz w:val="24"/>
          <w:highlight w:val="none"/>
          <w:u w:val="none"/>
        </w:rPr>
      </w:pPr>
    </w:p>
    <w:p w14:paraId="52E455EE">
      <w:pPr>
        <w:spacing w:line="540" w:lineRule="exact"/>
        <w:ind w:firstLine="1950" w:firstLineChars="750"/>
        <w:jc w:val="left"/>
        <w:rPr>
          <w:rFonts w:ascii="仿宋_GB2312" w:hAnsi="宋体" w:eastAsia="仿宋_GB2312"/>
          <w:color w:val="auto"/>
          <w:sz w:val="26"/>
          <w:szCs w:val="26"/>
          <w:highlight w:val="none"/>
          <w:u w:val="none"/>
        </w:rPr>
      </w:pPr>
    </w:p>
    <w:p w14:paraId="4EFF1DAC">
      <w:pPr>
        <w:spacing w:line="540" w:lineRule="exact"/>
        <w:ind w:firstLine="1950" w:firstLineChars="750"/>
        <w:jc w:val="left"/>
        <w:rPr>
          <w:rFonts w:ascii="仿宋_GB2312" w:hAnsi="宋体" w:eastAsia="仿宋_GB2312"/>
          <w:color w:val="auto"/>
          <w:sz w:val="26"/>
          <w:szCs w:val="26"/>
          <w:highlight w:val="none"/>
          <w:u w:val="none"/>
        </w:rPr>
      </w:pPr>
      <w:r>
        <w:rPr>
          <w:rFonts w:hint="eastAsia" w:ascii="仿宋_GB2312" w:hAnsi="宋体" w:eastAsia="仿宋_GB2312"/>
          <w:color w:val="auto"/>
          <w:sz w:val="26"/>
          <w:szCs w:val="26"/>
          <w:highlight w:val="none"/>
          <w:u w:val="none"/>
        </w:rPr>
        <w:t>竞   投   人：                    （盖章/签字）</w:t>
      </w:r>
    </w:p>
    <w:p w14:paraId="27843715">
      <w:pPr>
        <w:spacing w:line="540" w:lineRule="exact"/>
        <w:ind w:firstLine="1950" w:firstLineChars="750"/>
        <w:jc w:val="left"/>
        <w:rPr>
          <w:rFonts w:ascii="仿宋_GB2312" w:hAnsi="宋体" w:eastAsia="仿宋_GB2312"/>
          <w:color w:val="auto"/>
          <w:sz w:val="26"/>
          <w:szCs w:val="26"/>
          <w:highlight w:val="none"/>
          <w:u w:val="none"/>
        </w:rPr>
      </w:pPr>
      <w:r>
        <w:rPr>
          <w:rFonts w:hint="eastAsia" w:ascii="仿宋_GB2312" w:hAnsi="宋体" w:eastAsia="仿宋_GB2312"/>
          <w:color w:val="auto"/>
          <w:sz w:val="26"/>
          <w:szCs w:val="26"/>
          <w:highlight w:val="none"/>
          <w:u w:val="none"/>
        </w:rPr>
        <w:t>法定代表人或授权代表：            （签章/签字）</w:t>
      </w:r>
    </w:p>
    <w:p w14:paraId="517B9087">
      <w:pPr>
        <w:spacing w:line="540" w:lineRule="exact"/>
        <w:ind w:firstLine="4940" w:firstLineChars="1900"/>
        <w:jc w:val="left"/>
        <w:rPr>
          <w:rFonts w:ascii="仿宋_GB2312" w:hAnsi="宋体" w:eastAsia="仿宋_GB2312"/>
          <w:color w:val="auto"/>
          <w:sz w:val="26"/>
          <w:szCs w:val="26"/>
          <w:highlight w:val="none"/>
          <w:u w:val="none"/>
        </w:rPr>
      </w:pPr>
      <w:r>
        <w:rPr>
          <w:rFonts w:hint="eastAsia" w:ascii="仿宋_GB2312" w:hAnsi="宋体" w:eastAsia="仿宋_GB2312"/>
          <w:color w:val="auto"/>
          <w:sz w:val="26"/>
          <w:szCs w:val="26"/>
          <w:highlight w:val="none"/>
          <w:u w:val="none"/>
        </w:rPr>
        <w:t>年    月    日</w:t>
      </w:r>
    </w:p>
    <w:p w14:paraId="6C8E2E84">
      <w:pPr>
        <w:spacing w:line="540" w:lineRule="exact"/>
        <w:jc w:val="left"/>
        <w:rPr>
          <w:rFonts w:ascii="仿宋_GB2312" w:hAnsi="宋体" w:eastAsia="仿宋_GB2312"/>
          <w:color w:val="auto"/>
          <w:sz w:val="24"/>
          <w:highlight w:val="none"/>
          <w:u w:val="none"/>
        </w:rPr>
      </w:pPr>
      <w:r>
        <w:rPr>
          <w:rFonts w:ascii="仿宋_GB2312" w:hAnsi="宋体" w:eastAsia="仿宋_GB2312"/>
          <w:color w:val="auto"/>
          <w:sz w:val="24"/>
          <w:highlight w:val="none"/>
          <w:u w:val="none"/>
        </w:rPr>
        <w:t xml:space="preserve"> </w:t>
      </w:r>
    </w:p>
    <w:p w14:paraId="41B4122E">
      <w:pPr>
        <w:spacing w:line="540" w:lineRule="exact"/>
        <w:jc w:val="left"/>
        <w:rPr>
          <w:rFonts w:ascii="仿宋_GB2312" w:eastAsia="仿宋_GB2312"/>
          <w:b/>
          <w:bCs/>
          <w:color w:val="auto"/>
          <w:sz w:val="30"/>
          <w:szCs w:val="30"/>
          <w:highlight w:val="none"/>
          <w:u w:val="none"/>
        </w:rPr>
      </w:pPr>
    </w:p>
    <w:p w14:paraId="13434598">
      <w:pPr>
        <w:spacing w:line="540" w:lineRule="exact"/>
        <w:jc w:val="left"/>
        <w:rPr>
          <w:rFonts w:ascii="仿宋_GB2312" w:eastAsia="仿宋_GB2312"/>
          <w:b/>
          <w:bCs/>
          <w:color w:val="auto"/>
          <w:sz w:val="30"/>
          <w:szCs w:val="30"/>
          <w:highlight w:val="none"/>
          <w:u w:val="none"/>
        </w:rPr>
      </w:pPr>
      <w:r>
        <w:rPr>
          <w:rFonts w:ascii="仿宋_GB2312" w:eastAsia="仿宋_GB2312"/>
          <w:b/>
          <w:bCs/>
          <w:color w:val="auto"/>
          <w:sz w:val="28"/>
          <w:szCs w:val="28"/>
          <w:highlight w:val="none"/>
          <w:u w:val="none"/>
        </w:rPr>
        <w:br w:type="page"/>
      </w:r>
      <w:r>
        <w:rPr>
          <w:rFonts w:hint="eastAsia" w:ascii="仿宋_GB2312" w:eastAsia="仿宋_GB2312"/>
          <w:b/>
          <w:bCs/>
          <w:color w:val="auto"/>
          <w:sz w:val="28"/>
          <w:szCs w:val="28"/>
          <w:highlight w:val="none"/>
          <w:u w:val="none"/>
        </w:rPr>
        <w:t>附件3</w:t>
      </w:r>
    </w:p>
    <w:p w14:paraId="6D770BD7">
      <w:pPr>
        <w:spacing w:line="360" w:lineRule="auto"/>
        <w:jc w:val="center"/>
        <w:rPr>
          <w:rFonts w:ascii="宋体" w:hAnsi="宋体"/>
          <w:b/>
          <w:color w:val="auto"/>
          <w:sz w:val="36"/>
          <w:szCs w:val="36"/>
          <w:highlight w:val="none"/>
          <w:u w:val="none"/>
        </w:rPr>
      </w:pPr>
      <w:r>
        <w:rPr>
          <w:rFonts w:hint="eastAsia" w:ascii="宋体" w:hAnsi="宋体"/>
          <w:b/>
          <w:color w:val="auto"/>
          <w:sz w:val="36"/>
          <w:szCs w:val="36"/>
          <w:highlight w:val="none"/>
          <w:u w:val="none"/>
        </w:rPr>
        <w:t>竞投保证金承诺函</w:t>
      </w:r>
    </w:p>
    <w:p w14:paraId="7C02898E">
      <w:pPr>
        <w:spacing w:line="400" w:lineRule="exact"/>
        <w:rPr>
          <w:rFonts w:ascii="仿宋_GB2312" w:hAnsi="宋体" w:eastAsia="仿宋_GB2312"/>
          <w:bCs/>
          <w:color w:val="auto"/>
          <w:sz w:val="24"/>
          <w:szCs w:val="28"/>
          <w:highlight w:val="none"/>
          <w:u w:val="none"/>
        </w:rPr>
      </w:pPr>
    </w:p>
    <w:p w14:paraId="10675D8F">
      <w:pPr>
        <w:spacing w:line="420" w:lineRule="exact"/>
        <w:rPr>
          <w:rFonts w:ascii="仿宋_GB2312" w:hAnsi="宋体" w:eastAsia="仿宋_GB2312"/>
          <w:bCs/>
          <w:color w:val="auto"/>
          <w:sz w:val="24"/>
          <w:szCs w:val="28"/>
          <w:highlight w:val="none"/>
          <w:u w:val="none"/>
        </w:rPr>
      </w:pPr>
      <w:r>
        <w:rPr>
          <w:rFonts w:hint="eastAsia" w:ascii="仿宋_GB2312" w:hAnsi="宋体" w:eastAsia="仿宋_GB2312"/>
          <w:bCs/>
          <w:color w:val="auto"/>
          <w:sz w:val="24"/>
          <w:szCs w:val="28"/>
          <w:highlight w:val="none"/>
          <w:u w:val="none"/>
        </w:rPr>
        <w:t>广州市城投资产经营管理有限公司流花分公司：</w:t>
      </w:r>
    </w:p>
    <w:p w14:paraId="09702D2F">
      <w:pPr>
        <w:spacing w:line="420" w:lineRule="exact"/>
        <w:ind w:firstLine="480" w:firstLineChars="200"/>
        <w:rPr>
          <w:rFonts w:ascii="仿宋_GB2312" w:eastAsia="仿宋_GB2312"/>
          <w:color w:val="auto"/>
          <w:sz w:val="24"/>
          <w:highlight w:val="none"/>
          <w:u w:val="none"/>
        </w:rPr>
      </w:pPr>
      <w:r>
        <w:rPr>
          <w:rFonts w:hint="eastAsia" w:ascii="仿宋_GB2312" w:hAnsi="宋体" w:eastAsia="仿宋_GB2312"/>
          <w:bCs/>
          <w:color w:val="auto"/>
          <w:sz w:val="24"/>
          <w:highlight w:val="none"/>
          <w:u w:val="none"/>
        </w:rPr>
        <w:t>我方</w:t>
      </w:r>
      <w:r>
        <w:rPr>
          <w:rFonts w:hint="eastAsia" w:ascii="仿宋_GB2312" w:eastAsia="仿宋_GB2312"/>
          <w:color w:val="auto"/>
          <w:sz w:val="24"/>
          <w:highlight w:val="none"/>
          <w:u w:val="none"/>
        </w:rPr>
        <w:t>已阅读《中山四路319号项目物业租赁竞投须知</w:t>
      </w:r>
      <w:r>
        <w:rPr>
          <w:rFonts w:hint="eastAsia" w:ascii="仿宋_GB2312" w:hAnsi="宋体" w:eastAsia="仿宋_GB2312"/>
          <w:color w:val="auto"/>
          <w:sz w:val="24"/>
          <w:highlight w:val="none"/>
          <w:u w:val="none"/>
        </w:rPr>
        <w:t>》及其他相关文件，本承诺函为《竞投文件》的组成部分。我方</w:t>
      </w:r>
      <w:r>
        <w:rPr>
          <w:rFonts w:hint="eastAsia" w:ascii="仿宋_GB2312" w:eastAsia="仿宋_GB2312"/>
          <w:color w:val="auto"/>
          <w:sz w:val="24"/>
          <w:highlight w:val="none"/>
          <w:u w:val="none"/>
        </w:rPr>
        <w:t>拟向贵司承租</w:t>
      </w:r>
      <w:r>
        <w:rPr>
          <w:rFonts w:hint="eastAsia" w:ascii="仿宋_GB2312" w:eastAsia="仿宋_GB2312"/>
          <w:color w:val="auto"/>
          <w:sz w:val="24"/>
          <w:highlight w:val="none"/>
          <w:u w:val="none"/>
          <w:lang w:val="en-US" w:eastAsia="zh-CN"/>
        </w:rPr>
        <w:t>首层101铺之自编103A铺</w:t>
      </w:r>
      <w:r>
        <w:rPr>
          <w:rFonts w:hint="eastAsia" w:ascii="仿宋_GB2312" w:eastAsia="仿宋_GB2312"/>
          <w:color w:val="auto"/>
          <w:sz w:val="24"/>
          <w:highlight w:val="none"/>
          <w:u w:val="none"/>
        </w:rPr>
        <w:t>商铺，面积</w:t>
      </w:r>
      <w:r>
        <w:rPr>
          <w:rFonts w:hint="eastAsia" w:ascii="仿宋_GB2312" w:eastAsia="仿宋_GB2312"/>
          <w:color w:val="auto"/>
          <w:sz w:val="24"/>
          <w:highlight w:val="none"/>
          <w:u w:val="none"/>
        </w:rPr>
        <w:t>为</w:t>
      </w:r>
      <w:r>
        <w:rPr>
          <w:rFonts w:hint="eastAsia" w:ascii="仿宋_GB2312" w:eastAsia="仿宋_GB2312"/>
          <w:color w:val="auto"/>
          <w:sz w:val="24"/>
          <w:highlight w:val="none"/>
          <w:u w:val="none"/>
          <w:lang w:val="en-US" w:eastAsia="zh-CN"/>
        </w:rPr>
        <w:t>30</w:t>
      </w:r>
      <w:r>
        <w:rPr>
          <w:rFonts w:hint="eastAsia" w:ascii="仿宋_GB2312" w:eastAsia="仿宋_GB2312"/>
          <w:color w:val="auto"/>
          <w:sz w:val="24"/>
          <w:highlight w:val="none"/>
          <w:u w:val="none"/>
        </w:rPr>
        <w:t>平方米</w:t>
      </w:r>
      <w:r>
        <w:rPr>
          <w:rFonts w:hint="eastAsia" w:ascii="仿宋_GB2312" w:eastAsia="仿宋_GB2312"/>
          <w:color w:val="auto"/>
          <w:sz w:val="24"/>
          <w:highlight w:val="none"/>
          <w:u w:val="none"/>
        </w:rPr>
        <w:t>，现我方愿根据竞投保证金有关规定，向贵司提交竞投保证金</w:t>
      </w:r>
      <w:r>
        <w:rPr>
          <w:rFonts w:hint="eastAsia" w:ascii="仿宋_GB2312" w:eastAsia="仿宋_GB2312"/>
          <w:color w:val="auto"/>
          <w:sz w:val="24"/>
          <w:highlight w:val="none"/>
          <w:u w:val="none"/>
        </w:rPr>
        <w:t>¥</w:t>
      </w:r>
      <w:r>
        <w:rPr>
          <w:rFonts w:hint="eastAsia" w:ascii="仿宋_GB2312" w:eastAsia="仿宋_GB2312"/>
          <w:color w:val="auto"/>
          <w:sz w:val="24"/>
          <w:highlight w:val="none"/>
          <w:u w:val="none"/>
          <w:lang w:val="en-US" w:eastAsia="zh-CN"/>
        </w:rPr>
        <w:t xml:space="preserve"> 10</w:t>
      </w:r>
      <w:r>
        <w:rPr>
          <w:rFonts w:hint="eastAsia" w:ascii="仿宋_GB2312" w:eastAsia="仿宋_GB2312"/>
          <w:color w:val="auto"/>
          <w:sz w:val="24"/>
          <w:highlight w:val="none"/>
          <w:u w:val="none"/>
        </w:rPr>
        <w:t>,000.00元</w:t>
      </w:r>
      <w:r>
        <w:rPr>
          <w:rFonts w:hint="eastAsia" w:ascii="仿宋_GB2312" w:eastAsia="仿宋_GB2312"/>
          <w:color w:val="auto"/>
          <w:sz w:val="24"/>
          <w:highlight w:val="none"/>
          <w:u w:val="none"/>
        </w:rPr>
        <w:t>（大写：</w:t>
      </w:r>
      <w:r>
        <w:rPr>
          <w:rFonts w:hint="eastAsia" w:ascii="仿宋_GB2312" w:eastAsia="仿宋_GB2312"/>
          <w:color w:val="auto"/>
          <w:sz w:val="24"/>
          <w:highlight w:val="none"/>
          <w:u w:val="none"/>
          <w:lang w:val="en-US" w:eastAsia="zh-CN"/>
        </w:rPr>
        <w:t>壹</w:t>
      </w:r>
      <w:r>
        <w:rPr>
          <w:rFonts w:hint="eastAsia" w:ascii="仿宋_GB2312" w:eastAsia="仿宋_GB2312"/>
          <w:color w:val="auto"/>
          <w:sz w:val="24"/>
          <w:highlight w:val="none"/>
          <w:u w:val="none"/>
        </w:rPr>
        <w:t>万元整</w:t>
      </w:r>
      <w:r>
        <w:rPr>
          <w:rFonts w:hint="eastAsia" w:ascii="仿宋_GB2312" w:eastAsia="仿宋_GB2312"/>
          <w:color w:val="auto"/>
          <w:sz w:val="24"/>
          <w:highlight w:val="none"/>
          <w:u w:val="none"/>
        </w:rPr>
        <w:t>），并对以下情况知悉并表示遵守：</w:t>
      </w:r>
    </w:p>
    <w:p w14:paraId="75F22E3A">
      <w:pPr>
        <w:spacing w:line="420" w:lineRule="exact"/>
        <w:ind w:firstLine="480" w:firstLineChars="200"/>
        <w:rPr>
          <w:rFonts w:ascii="仿宋_GB2312" w:eastAsia="仿宋_GB2312"/>
          <w:color w:val="auto"/>
          <w:sz w:val="24"/>
          <w:highlight w:val="none"/>
          <w:u w:val="none"/>
        </w:rPr>
      </w:pPr>
      <w:r>
        <w:rPr>
          <w:rFonts w:hint="eastAsia" w:ascii="仿宋_GB2312" w:eastAsia="仿宋_GB2312"/>
          <w:color w:val="auto"/>
          <w:sz w:val="24"/>
          <w:highlight w:val="none"/>
          <w:u w:val="none"/>
        </w:rPr>
        <w:t>一、</w:t>
      </w:r>
      <w:r>
        <w:rPr>
          <w:rFonts w:hint="eastAsia" w:ascii="仿宋_GB2312" w:hAnsi="宋体" w:eastAsia="仿宋_GB2312"/>
          <w:bCs/>
          <w:color w:val="auto"/>
          <w:sz w:val="24"/>
          <w:highlight w:val="none"/>
          <w:u w:val="none"/>
        </w:rPr>
        <w:t>我方</w:t>
      </w:r>
      <w:r>
        <w:rPr>
          <w:rFonts w:hint="eastAsia" w:ascii="仿宋_GB2312" w:eastAsia="仿宋_GB2312"/>
          <w:color w:val="auto"/>
          <w:sz w:val="24"/>
          <w:highlight w:val="none"/>
          <w:u w:val="none"/>
        </w:rPr>
        <w:t>为中选人的，竞投保证金在签署正式租赁合同后自动转为租金履约保证金，超出租金履约保证金部分，则相应抵扣租期首月部分租金；未达租金保证金要求，则按合同约定的补齐余额。我方携《租赁合同》、身份证（个人）或营业执照（单位）及贵司开具的竞投保证金收据原件，贵司向</w:t>
      </w:r>
      <w:r>
        <w:rPr>
          <w:rFonts w:hint="eastAsia" w:ascii="仿宋_GB2312" w:hAnsi="宋体" w:eastAsia="仿宋_GB2312"/>
          <w:bCs/>
          <w:color w:val="auto"/>
          <w:sz w:val="24"/>
          <w:highlight w:val="none"/>
          <w:u w:val="none"/>
        </w:rPr>
        <w:t>我方</w:t>
      </w:r>
      <w:r>
        <w:rPr>
          <w:rFonts w:hint="eastAsia" w:ascii="仿宋_GB2312" w:eastAsia="仿宋_GB2312"/>
          <w:color w:val="auto"/>
          <w:sz w:val="24"/>
          <w:highlight w:val="none"/>
          <w:u w:val="none"/>
        </w:rPr>
        <w:t>开具租金履约保证金发票。</w:t>
      </w:r>
    </w:p>
    <w:p w14:paraId="5CF792D3">
      <w:pPr>
        <w:spacing w:line="420" w:lineRule="exact"/>
        <w:ind w:firstLine="480" w:firstLineChars="200"/>
        <w:rPr>
          <w:rFonts w:ascii="仿宋_GB2312" w:eastAsia="仿宋_GB2312"/>
          <w:color w:val="auto"/>
          <w:sz w:val="24"/>
          <w:highlight w:val="none"/>
          <w:u w:val="none"/>
        </w:rPr>
      </w:pPr>
      <w:r>
        <w:rPr>
          <w:rFonts w:hint="eastAsia" w:ascii="仿宋_GB2312" w:eastAsia="仿宋_GB2312"/>
          <w:color w:val="auto"/>
          <w:sz w:val="24"/>
          <w:highlight w:val="none"/>
          <w:u w:val="none"/>
        </w:rPr>
        <w:t>二、如有下列情况之一的，将没收竞投保证金：</w:t>
      </w:r>
    </w:p>
    <w:p w14:paraId="6DDC9628">
      <w:pPr>
        <w:spacing w:line="420" w:lineRule="exact"/>
        <w:ind w:firstLine="480" w:firstLineChars="200"/>
        <w:rPr>
          <w:rFonts w:ascii="仿宋_GB2312" w:eastAsia="仿宋_GB2312"/>
          <w:color w:val="auto"/>
          <w:sz w:val="24"/>
          <w:highlight w:val="none"/>
          <w:u w:val="none"/>
        </w:rPr>
      </w:pPr>
      <w:r>
        <w:rPr>
          <w:rFonts w:hint="eastAsia" w:ascii="仿宋_GB2312" w:eastAsia="仿宋_GB2312"/>
          <w:color w:val="auto"/>
          <w:sz w:val="24"/>
          <w:highlight w:val="none"/>
          <w:u w:val="none"/>
        </w:rPr>
        <w:t>（一）</w:t>
      </w:r>
      <w:r>
        <w:rPr>
          <w:rFonts w:hint="eastAsia" w:ascii="仿宋_GB2312" w:hAnsi="宋体" w:eastAsia="仿宋_GB2312"/>
          <w:bCs/>
          <w:color w:val="auto"/>
          <w:sz w:val="24"/>
          <w:highlight w:val="none"/>
          <w:u w:val="none"/>
        </w:rPr>
        <w:t>我方</w:t>
      </w:r>
      <w:r>
        <w:rPr>
          <w:rFonts w:hint="eastAsia" w:ascii="仿宋_GB2312" w:eastAsia="仿宋_GB2312"/>
          <w:color w:val="auto"/>
          <w:sz w:val="24"/>
          <w:highlight w:val="none"/>
          <w:u w:val="none"/>
        </w:rPr>
        <w:t>在中选公示发出后撤回或修改竞投文件的；</w:t>
      </w:r>
    </w:p>
    <w:p w14:paraId="0627F69C">
      <w:pPr>
        <w:spacing w:line="420" w:lineRule="exact"/>
        <w:ind w:firstLine="480" w:firstLineChars="200"/>
        <w:rPr>
          <w:rFonts w:ascii="仿宋_GB2312" w:eastAsia="仿宋_GB2312"/>
          <w:color w:val="auto"/>
          <w:sz w:val="24"/>
          <w:highlight w:val="none"/>
          <w:u w:val="none"/>
        </w:rPr>
      </w:pPr>
      <w:r>
        <w:rPr>
          <w:rFonts w:hint="eastAsia" w:ascii="仿宋_GB2312" w:eastAsia="仿宋_GB2312"/>
          <w:color w:val="auto"/>
          <w:sz w:val="24"/>
          <w:highlight w:val="none"/>
          <w:u w:val="none"/>
        </w:rPr>
        <w:t>（二）如贵我双方签订《租赁合同》后，我方未能按合同约定的期限内按要求提交履约保证金的；</w:t>
      </w:r>
    </w:p>
    <w:p w14:paraId="0F8C4478">
      <w:pPr>
        <w:spacing w:line="420" w:lineRule="exact"/>
        <w:ind w:firstLine="480" w:firstLineChars="200"/>
        <w:rPr>
          <w:rFonts w:ascii="仿宋_GB2312" w:eastAsia="仿宋_GB2312"/>
          <w:color w:val="auto"/>
          <w:sz w:val="24"/>
          <w:highlight w:val="none"/>
          <w:u w:val="none"/>
        </w:rPr>
      </w:pPr>
      <w:r>
        <w:rPr>
          <w:rFonts w:hint="eastAsia" w:ascii="仿宋_GB2312" w:eastAsia="仿宋_GB2312"/>
          <w:color w:val="auto"/>
          <w:sz w:val="24"/>
          <w:highlight w:val="none"/>
          <w:u w:val="none"/>
        </w:rPr>
        <w:t>（三）如</w:t>
      </w:r>
      <w:r>
        <w:rPr>
          <w:rFonts w:hint="eastAsia" w:ascii="仿宋_GB2312" w:hAnsi="宋体" w:eastAsia="仿宋_GB2312"/>
          <w:bCs/>
          <w:color w:val="auto"/>
          <w:sz w:val="24"/>
          <w:highlight w:val="none"/>
          <w:u w:val="none"/>
        </w:rPr>
        <w:t>我方</w:t>
      </w:r>
      <w:r>
        <w:rPr>
          <w:rFonts w:hint="eastAsia" w:ascii="仿宋_GB2312" w:eastAsia="仿宋_GB2312"/>
          <w:color w:val="auto"/>
          <w:sz w:val="24"/>
          <w:highlight w:val="none"/>
          <w:u w:val="none"/>
        </w:rPr>
        <w:t>中选，未能在规定期限内（《中选通知书》发出后7个工作日内）与贵司签署正式租赁合同的。</w:t>
      </w:r>
    </w:p>
    <w:p w14:paraId="6006D882">
      <w:pPr>
        <w:spacing w:line="420" w:lineRule="exact"/>
        <w:ind w:firstLine="480" w:firstLineChars="200"/>
        <w:rPr>
          <w:rFonts w:ascii="仿宋_GB2312" w:eastAsia="仿宋_GB2312"/>
          <w:color w:val="auto"/>
          <w:sz w:val="24"/>
          <w:highlight w:val="none"/>
          <w:u w:val="none"/>
        </w:rPr>
      </w:pPr>
      <w:r>
        <w:rPr>
          <w:rFonts w:hint="eastAsia" w:ascii="仿宋_GB2312" w:eastAsia="仿宋_GB2312"/>
          <w:color w:val="auto"/>
          <w:sz w:val="24"/>
          <w:highlight w:val="none"/>
          <w:u w:val="none"/>
        </w:rPr>
        <w:t>三、</w:t>
      </w:r>
      <w:r>
        <w:rPr>
          <w:rFonts w:hint="eastAsia" w:ascii="仿宋_GB2312" w:hAnsi="宋体" w:eastAsia="仿宋_GB2312"/>
          <w:bCs/>
          <w:color w:val="auto"/>
          <w:sz w:val="24"/>
          <w:highlight w:val="none"/>
          <w:u w:val="none"/>
        </w:rPr>
        <w:t>我方</w:t>
      </w:r>
      <w:r>
        <w:rPr>
          <w:rFonts w:hint="eastAsia" w:ascii="仿宋_GB2312" w:eastAsia="仿宋_GB2312"/>
          <w:color w:val="auto"/>
          <w:sz w:val="24"/>
          <w:highlight w:val="none"/>
          <w:u w:val="none"/>
        </w:rPr>
        <w:t>不中选的，竞投保证金应在在拟招租物业的《中选通知书》发出后7个工作日内，或拟招租物业当次招选失败（即当次无中选人）后7个工作日内，凭我方向贵司退回原竞投保证金收据或另行开具的退回竞投保证金收据及身份证明等文件，贵司以银行转账方式将我方提交的竞投保证金无息退还。</w:t>
      </w:r>
      <w:r>
        <w:rPr>
          <w:rFonts w:hint="eastAsia" w:ascii="仿宋_GB2312" w:hAnsi="宋体" w:eastAsia="仿宋_GB2312"/>
          <w:bCs/>
          <w:color w:val="auto"/>
          <w:sz w:val="24"/>
          <w:highlight w:val="none"/>
          <w:u w:val="none"/>
        </w:rPr>
        <w:t>我方</w:t>
      </w:r>
      <w:r>
        <w:rPr>
          <w:rFonts w:hint="eastAsia" w:ascii="仿宋_GB2312" w:eastAsia="仿宋_GB2312"/>
          <w:color w:val="auto"/>
          <w:sz w:val="24"/>
          <w:highlight w:val="none"/>
          <w:u w:val="none"/>
        </w:rPr>
        <w:t>指定账户：</w:t>
      </w:r>
    </w:p>
    <w:p w14:paraId="4704E434">
      <w:pPr>
        <w:spacing w:line="420" w:lineRule="exact"/>
        <w:ind w:firstLine="480" w:firstLineChars="200"/>
        <w:rPr>
          <w:rFonts w:ascii="仿宋_GB2312" w:eastAsia="仿宋_GB2312"/>
          <w:color w:val="auto"/>
          <w:sz w:val="24"/>
          <w:highlight w:val="none"/>
          <w:u w:val="none"/>
        </w:rPr>
      </w:pPr>
      <w:r>
        <w:rPr>
          <w:rFonts w:hint="eastAsia" w:ascii="仿宋_GB2312" w:eastAsia="仿宋_GB2312"/>
          <w:color w:val="auto"/>
          <w:sz w:val="24"/>
          <w:highlight w:val="none"/>
          <w:u w:val="none"/>
        </w:rPr>
        <w:t>开 户 名：                            （开户名须与竞投人一致）</w:t>
      </w:r>
    </w:p>
    <w:p w14:paraId="02168BB3">
      <w:pPr>
        <w:spacing w:line="420" w:lineRule="exact"/>
        <w:ind w:firstLine="480" w:firstLineChars="200"/>
        <w:rPr>
          <w:rFonts w:ascii="仿宋_GB2312" w:eastAsia="仿宋_GB2312"/>
          <w:color w:val="auto"/>
          <w:sz w:val="24"/>
          <w:highlight w:val="none"/>
          <w:u w:val="none"/>
        </w:rPr>
      </w:pPr>
      <w:r>
        <w:rPr>
          <w:rFonts w:hint="eastAsia" w:ascii="仿宋_GB2312" w:eastAsia="仿宋_GB2312"/>
          <w:color w:val="auto"/>
          <w:sz w:val="24"/>
          <w:highlight w:val="none"/>
          <w:u w:val="none"/>
        </w:rPr>
        <w:t>开户银行：                            （XXXXX银行XXXXX支行）</w:t>
      </w:r>
    </w:p>
    <w:p w14:paraId="66CBCE85">
      <w:pPr>
        <w:spacing w:line="420" w:lineRule="exact"/>
        <w:ind w:firstLine="480" w:firstLineChars="200"/>
        <w:rPr>
          <w:rFonts w:ascii="仿宋_GB2312" w:eastAsia="仿宋_GB2312"/>
          <w:color w:val="auto"/>
          <w:sz w:val="24"/>
          <w:highlight w:val="none"/>
          <w:u w:val="none"/>
        </w:rPr>
      </w:pPr>
      <w:r>
        <w:rPr>
          <w:rFonts w:hint="eastAsia" w:ascii="仿宋_GB2312" w:eastAsia="仿宋_GB2312"/>
          <w:color w:val="auto"/>
          <w:sz w:val="24"/>
          <w:highlight w:val="none"/>
          <w:u w:val="none"/>
        </w:rPr>
        <w:t xml:space="preserve">开户账号：                            </w:t>
      </w:r>
    </w:p>
    <w:p w14:paraId="7F74CFBC">
      <w:pPr>
        <w:spacing w:line="420" w:lineRule="exact"/>
        <w:ind w:firstLine="2280" w:firstLineChars="950"/>
        <w:jc w:val="left"/>
        <w:rPr>
          <w:rFonts w:ascii="仿宋_GB2312" w:hAnsi="宋体" w:eastAsia="仿宋_GB2312"/>
          <w:color w:val="auto"/>
          <w:sz w:val="24"/>
          <w:highlight w:val="none"/>
          <w:u w:val="none"/>
        </w:rPr>
      </w:pPr>
      <w:r>
        <w:rPr>
          <w:rFonts w:hint="eastAsia" w:ascii="仿宋_GB2312" w:hAnsi="宋体" w:eastAsia="仿宋_GB2312"/>
          <w:color w:val="auto"/>
          <w:sz w:val="24"/>
          <w:highlight w:val="none"/>
          <w:u w:val="none"/>
        </w:rPr>
        <w:t>竞   投   人：                    （盖章/签字）</w:t>
      </w:r>
    </w:p>
    <w:p w14:paraId="716A01E3">
      <w:pPr>
        <w:spacing w:line="420" w:lineRule="exact"/>
        <w:ind w:firstLine="2280" w:firstLineChars="950"/>
        <w:jc w:val="left"/>
        <w:rPr>
          <w:rFonts w:ascii="仿宋_GB2312" w:hAnsi="宋体" w:eastAsia="仿宋_GB2312"/>
          <w:color w:val="auto"/>
          <w:sz w:val="24"/>
          <w:highlight w:val="none"/>
          <w:u w:val="none"/>
        </w:rPr>
      </w:pPr>
      <w:r>
        <w:rPr>
          <w:rFonts w:hint="eastAsia" w:ascii="仿宋_GB2312" w:hAnsi="宋体" w:eastAsia="仿宋_GB2312"/>
          <w:color w:val="auto"/>
          <w:sz w:val="24"/>
          <w:highlight w:val="none"/>
          <w:u w:val="none"/>
        </w:rPr>
        <w:t>法定代表人或授权代表：            （签章/签字）</w:t>
      </w:r>
    </w:p>
    <w:p w14:paraId="27835446">
      <w:pPr>
        <w:spacing w:line="420" w:lineRule="exact"/>
        <w:ind w:firstLine="5040" w:firstLineChars="2100"/>
        <w:jc w:val="left"/>
        <w:rPr>
          <w:rFonts w:ascii="仿宋_GB2312" w:hAnsi="宋体" w:eastAsia="仿宋_GB2312"/>
          <w:color w:val="auto"/>
          <w:sz w:val="24"/>
          <w:highlight w:val="none"/>
          <w:u w:val="none"/>
        </w:rPr>
      </w:pPr>
      <w:r>
        <w:rPr>
          <w:rFonts w:hint="eastAsia" w:ascii="仿宋_GB2312" w:hAnsi="宋体" w:eastAsia="仿宋_GB2312"/>
          <w:color w:val="auto"/>
          <w:sz w:val="24"/>
          <w:highlight w:val="none"/>
          <w:u w:val="none"/>
        </w:rPr>
        <w:t>年    月    日</w:t>
      </w:r>
    </w:p>
    <w:p w14:paraId="7EA4EBBC">
      <w:pPr>
        <w:spacing w:line="420" w:lineRule="exact"/>
        <w:jc w:val="left"/>
        <w:rPr>
          <w:rFonts w:ascii="仿宋_GB2312" w:hAnsi="宋体" w:eastAsia="仿宋_GB2312"/>
          <w:color w:val="auto"/>
          <w:sz w:val="24"/>
          <w:highlight w:val="none"/>
          <w:u w:val="none"/>
        </w:rPr>
      </w:pPr>
    </w:p>
    <w:p w14:paraId="71891A74">
      <w:pPr>
        <w:spacing w:line="420" w:lineRule="exact"/>
        <w:jc w:val="left"/>
        <w:rPr>
          <w:rFonts w:ascii="仿宋_GB2312" w:hAnsi="宋体" w:eastAsia="仿宋_GB2312"/>
          <w:color w:val="auto"/>
          <w:sz w:val="24"/>
          <w:highlight w:val="none"/>
          <w:u w:val="none"/>
        </w:rPr>
      </w:pPr>
    </w:p>
    <w:p w14:paraId="45241CE3">
      <w:pPr>
        <w:spacing w:line="420" w:lineRule="exact"/>
        <w:jc w:val="left"/>
        <w:rPr>
          <w:rFonts w:ascii="仿宋_GB2312" w:eastAsia="仿宋_GB2312"/>
          <w:b/>
          <w:bCs/>
          <w:color w:val="auto"/>
          <w:sz w:val="28"/>
          <w:szCs w:val="28"/>
          <w:highlight w:val="none"/>
          <w:u w:val="none"/>
        </w:rPr>
      </w:pPr>
      <w:r>
        <w:rPr>
          <w:rFonts w:hint="eastAsia" w:ascii="仿宋_GB2312" w:eastAsia="仿宋_GB2312"/>
          <w:b/>
          <w:bCs/>
          <w:color w:val="auto"/>
          <w:sz w:val="28"/>
          <w:szCs w:val="28"/>
          <w:highlight w:val="none"/>
          <w:u w:val="none"/>
        </w:rPr>
        <w:t>附件4</w:t>
      </w:r>
    </w:p>
    <w:p w14:paraId="68A31BAD">
      <w:pPr>
        <w:spacing w:line="360" w:lineRule="auto"/>
        <w:jc w:val="center"/>
        <w:rPr>
          <w:rFonts w:ascii="宋体" w:hAnsi="宋体"/>
          <w:b/>
          <w:color w:val="auto"/>
          <w:sz w:val="36"/>
          <w:szCs w:val="36"/>
          <w:highlight w:val="none"/>
          <w:u w:val="none"/>
        </w:rPr>
      </w:pPr>
      <w:r>
        <w:rPr>
          <w:rFonts w:hint="eastAsia" w:ascii="宋体" w:hAnsi="宋体"/>
          <w:b/>
          <w:color w:val="auto"/>
          <w:sz w:val="36"/>
          <w:szCs w:val="36"/>
          <w:highlight w:val="none"/>
          <w:u w:val="none"/>
        </w:rPr>
        <w:t>法定代表人（负责人）证明书</w:t>
      </w:r>
    </w:p>
    <w:p w14:paraId="2BC6CD20">
      <w:pPr>
        <w:spacing w:line="360" w:lineRule="auto"/>
        <w:ind w:leftChars="-1" w:hanging="2"/>
        <w:jc w:val="center"/>
        <w:rPr>
          <w:rFonts w:ascii="仿宋_GB2312" w:hAnsi="宋体" w:eastAsia="仿宋_GB2312"/>
          <w:color w:val="auto"/>
          <w:szCs w:val="21"/>
          <w:highlight w:val="none"/>
          <w:u w:val="none"/>
        </w:rPr>
      </w:pPr>
      <w:r>
        <w:rPr>
          <w:rFonts w:hint="eastAsia" w:ascii="仿宋_GB2312" w:hAnsi="宋体" w:eastAsia="仿宋_GB2312"/>
          <w:color w:val="auto"/>
          <w:szCs w:val="21"/>
          <w:highlight w:val="none"/>
          <w:u w:val="none"/>
        </w:rPr>
        <w:t>（法人或其他组织及个体工商户用）</w:t>
      </w:r>
    </w:p>
    <w:p w14:paraId="44F7B6C2">
      <w:pPr>
        <w:spacing w:line="360" w:lineRule="auto"/>
        <w:ind w:left="540" w:leftChars="257" w:firstLine="5938" w:firstLineChars="2828"/>
        <w:rPr>
          <w:rFonts w:ascii="仿宋_GB2312" w:hAnsi="宋体" w:eastAsia="仿宋_GB2312"/>
          <w:color w:val="auto"/>
          <w:szCs w:val="21"/>
          <w:highlight w:val="none"/>
          <w:u w:val="none"/>
        </w:rPr>
      </w:pPr>
      <w:r>
        <w:rPr>
          <w:rFonts w:hint="eastAsia" w:ascii="仿宋_GB2312" w:hAnsi="宋体" w:eastAsia="仿宋_GB2312"/>
          <w:color w:val="auto"/>
          <w:szCs w:val="21"/>
          <w:highlight w:val="none"/>
          <w:u w:val="none"/>
        </w:rPr>
        <w:t>（202</w:t>
      </w:r>
      <w:r>
        <w:rPr>
          <w:rFonts w:hint="eastAsia" w:ascii="仿宋_GB2312" w:hAnsi="宋体" w:eastAsia="仿宋_GB2312"/>
          <w:color w:val="auto"/>
          <w:szCs w:val="21"/>
          <w:highlight w:val="none"/>
          <w:u w:val="none"/>
          <w:lang w:val="en-US" w:eastAsia="zh-CN"/>
        </w:rPr>
        <w:t>6</w:t>
      </w:r>
      <w:r>
        <w:rPr>
          <w:rFonts w:hint="eastAsia" w:ascii="仿宋_GB2312" w:hAnsi="宋体" w:eastAsia="仿宋_GB2312"/>
          <w:color w:val="auto"/>
          <w:szCs w:val="21"/>
          <w:highlight w:val="none"/>
          <w:u w:val="none"/>
        </w:rPr>
        <w:t>）第   号</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80"/>
      </w:tblGrid>
      <w:tr w14:paraId="6AE60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9" w:hRule="atLeast"/>
          <w:jc w:val="center"/>
        </w:trPr>
        <w:tc>
          <w:tcPr>
            <w:tcW w:w="8380" w:type="dxa"/>
            <w:noWrap w:val="0"/>
            <w:vAlign w:val="top"/>
          </w:tcPr>
          <w:p w14:paraId="7CD7873B">
            <w:pPr>
              <w:spacing w:line="360" w:lineRule="auto"/>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          现任我单位          职务，为法定代表人（负责人），特此证明。</w:t>
            </w:r>
          </w:p>
          <w:p w14:paraId="62778461">
            <w:pPr>
              <w:spacing w:line="360" w:lineRule="auto"/>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有效期限：      30日历天       </w:t>
            </w:r>
          </w:p>
          <w:p w14:paraId="02197A17">
            <w:pPr>
              <w:spacing w:line="360" w:lineRule="auto"/>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附：代表人性别：     年龄：         身份证号码：                        </w:t>
            </w:r>
          </w:p>
          <w:p w14:paraId="2B887041">
            <w:pPr>
              <w:spacing w:line="360" w:lineRule="auto"/>
              <w:ind w:firstLine="435"/>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注册号码：                      企业类型：                          </w:t>
            </w:r>
          </w:p>
          <w:p w14:paraId="671B9A3E">
            <w:pPr>
              <w:spacing w:line="360" w:lineRule="auto"/>
              <w:ind w:firstLine="435"/>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经营范围：                                          </w:t>
            </w:r>
          </w:p>
          <w:p w14:paraId="78A3E125">
            <w:pPr>
              <w:spacing w:line="360" w:lineRule="auto"/>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    单位：            （盖章）                                        </w:t>
            </w:r>
          </w:p>
          <w:p w14:paraId="67DBA5B4">
            <w:pPr>
              <w:spacing w:line="360" w:lineRule="auto"/>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                                            年     月     日</w:t>
            </w:r>
          </w:p>
        </w:tc>
      </w:tr>
    </w:tbl>
    <w:p w14:paraId="00C4937C">
      <w:pPr>
        <w:spacing w:line="360" w:lineRule="auto"/>
        <w:ind w:left="539" w:leftChars="-1" w:hanging="541" w:hangingChars="258"/>
        <w:jc w:val="right"/>
        <w:rPr>
          <w:rFonts w:ascii="仿宋_GB2312" w:hAnsi="宋体" w:eastAsia="仿宋_GB2312"/>
          <w:b/>
          <w:color w:val="auto"/>
          <w:sz w:val="30"/>
          <w:szCs w:val="30"/>
          <w:highlight w:val="none"/>
          <w:u w:val="none"/>
        </w:rPr>
      </w:pPr>
      <w:r>
        <w:rPr>
          <w:rFonts w:hint="eastAsia" w:ascii="仿宋_GB2312" w:hAnsi="宋体" w:eastAsia="仿宋_GB2312"/>
          <w:color w:val="auto"/>
          <w:szCs w:val="21"/>
          <w:highlight w:val="none"/>
          <w:u w:val="none"/>
        </w:rPr>
        <w:t>广州市工商行政管理局监制</w:t>
      </w:r>
    </w:p>
    <w:p w14:paraId="38597D0C">
      <w:pPr>
        <w:spacing w:line="360" w:lineRule="auto"/>
        <w:jc w:val="center"/>
        <w:rPr>
          <w:rFonts w:ascii="宋体" w:hAnsi="宋体"/>
          <w:b/>
          <w:color w:val="auto"/>
          <w:sz w:val="36"/>
          <w:szCs w:val="36"/>
          <w:highlight w:val="none"/>
          <w:u w:val="none"/>
        </w:rPr>
      </w:pPr>
    </w:p>
    <w:p w14:paraId="0D3D5599">
      <w:pPr>
        <w:spacing w:line="360" w:lineRule="auto"/>
        <w:jc w:val="center"/>
        <w:rPr>
          <w:rFonts w:ascii="宋体" w:hAnsi="宋体"/>
          <w:b/>
          <w:color w:val="auto"/>
          <w:sz w:val="36"/>
          <w:szCs w:val="36"/>
          <w:highlight w:val="none"/>
          <w:u w:val="none"/>
        </w:rPr>
      </w:pPr>
      <w:r>
        <w:rPr>
          <w:rFonts w:hint="eastAsia" w:ascii="宋体" w:hAnsi="宋体"/>
          <w:b/>
          <w:color w:val="auto"/>
          <w:sz w:val="36"/>
          <w:szCs w:val="36"/>
          <w:highlight w:val="none"/>
          <w:u w:val="none"/>
        </w:rPr>
        <w:t>授权委托证明书</w:t>
      </w:r>
    </w:p>
    <w:p w14:paraId="24DCF8F7">
      <w:pPr>
        <w:spacing w:line="360" w:lineRule="auto"/>
        <w:ind w:leftChars="-1" w:hanging="2"/>
        <w:jc w:val="center"/>
        <w:rPr>
          <w:rFonts w:ascii="仿宋_GB2312" w:hAnsi="宋体" w:eastAsia="仿宋_GB2312"/>
          <w:color w:val="auto"/>
          <w:szCs w:val="21"/>
          <w:highlight w:val="none"/>
          <w:u w:val="none"/>
        </w:rPr>
      </w:pPr>
      <w:r>
        <w:rPr>
          <w:rFonts w:hint="eastAsia" w:ascii="仿宋_GB2312" w:hAnsi="宋体" w:eastAsia="仿宋_GB2312"/>
          <w:color w:val="auto"/>
          <w:szCs w:val="21"/>
          <w:highlight w:val="none"/>
          <w:u w:val="none"/>
        </w:rPr>
        <w:t>（法人或其他组织及个体工商户用）</w:t>
      </w:r>
    </w:p>
    <w:p w14:paraId="676D1C65">
      <w:pPr>
        <w:spacing w:line="360" w:lineRule="auto"/>
        <w:ind w:left="540" w:leftChars="257" w:firstLine="5938" w:firstLineChars="2828"/>
        <w:rPr>
          <w:rFonts w:ascii="仿宋_GB2312" w:hAnsi="宋体" w:eastAsia="仿宋_GB2312"/>
          <w:color w:val="auto"/>
          <w:szCs w:val="21"/>
          <w:highlight w:val="none"/>
          <w:u w:val="none"/>
        </w:rPr>
      </w:pPr>
      <w:r>
        <w:rPr>
          <w:rFonts w:hint="eastAsia" w:ascii="仿宋_GB2312" w:hAnsi="宋体" w:eastAsia="仿宋_GB2312"/>
          <w:color w:val="auto"/>
          <w:szCs w:val="21"/>
          <w:highlight w:val="none"/>
          <w:u w:val="none"/>
        </w:rPr>
        <w:t>（202</w:t>
      </w:r>
      <w:r>
        <w:rPr>
          <w:rFonts w:hint="eastAsia" w:ascii="仿宋_GB2312" w:hAnsi="宋体" w:eastAsia="仿宋_GB2312"/>
          <w:color w:val="auto"/>
          <w:szCs w:val="21"/>
          <w:highlight w:val="none"/>
          <w:u w:val="none"/>
          <w:lang w:val="en-US" w:eastAsia="zh-CN"/>
        </w:rPr>
        <w:t>6</w:t>
      </w:r>
      <w:r>
        <w:rPr>
          <w:rFonts w:hint="eastAsia" w:ascii="仿宋_GB2312" w:hAnsi="宋体" w:eastAsia="仿宋_GB2312"/>
          <w:color w:val="auto"/>
          <w:szCs w:val="21"/>
          <w:highlight w:val="none"/>
          <w:u w:val="none"/>
        </w:rPr>
        <w:t>）第   号</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80"/>
      </w:tblGrid>
      <w:tr w14:paraId="65337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0" w:hRule="atLeast"/>
          <w:jc w:val="center"/>
        </w:trPr>
        <w:tc>
          <w:tcPr>
            <w:tcW w:w="8380" w:type="dxa"/>
            <w:noWrap w:val="0"/>
            <w:vAlign w:val="top"/>
          </w:tcPr>
          <w:p w14:paraId="1B14C676">
            <w:pPr>
              <w:spacing w:line="360" w:lineRule="auto"/>
              <w:ind w:firstLine="420" w:firstLineChars="200"/>
              <w:jc w:val="left"/>
              <w:rPr>
                <w:rFonts w:ascii="仿宋_GB2312" w:hAnsi="宋体" w:eastAsia="仿宋_GB2312" w:cs="宋体"/>
                <w:color w:val="auto"/>
                <w:kern w:val="0"/>
                <w:sz w:val="24"/>
                <w:highlight w:val="none"/>
                <w:u w:val="none"/>
              </w:rPr>
            </w:pPr>
            <w:r>
              <w:rPr>
                <w:rFonts w:hint="eastAsia" w:ascii="仿宋_GB2312" w:hAnsi="宋体" w:eastAsia="仿宋_GB2312"/>
                <w:color w:val="auto"/>
                <w:highlight w:val="none"/>
                <w:u w:val="none"/>
              </w:rPr>
              <w:t>兹授权         为我方委托代表人，其权限是：</w:t>
            </w:r>
            <w:r>
              <w:rPr>
                <w:rFonts w:hint="eastAsia" w:ascii="仿宋_GB2312" w:hAnsi="宋体" w:eastAsia="仿宋_GB2312" w:cs="宋体"/>
                <w:color w:val="auto"/>
                <w:kern w:val="0"/>
                <w:szCs w:val="21"/>
                <w:highlight w:val="none"/>
                <w:u w:val="none"/>
              </w:rPr>
              <w:t>参</w:t>
            </w:r>
            <w:r>
              <w:rPr>
                <w:rFonts w:hint="eastAsia" w:ascii="仿宋_GB2312" w:hAnsi="宋体" w:eastAsia="仿宋_GB2312" w:cs="Times New Roman"/>
                <w:color w:val="auto"/>
                <w:highlight w:val="none"/>
                <w:u w:val="none"/>
              </w:rPr>
              <w:t>加</w:t>
            </w:r>
            <w:r>
              <w:rPr>
                <w:rFonts w:hint="eastAsia" w:ascii="仿宋_GB2312" w:hAnsi="宋体" w:eastAsia="仿宋_GB2312" w:cs="Times New Roman"/>
                <w:color w:val="auto"/>
                <w:highlight w:val="none"/>
                <w:u w:val="none"/>
                <w:lang w:val="en-US" w:eastAsia="zh-CN"/>
              </w:rPr>
              <w:t>中山四路319号</w:t>
            </w:r>
            <w:r>
              <w:rPr>
                <w:rFonts w:hint="eastAsia" w:ascii="仿宋_GB2312" w:hAnsi="宋体" w:eastAsia="仿宋_GB2312" w:cs="Times New Roman"/>
                <w:color w:val="auto"/>
                <w:highlight w:val="none"/>
                <w:u w:val="none"/>
                <w:lang w:val="en-US" w:eastAsia="zh-CN"/>
              </w:rPr>
              <w:t>首层101铺之自编103A铺</w:t>
            </w:r>
            <w:r>
              <w:rPr>
                <w:rFonts w:hint="eastAsia" w:ascii="仿宋_GB2312" w:hAnsi="宋体" w:eastAsia="仿宋_GB2312" w:cs="宋体"/>
                <w:color w:val="auto"/>
                <w:kern w:val="0"/>
                <w:szCs w:val="21"/>
                <w:highlight w:val="none"/>
                <w:u w:val="none"/>
              </w:rPr>
              <w:t>物业竞投工作相关事宜。</w:t>
            </w:r>
          </w:p>
          <w:p w14:paraId="76F7326D">
            <w:pPr>
              <w:spacing w:line="360" w:lineRule="auto"/>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有效期限：      30日历天       </w:t>
            </w:r>
          </w:p>
          <w:p w14:paraId="33B42C3A">
            <w:pPr>
              <w:spacing w:line="360" w:lineRule="auto"/>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附：代理人性别：    年龄：      ，身份证号码：                        </w:t>
            </w:r>
          </w:p>
          <w:p w14:paraId="05C87173">
            <w:pPr>
              <w:spacing w:line="360" w:lineRule="auto"/>
              <w:ind w:firstLine="435"/>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注册号码：                    企业类型：                          </w:t>
            </w:r>
          </w:p>
          <w:p w14:paraId="1D07A066">
            <w:pPr>
              <w:spacing w:line="360" w:lineRule="auto"/>
              <w:ind w:firstLine="435"/>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经营范围：                                                            </w:t>
            </w:r>
          </w:p>
          <w:p w14:paraId="75F16FBB">
            <w:pPr>
              <w:spacing w:line="360" w:lineRule="auto"/>
              <w:ind w:firstLine="435"/>
              <w:rPr>
                <w:rFonts w:ascii="仿宋_GB2312" w:hAnsi="宋体" w:eastAsia="仿宋_GB2312"/>
                <w:color w:val="auto"/>
                <w:highlight w:val="none"/>
                <w:u w:val="none"/>
              </w:rPr>
            </w:pPr>
            <w:r>
              <w:rPr>
                <w:rFonts w:hint="eastAsia" w:ascii="仿宋_GB2312" w:hAnsi="宋体" w:eastAsia="仿宋_GB2312"/>
                <w:color w:val="auto"/>
                <w:highlight w:val="none"/>
                <w:u w:val="none"/>
              </w:rPr>
              <w:t>法定代表人（负责人）：                     （签字）</w:t>
            </w:r>
          </w:p>
          <w:p w14:paraId="301F4A53">
            <w:pPr>
              <w:spacing w:line="360" w:lineRule="auto"/>
              <w:ind w:firstLine="435"/>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授权单位（盖章）：                         </w:t>
            </w:r>
          </w:p>
          <w:p w14:paraId="1EE6E4D0">
            <w:pPr>
              <w:spacing w:line="360" w:lineRule="auto"/>
              <w:rPr>
                <w:rFonts w:ascii="仿宋_GB2312" w:hAnsi="宋体" w:eastAsia="仿宋_GB2312"/>
                <w:color w:val="auto"/>
                <w:highlight w:val="none"/>
                <w:u w:val="none"/>
              </w:rPr>
            </w:pPr>
            <w:r>
              <w:rPr>
                <w:rFonts w:hint="eastAsia" w:ascii="仿宋_GB2312" w:hAnsi="宋体" w:eastAsia="仿宋_GB2312"/>
                <w:color w:val="auto"/>
                <w:highlight w:val="none"/>
                <w:u w:val="none"/>
              </w:rPr>
              <w:t xml:space="preserve">                                                           年     月     日</w:t>
            </w:r>
          </w:p>
        </w:tc>
      </w:tr>
    </w:tbl>
    <w:p w14:paraId="7E0A88FA">
      <w:pPr>
        <w:spacing w:line="360" w:lineRule="auto"/>
        <w:jc w:val="right"/>
        <w:rPr>
          <w:rFonts w:ascii="仿宋_GB2312" w:hAnsi="宋体" w:eastAsia="仿宋_GB2312"/>
          <w:color w:val="auto"/>
          <w:szCs w:val="21"/>
          <w:highlight w:val="none"/>
          <w:u w:val="none"/>
        </w:rPr>
      </w:pPr>
      <w:r>
        <w:rPr>
          <w:rFonts w:hint="eastAsia" w:ascii="仿宋_GB2312" w:hAnsi="宋体" w:eastAsia="仿宋_GB2312"/>
          <w:color w:val="auto"/>
          <w:szCs w:val="21"/>
          <w:highlight w:val="none"/>
          <w:u w:val="none"/>
        </w:rPr>
        <w:t>广州市工商行政管理局监制</w:t>
      </w:r>
    </w:p>
    <w:p w14:paraId="1F2D7068">
      <w:pPr>
        <w:spacing w:line="360" w:lineRule="auto"/>
        <w:rPr>
          <w:rFonts w:ascii="仿宋_GB2312" w:eastAsia="仿宋_GB2312"/>
          <w:b/>
          <w:bCs/>
          <w:color w:val="auto"/>
          <w:sz w:val="30"/>
          <w:szCs w:val="30"/>
          <w:highlight w:val="none"/>
          <w:u w:val="none"/>
        </w:rPr>
      </w:pPr>
      <w:r>
        <w:rPr>
          <w:rFonts w:hint="eastAsia" w:ascii="仿宋_GB2312" w:eastAsia="仿宋_GB2312"/>
          <w:b/>
          <w:bCs/>
          <w:color w:val="auto"/>
          <w:sz w:val="28"/>
          <w:szCs w:val="28"/>
          <w:highlight w:val="none"/>
          <w:u w:val="none"/>
        </w:rPr>
        <w:br w:type="page"/>
      </w:r>
      <w:r>
        <w:rPr>
          <w:rFonts w:hint="eastAsia" w:ascii="仿宋_GB2312" w:eastAsia="仿宋_GB2312"/>
          <w:b/>
          <w:bCs/>
          <w:color w:val="auto"/>
          <w:sz w:val="28"/>
          <w:szCs w:val="28"/>
          <w:highlight w:val="none"/>
          <w:u w:val="none"/>
        </w:rPr>
        <w:t>附件5</w:t>
      </w:r>
    </w:p>
    <w:p w14:paraId="45FB46E9">
      <w:pPr>
        <w:spacing w:line="360" w:lineRule="auto"/>
        <w:jc w:val="center"/>
        <w:rPr>
          <w:rFonts w:ascii="宋体" w:hAnsi="宋体"/>
          <w:b/>
          <w:color w:val="auto"/>
          <w:sz w:val="36"/>
          <w:szCs w:val="36"/>
          <w:highlight w:val="none"/>
          <w:u w:val="none"/>
        </w:rPr>
      </w:pPr>
      <w:r>
        <w:rPr>
          <w:rFonts w:hint="eastAsia" w:ascii="宋体" w:hAnsi="宋体"/>
          <w:b/>
          <w:color w:val="auto"/>
          <w:sz w:val="36"/>
          <w:szCs w:val="36"/>
          <w:highlight w:val="none"/>
          <w:u w:val="none"/>
        </w:rPr>
        <w:t>竞投报价表</w:t>
      </w:r>
    </w:p>
    <w:p w14:paraId="799E9CB2">
      <w:pPr>
        <w:widowControl/>
        <w:spacing w:line="440" w:lineRule="exact"/>
        <w:jc w:val="left"/>
        <w:rPr>
          <w:rFonts w:ascii="宋体" w:hAnsi="宋体"/>
          <w:color w:val="auto"/>
          <w:szCs w:val="21"/>
          <w:highlight w:val="none"/>
          <w:u w:val="none"/>
        </w:rPr>
      </w:pPr>
      <w:r>
        <w:rPr>
          <w:rFonts w:hint="eastAsia" w:ascii="宋体" w:hAnsi="宋体"/>
          <w:color w:val="auto"/>
          <w:sz w:val="24"/>
          <w:highlight w:val="none"/>
          <w:u w:val="none"/>
        </w:rPr>
        <w:t>项目名称：中山四路319号项目</w:t>
      </w:r>
    </w:p>
    <w:tbl>
      <w:tblPr>
        <w:tblStyle w:val="11"/>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1"/>
        <w:gridCol w:w="1914"/>
        <w:gridCol w:w="3175"/>
        <w:gridCol w:w="3203"/>
      </w:tblGrid>
      <w:tr w14:paraId="388D7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 w:type="dxa"/>
            <w:noWrap w:val="0"/>
            <w:vAlign w:val="center"/>
          </w:tcPr>
          <w:p w14:paraId="4CD5E781">
            <w:pPr>
              <w:widowControl/>
              <w:spacing w:line="440" w:lineRule="exact"/>
              <w:jc w:val="center"/>
              <w:rPr>
                <w:rFonts w:ascii="宋体" w:hAnsi="宋体"/>
                <w:b/>
                <w:color w:val="auto"/>
                <w:szCs w:val="21"/>
                <w:highlight w:val="none"/>
                <w:u w:val="none"/>
              </w:rPr>
            </w:pPr>
          </w:p>
        </w:tc>
        <w:tc>
          <w:tcPr>
            <w:tcW w:w="1914" w:type="dxa"/>
            <w:noWrap w:val="0"/>
            <w:vAlign w:val="center"/>
          </w:tcPr>
          <w:p w14:paraId="3B1AC92B">
            <w:pPr>
              <w:widowControl/>
              <w:spacing w:line="440" w:lineRule="exact"/>
              <w:jc w:val="center"/>
              <w:rPr>
                <w:rFonts w:ascii="宋体" w:hAnsi="宋体"/>
                <w:b/>
                <w:color w:val="auto"/>
                <w:szCs w:val="21"/>
                <w:highlight w:val="none"/>
                <w:u w:val="none"/>
              </w:rPr>
            </w:pPr>
            <w:r>
              <w:rPr>
                <w:rFonts w:hint="eastAsia" w:ascii="宋体" w:hAnsi="宋体"/>
                <w:b/>
                <w:color w:val="auto"/>
                <w:szCs w:val="21"/>
                <w:highlight w:val="none"/>
                <w:u w:val="none"/>
              </w:rPr>
              <w:t>名称</w:t>
            </w:r>
          </w:p>
        </w:tc>
        <w:tc>
          <w:tcPr>
            <w:tcW w:w="3175" w:type="dxa"/>
            <w:noWrap w:val="0"/>
            <w:vAlign w:val="center"/>
          </w:tcPr>
          <w:p w14:paraId="1460E1C4">
            <w:pPr>
              <w:widowControl/>
              <w:spacing w:line="440" w:lineRule="exact"/>
              <w:jc w:val="center"/>
              <w:rPr>
                <w:rFonts w:ascii="宋体" w:hAnsi="宋体"/>
                <w:b/>
                <w:color w:val="auto"/>
                <w:szCs w:val="21"/>
                <w:highlight w:val="none"/>
                <w:u w:val="none"/>
              </w:rPr>
            </w:pPr>
            <w:r>
              <w:rPr>
                <w:rFonts w:hint="eastAsia" w:ascii="宋体" w:hAnsi="宋体"/>
                <w:b/>
                <w:color w:val="auto"/>
                <w:szCs w:val="21"/>
                <w:highlight w:val="none"/>
                <w:u w:val="none"/>
              </w:rPr>
              <w:t>竞投（报价）</w:t>
            </w:r>
          </w:p>
        </w:tc>
        <w:tc>
          <w:tcPr>
            <w:tcW w:w="3203" w:type="dxa"/>
            <w:noWrap w:val="0"/>
            <w:vAlign w:val="center"/>
          </w:tcPr>
          <w:p w14:paraId="5004A9A8">
            <w:pPr>
              <w:widowControl/>
              <w:spacing w:line="440" w:lineRule="exact"/>
              <w:jc w:val="center"/>
              <w:rPr>
                <w:rFonts w:ascii="宋体" w:hAnsi="宋体"/>
                <w:b/>
                <w:color w:val="auto"/>
                <w:szCs w:val="21"/>
                <w:highlight w:val="none"/>
                <w:u w:val="none"/>
              </w:rPr>
            </w:pPr>
            <w:r>
              <w:rPr>
                <w:rFonts w:hint="eastAsia" w:ascii="宋体" w:hAnsi="宋体"/>
                <w:b/>
                <w:color w:val="auto"/>
                <w:szCs w:val="21"/>
                <w:highlight w:val="none"/>
                <w:u w:val="none"/>
              </w:rPr>
              <w:t>备注</w:t>
            </w:r>
          </w:p>
        </w:tc>
      </w:tr>
      <w:tr w14:paraId="4463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321" w:type="dxa"/>
            <w:noWrap w:val="0"/>
            <w:vAlign w:val="center"/>
          </w:tcPr>
          <w:p w14:paraId="2A43D460">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1</w:t>
            </w:r>
          </w:p>
        </w:tc>
        <w:tc>
          <w:tcPr>
            <w:tcW w:w="1914" w:type="dxa"/>
            <w:noWrap w:val="0"/>
            <w:vAlign w:val="center"/>
          </w:tcPr>
          <w:p w14:paraId="47E13768">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拟租赁物业位置</w:t>
            </w:r>
          </w:p>
        </w:tc>
        <w:tc>
          <w:tcPr>
            <w:tcW w:w="3175" w:type="dxa"/>
            <w:noWrap w:val="0"/>
            <w:vAlign w:val="center"/>
          </w:tcPr>
          <w:p w14:paraId="55FF5FEF">
            <w:pPr>
              <w:widowControl/>
              <w:spacing w:line="440" w:lineRule="exact"/>
              <w:jc w:val="center"/>
              <w:rPr>
                <w:rFonts w:hint="default" w:ascii="宋体" w:hAnsi="宋体"/>
                <w:color w:val="auto"/>
                <w:szCs w:val="21"/>
                <w:highlight w:val="none"/>
                <w:u w:val="none"/>
                <w:lang w:val="en-US"/>
              </w:rPr>
            </w:pPr>
            <w:r>
              <w:rPr>
                <w:rFonts w:hint="eastAsia" w:ascii="宋体" w:hAnsi="宋体"/>
                <w:color w:val="auto"/>
                <w:szCs w:val="21"/>
                <w:highlight w:val="none"/>
                <w:u w:val="none"/>
                <w:lang w:val="en-US" w:eastAsia="zh-CN"/>
              </w:rPr>
              <w:t xml:space="preserve"> 首层101铺之自编103A铺 </w:t>
            </w:r>
          </w:p>
        </w:tc>
        <w:tc>
          <w:tcPr>
            <w:tcW w:w="3203" w:type="dxa"/>
            <w:noWrap w:val="0"/>
            <w:vAlign w:val="center"/>
          </w:tcPr>
          <w:p w14:paraId="18924836">
            <w:pPr>
              <w:widowControl/>
              <w:rPr>
                <w:rFonts w:ascii="宋体" w:hAnsi="宋体"/>
                <w:color w:val="auto"/>
                <w:szCs w:val="21"/>
                <w:highlight w:val="none"/>
                <w:u w:val="none"/>
              </w:rPr>
            </w:pPr>
          </w:p>
        </w:tc>
      </w:tr>
      <w:tr w14:paraId="1AB7B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321" w:type="dxa"/>
            <w:noWrap w:val="0"/>
            <w:vAlign w:val="center"/>
          </w:tcPr>
          <w:p w14:paraId="7D699FCA">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2</w:t>
            </w:r>
          </w:p>
        </w:tc>
        <w:tc>
          <w:tcPr>
            <w:tcW w:w="1914" w:type="dxa"/>
            <w:noWrap w:val="0"/>
            <w:vAlign w:val="center"/>
          </w:tcPr>
          <w:p w14:paraId="262F537B">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租赁期限</w:t>
            </w:r>
          </w:p>
        </w:tc>
        <w:tc>
          <w:tcPr>
            <w:tcW w:w="3175" w:type="dxa"/>
            <w:noWrap w:val="0"/>
            <w:vAlign w:val="center"/>
          </w:tcPr>
          <w:p w14:paraId="54B8D669">
            <w:pPr>
              <w:widowControl/>
              <w:spacing w:line="440" w:lineRule="exact"/>
              <w:jc w:val="center"/>
              <w:rPr>
                <w:rFonts w:hint="default" w:ascii="宋体" w:hAnsi="宋体" w:eastAsia="宋体"/>
                <w:color w:val="auto"/>
                <w:szCs w:val="21"/>
                <w:highlight w:val="none"/>
                <w:u w:val="none"/>
                <w:lang w:val="en-US" w:eastAsia="zh-CN"/>
              </w:rPr>
            </w:pPr>
            <w:r>
              <w:rPr>
                <w:rFonts w:hint="eastAsia" w:ascii="宋体" w:hAnsi="宋体" w:eastAsia="宋体" w:cs="Times New Roman"/>
                <w:color w:val="auto"/>
                <w:highlight w:val="none"/>
                <w:u w:val="none"/>
                <w:lang w:val="en-US" w:eastAsia="zh-CN"/>
              </w:rPr>
              <w:t xml:space="preserve">  1年5个月  </w:t>
            </w:r>
          </w:p>
        </w:tc>
        <w:tc>
          <w:tcPr>
            <w:tcW w:w="3203" w:type="dxa"/>
            <w:noWrap w:val="0"/>
            <w:vAlign w:val="center"/>
          </w:tcPr>
          <w:p w14:paraId="49E9FE2C">
            <w:pPr>
              <w:widowControl/>
              <w:rPr>
                <w:rFonts w:ascii="宋体" w:hAnsi="宋体"/>
                <w:color w:val="auto"/>
                <w:szCs w:val="21"/>
                <w:highlight w:val="none"/>
                <w:u w:val="none"/>
              </w:rPr>
            </w:pPr>
          </w:p>
        </w:tc>
      </w:tr>
      <w:tr w14:paraId="3DBD6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321" w:type="dxa"/>
            <w:noWrap w:val="0"/>
            <w:vAlign w:val="center"/>
          </w:tcPr>
          <w:p w14:paraId="2C061111">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3</w:t>
            </w:r>
          </w:p>
        </w:tc>
        <w:tc>
          <w:tcPr>
            <w:tcW w:w="1914" w:type="dxa"/>
            <w:noWrap w:val="0"/>
            <w:vAlign w:val="center"/>
          </w:tcPr>
          <w:p w14:paraId="27A9F0C5">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装修期</w:t>
            </w:r>
          </w:p>
        </w:tc>
        <w:tc>
          <w:tcPr>
            <w:tcW w:w="3175" w:type="dxa"/>
            <w:noWrap w:val="0"/>
            <w:vAlign w:val="center"/>
          </w:tcPr>
          <w:p w14:paraId="1C19CEA2">
            <w:pPr>
              <w:widowControl/>
              <w:spacing w:line="440" w:lineRule="exact"/>
              <w:jc w:val="center"/>
              <w:rPr>
                <w:rFonts w:hint="default" w:ascii="宋体" w:hAnsi="宋体"/>
                <w:color w:val="auto"/>
                <w:highlight w:val="none"/>
                <w:u w:val="none"/>
                <w:lang w:val="en-US"/>
              </w:rPr>
            </w:pPr>
            <w:r>
              <w:rPr>
                <w:rFonts w:hint="eastAsia" w:ascii="宋体" w:hAnsi="宋体"/>
                <w:color w:val="auto"/>
                <w:highlight w:val="none"/>
                <w:u w:val="none"/>
                <w:lang w:val="en-US" w:eastAsia="zh-CN"/>
              </w:rPr>
              <w:t xml:space="preserve"> 无 </w:t>
            </w:r>
          </w:p>
        </w:tc>
        <w:tc>
          <w:tcPr>
            <w:tcW w:w="3203" w:type="dxa"/>
            <w:noWrap w:val="0"/>
            <w:vAlign w:val="center"/>
          </w:tcPr>
          <w:p w14:paraId="2C61E864">
            <w:pPr>
              <w:widowControl/>
              <w:rPr>
                <w:rFonts w:ascii="宋体" w:hAnsi="宋体"/>
                <w:color w:val="auto"/>
                <w:szCs w:val="21"/>
                <w:highlight w:val="none"/>
                <w:u w:val="none"/>
              </w:rPr>
            </w:pPr>
          </w:p>
        </w:tc>
      </w:tr>
      <w:tr w14:paraId="450E3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321" w:type="dxa"/>
            <w:noWrap w:val="0"/>
            <w:vAlign w:val="center"/>
          </w:tcPr>
          <w:p w14:paraId="6DC868A0">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4</w:t>
            </w:r>
          </w:p>
        </w:tc>
        <w:tc>
          <w:tcPr>
            <w:tcW w:w="1914" w:type="dxa"/>
            <w:noWrap w:val="0"/>
            <w:vAlign w:val="center"/>
          </w:tcPr>
          <w:p w14:paraId="1C41AA13">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首月租金报价</w:t>
            </w:r>
          </w:p>
          <w:p w14:paraId="1A0668CF">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w:t>
            </w:r>
            <w:r>
              <w:rPr>
                <w:rFonts w:hint="eastAsia" w:ascii="宋体" w:hAnsi="宋体"/>
                <w:color w:val="auto"/>
                <w:highlight w:val="none"/>
                <w:u w:val="none"/>
              </w:rPr>
              <w:t>元/</w:t>
            </w:r>
            <w:r>
              <w:rPr>
                <w:rFonts w:hint="eastAsia" w:ascii="宋体" w:hAnsi="宋体" w:cs="宋体"/>
                <w:color w:val="auto"/>
                <w:highlight w:val="none"/>
                <w:u w:val="none"/>
              </w:rPr>
              <w:t>㎡</w:t>
            </w:r>
            <w:r>
              <w:rPr>
                <w:rFonts w:hint="eastAsia" w:ascii="宋体" w:hAnsi="宋体"/>
                <w:color w:val="auto"/>
                <w:highlight w:val="none"/>
                <w:u w:val="none"/>
              </w:rPr>
              <w:t>.月</w:t>
            </w:r>
            <w:r>
              <w:rPr>
                <w:rFonts w:hint="eastAsia" w:ascii="宋体" w:hAnsi="宋体"/>
                <w:color w:val="auto"/>
                <w:szCs w:val="21"/>
                <w:highlight w:val="none"/>
                <w:u w:val="none"/>
              </w:rPr>
              <w:t>）</w:t>
            </w:r>
          </w:p>
        </w:tc>
        <w:tc>
          <w:tcPr>
            <w:tcW w:w="3175" w:type="dxa"/>
            <w:noWrap w:val="0"/>
            <w:vAlign w:val="center"/>
          </w:tcPr>
          <w:p w14:paraId="693EA219">
            <w:pPr>
              <w:widowControl/>
              <w:spacing w:line="440" w:lineRule="exact"/>
              <w:jc w:val="center"/>
              <w:rPr>
                <w:rFonts w:ascii="宋体" w:hAnsi="宋体"/>
                <w:color w:val="auto"/>
                <w:szCs w:val="21"/>
                <w:highlight w:val="none"/>
                <w:u w:val="none"/>
              </w:rPr>
            </w:pPr>
            <w:r>
              <w:rPr>
                <w:rFonts w:hint="eastAsia" w:ascii="宋体" w:hAnsi="宋体"/>
                <w:color w:val="auto"/>
                <w:highlight w:val="none"/>
                <w:u w:val="none"/>
              </w:rPr>
              <w:t xml:space="preserve">        元/</w:t>
            </w:r>
            <w:r>
              <w:rPr>
                <w:rFonts w:hint="eastAsia" w:ascii="宋体" w:hAnsi="宋体" w:cs="宋体"/>
                <w:color w:val="auto"/>
                <w:highlight w:val="none"/>
                <w:u w:val="none"/>
              </w:rPr>
              <w:t>㎡</w:t>
            </w:r>
            <w:r>
              <w:rPr>
                <w:rFonts w:hint="eastAsia" w:ascii="宋体" w:hAnsi="宋体"/>
                <w:color w:val="auto"/>
                <w:szCs w:val="21"/>
                <w:highlight w:val="none"/>
                <w:u w:val="none"/>
              </w:rPr>
              <w:t>·</w:t>
            </w:r>
            <w:r>
              <w:rPr>
                <w:rFonts w:hint="eastAsia" w:ascii="宋体" w:hAnsi="宋体"/>
                <w:color w:val="auto"/>
                <w:highlight w:val="none"/>
                <w:u w:val="none"/>
              </w:rPr>
              <w:t>月</w:t>
            </w:r>
          </w:p>
        </w:tc>
        <w:tc>
          <w:tcPr>
            <w:tcW w:w="3203" w:type="dxa"/>
            <w:noWrap w:val="0"/>
            <w:vAlign w:val="center"/>
          </w:tcPr>
          <w:p w14:paraId="7086DFC9">
            <w:pPr>
              <w:widowControl/>
              <w:rPr>
                <w:rFonts w:ascii="宋体" w:hAnsi="宋体"/>
                <w:color w:val="auto"/>
                <w:szCs w:val="21"/>
                <w:highlight w:val="none"/>
                <w:u w:val="none"/>
              </w:rPr>
            </w:pPr>
            <w:r>
              <w:rPr>
                <w:rFonts w:hint="eastAsia" w:ascii="宋体" w:hAnsi="宋体"/>
                <w:color w:val="auto"/>
                <w:szCs w:val="21"/>
                <w:highlight w:val="none"/>
                <w:u w:val="none"/>
              </w:rPr>
              <w:t>首年月租金不低于</w:t>
            </w:r>
            <w:r>
              <w:rPr>
                <w:rFonts w:hint="eastAsia" w:ascii="宋体" w:hAnsi="宋体"/>
                <w:color w:val="auto"/>
                <w:szCs w:val="21"/>
                <w:highlight w:val="none"/>
                <w:u w:val="none"/>
                <w:lang w:val="en-US" w:eastAsia="zh-CN"/>
              </w:rPr>
              <w:t>634</w:t>
            </w:r>
            <w:r>
              <w:rPr>
                <w:rFonts w:hint="eastAsia" w:ascii="宋体" w:hAnsi="宋体"/>
                <w:color w:val="auto"/>
                <w:szCs w:val="21"/>
                <w:highlight w:val="none"/>
                <w:u w:val="none"/>
              </w:rPr>
              <w:t>.00元/</w:t>
            </w:r>
            <w:r>
              <w:rPr>
                <w:rFonts w:hint="eastAsia" w:ascii="宋体" w:hAnsi="宋体"/>
                <w:color w:val="auto"/>
                <w:szCs w:val="21"/>
                <w:highlight w:val="none"/>
                <w:u w:val="none"/>
              </w:rPr>
              <w:t>㎡•月</w:t>
            </w:r>
          </w:p>
        </w:tc>
      </w:tr>
      <w:tr w14:paraId="121A4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jc w:val="center"/>
        </w:trPr>
        <w:tc>
          <w:tcPr>
            <w:tcW w:w="321" w:type="dxa"/>
            <w:noWrap w:val="0"/>
            <w:vAlign w:val="center"/>
          </w:tcPr>
          <w:p w14:paraId="3372F29E">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5</w:t>
            </w:r>
          </w:p>
        </w:tc>
        <w:tc>
          <w:tcPr>
            <w:tcW w:w="1914" w:type="dxa"/>
            <w:noWrap w:val="0"/>
            <w:vAlign w:val="center"/>
          </w:tcPr>
          <w:p w14:paraId="46A58DE9">
            <w:pPr>
              <w:widowControl/>
              <w:spacing w:line="440" w:lineRule="exact"/>
              <w:jc w:val="center"/>
              <w:rPr>
                <w:rFonts w:hint="eastAsia" w:ascii="宋体" w:hAnsi="宋体"/>
                <w:color w:val="auto"/>
                <w:highlight w:val="none"/>
                <w:u w:val="none"/>
              </w:rPr>
            </w:pPr>
            <w:r>
              <w:rPr>
                <w:rFonts w:hint="eastAsia" w:ascii="宋体" w:hAnsi="宋体"/>
                <w:color w:val="auto"/>
                <w:highlight w:val="none"/>
                <w:u w:val="none"/>
              </w:rPr>
              <w:t>租金递增率</w:t>
            </w:r>
          </w:p>
        </w:tc>
        <w:tc>
          <w:tcPr>
            <w:tcW w:w="3175" w:type="dxa"/>
            <w:noWrap w:val="0"/>
            <w:vAlign w:val="center"/>
          </w:tcPr>
          <w:p w14:paraId="46E4B119">
            <w:pPr>
              <w:widowControl/>
              <w:spacing w:line="440" w:lineRule="exact"/>
              <w:jc w:val="center"/>
              <w:rPr>
                <w:rFonts w:hint="eastAsia" w:ascii="宋体" w:hAnsi="宋体"/>
                <w:color w:val="auto"/>
                <w:highlight w:val="none"/>
                <w:u w:val="none"/>
              </w:rPr>
            </w:pPr>
            <w:r>
              <w:rPr>
                <w:rFonts w:hint="eastAsia" w:ascii="宋体" w:hAnsi="宋体"/>
                <w:color w:val="auto"/>
                <w:highlight w:val="none"/>
                <w:u w:val="none"/>
              </w:rPr>
              <w:t>第二年起，月租金递增5%。</w:t>
            </w:r>
          </w:p>
        </w:tc>
        <w:tc>
          <w:tcPr>
            <w:tcW w:w="3203" w:type="dxa"/>
            <w:noWrap w:val="0"/>
            <w:vAlign w:val="center"/>
          </w:tcPr>
          <w:p w14:paraId="79BE0CBD">
            <w:pPr>
              <w:widowControl/>
              <w:rPr>
                <w:rFonts w:ascii="宋体" w:hAnsi="宋体"/>
                <w:color w:val="auto"/>
                <w:szCs w:val="21"/>
                <w:highlight w:val="none"/>
                <w:u w:val="none"/>
              </w:rPr>
            </w:pPr>
          </w:p>
        </w:tc>
      </w:tr>
      <w:tr w14:paraId="3AF65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2" w:hRule="atLeast"/>
          <w:jc w:val="center"/>
        </w:trPr>
        <w:tc>
          <w:tcPr>
            <w:tcW w:w="321" w:type="dxa"/>
            <w:noWrap w:val="0"/>
            <w:vAlign w:val="center"/>
          </w:tcPr>
          <w:p w14:paraId="780D5E70">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6</w:t>
            </w:r>
          </w:p>
        </w:tc>
        <w:tc>
          <w:tcPr>
            <w:tcW w:w="1914" w:type="dxa"/>
            <w:noWrap w:val="0"/>
            <w:vAlign w:val="center"/>
          </w:tcPr>
          <w:p w14:paraId="3C9DFC2C">
            <w:pPr>
              <w:widowControl/>
              <w:spacing w:line="440" w:lineRule="exact"/>
              <w:jc w:val="center"/>
              <w:rPr>
                <w:rFonts w:ascii="宋体" w:hAnsi="宋体"/>
                <w:color w:val="auto"/>
                <w:szCs w:val="21"/>
                <w:highlight w:val="none"/>
                <w:u w:val="none"/>
              </w:rPr>
            </w:pPr>
            <w:r>
              <w:rPr>
                <w:rFonts w:hint="eastAsia" w:ascii="宋体" w:hAnsi="宋体"/>
                <w:color w:val="auto"/>
                <w:szCs w:val="21"/>
                <w:highlight w:val="none"/>
                <w:u w:val="none"/>
              </w:rPr>
              <w:t>综合管理费</w:t>
            </w:r>
          </w:p>
        </w:tc>
        <w:tc>
          <w:tcPr>
            <w:tcW w:w="3175" w:type="dxa"/>
            <w:noWrap w:val="0"/>
            <w:vAlign w:val="center"/>
          </w:tcPr>
          <w:p w14:paraId="406A4066">
            <w:pPr>
              <w:widowControl/>
              <w:spacing w:line="440" w:lineRule="exact"/>
              <w:jc w:val="center"/>
              <w:rPr>
                <w:rFonts w:ascii="宋体" w:hAnsi="宋体"/>
                <w:color w:val="auto"/>
                <w:highlight w:val="none"/>
                <w:u w:val="none"/>
              </w:rPr>
            </w:pPr>
            <w:r>
              <w:rPr>
                <w:rFonts w:hint="eastAsia" w:ascii="宋体" w:hAnsi="宋体"/>
                <w:color w:val="auto"/>
                <w:highlight w:val="none"/>
                <w:u w:val="none"/>
                <w:lang w:val="en-US" w:eastAsia="zh-CN"/>
              </w:rPr>
              <w:t>45</w:t>
            </w:r>
            <w:r>
              <w:rPr>
                <w:rFonts w:hint="eastAsia" w:ascii="宋体" w:hAnsi="宋体"/>
                <w:color w:val="auto"/>
                <w:highlight w:val="none"/>
                <w:u w:val="none"/>
              </w:rPr>
              <w:t>元/㎡·月（含税）</w:t>
            </w:r>
          </w:p>
        </w:tc>
        <w:tc>
          <w:tcPr>
            <w:tcW w:w="3203" w:type="dxa"/>
            <w:noWrap w:val="0"/>
            <w:vAlign w:val="center"/>
          </w:tcPr>
          <w:p w14:paraId="249F27EA">
            <w:pPr>
              <w:widowControl/>
              <w:spacing w:line="560" w:lineRule="exact"/>
              <w:jc w:val="left"/>
              <w:rPr>
                <w:rFonts w:ascii="宋体" w:hAnsi="宋体"/>
                <w:color w:val="auto"/>
                <w:szCs w:val="21"/>
                <w:highlight w:val="none"/>
                <w:u w:val="none"/>
              </w:rPr>
            </w:pPr>
          </w:p>
        </w:tc>
      </w:tr>
    </w:tbl>
    <w:p w14:paraId="641B4A41">
      <w:pPr>
        <w:widowControl/>
        <w:spacing w:line="360" w:lineRule="auto"/>
        <w:rPr>
          <w:rFonts w:ascii="宋体" w:hAnsi="宋体"/>
          <w:color w:val="auto"/>
          <w:sz w:val="24"/>
          <w:highlight w:val="none"/>
          <w:u w:val="none"/>
        </w:rPr>
      </w:pPr>
      <w:r>
        <w:rPr>
          <w:rFonts w:hint="eastAsia" w:ascii="宋体" w:hAnsi="宋体"/>
          <w:color w:val="auto"/>
          <w:sz w:val="24"/>
          <w:highlight w:val="none"/>
          <w:u w:val="none"/>
        </w:rPr>
        <w:t>备注：各报价人严格根据招租方提供的上述清单格式进行报价。以上报价已包含增值税税款。</w:t>
      </w:r>
    </w:p>
    <w:p w14:paraId="7BD1FEA6">
      <w:pPr>
        <w:widowControl/>
        <w:spacing w:line="360" w:lineRule="auto"/>
        <w:ind w:firstLine="2660" w:firstLineChars="950"/>
        <w:rPr>
          <w:rFonts w:ascii="宋体" w:hAnsi="宋体"/>
          <w:color w:val="auto"/>
          <w:sz w:val="28"/>
          <w:szCs w:val="28"/>
          <w:highlight w:val="none"/>
          <w:u w:val="none"/>
        </w:rPr>
      </w:pPr>
      <w:r>
        <w:rPr>
          <w:rFonts w:hint="eastAsia" w:ascii="宋体" w:hAnsi="宋体"/>
          <w:color w:val="auto"/>
          <w:sz w:val="28"/>
          <w:szCs w:val="28"/>
          <w:highlight w:val="none"/>
          <w:u w:val="none"/>
        </w:rPr>
        <w:t>竞投人：                     （盖章/签字）</w:t>
      </w:r>
    </w:p>
    <w:p w14:paraId="09E0D611">
      <w:pPr>
        <w:widowControl/>
        <w:spacing w:line="360" w:lineRule="auto"/>
        <w:ind w:firstLine="2660" w:firstLineChars="950"/>
        <w:rPr>
          <w:rFonts w:ascii="宋体" w:hAnsi="宋体"/>
          <w:color w:val="auto"/>
          <w:sz w:val="28"/>
          <w:szCs w:val="28"/>
          <w:highlight w:val="none"/>
          <w:u w:val="none"/>
        </w:rPr>
      </w:pPr>
      <w:r>
        <w:rPr>
          <w:rFonts w:hint="eastAsia" w:ascii="宋体" w:hAnsi="宋体"/>
          <w:color w:val="auto"/>
          <w:sz w:val="28"/>
          <w:szCs w:val="28"/>
          <w:highlight w:val="none"/>
          <w:u w:val="none"/>
        </w:rPr>
        <w:t xml:space="preserve">法定代表人或授权代表：                   </w:t>
      </w:r>
    </w:p>
    <w:p w14:paraId="00DDDA6C">
      <w:pPr>
        <w:widowControl/>
        <w:spacing w:line="360" w:lineRule="auto"/>
        <w:ind w:firstLine="3360" w:firstLineChars="1200"/>
        <w:rPr>
          <w:rFonts w:ascii="仿宋_GB2312" w:eastAsia="仿宋_GB2312"/>
          <w:color w:val="auto"/>
          <w:sz w:val="28"/>
          <w:szCs w:val="28"/>
          <w:highlight w:val="none"/>
          <w:u w:val="none"/>
        </w:rPr>
      </w:pPr>
      <w:r>
        <w:rPr>
          <w:rFonts w:hint="eastAsia" w:ascii="宋体" w:hAnsi="宋体"/>
          <w:color w:val="auto"/>
          <w:sz w:val="28"/>
          <w:szCs w:val="28"/>
          <w:highlight w:val="none"/>
          <w:u w:val="none"/>
        </w:rPr>
        <w:t>日  期：      年      月      日</w:t>
      </w:r>
      <w:r>
        <w:rPr>
          <w:rFonts w:hint="eastAsia" w:ascii="仿宋_GB2312" w:eastAsia="仿宋_GB2312"/>
          <w:b/>
          <w:bCs/>
          <w:color w:val="auto"/>
          <w:sz w:val="28"/>
          <w:szCs w:val="28"/>
          <w:highlight w:val="none"/>
          <w:u w:val="none"/>
        </w:rPr>
        <w:br w:type="page"/>
      </w:r>
      <w:r>
        <w:rPr>
          <w:rFonts w:hint="eastAsia" w:ascii="仿宋_GB2312" w:eastAsia="仿宋_GB2312"/>
          <w:b/>
          <w:bCs/>
          <w:color w:val="auto"/>
          <w:sz w:val="28"/>
          <w:szCs w:val="28"/>
          <w:highlight w:val="none"/>
          <w:u w:val="none"/>
        </w:rPr>
        <w:t>附件 6</w:t>
      </w:r>
    </w:p>
    <w:tbl>
      <w:tblPr>
        <w:tblStyle w:val="11"/>
        <w:tblW w:w="0" w:type="auto"/>
        <w:tblInd w:w="-252" w:type="dxa"/>
        <w:tblLayout w:type="fixed"/>
        <w:tblCellMar>
          <w:top w:w="0" w:type="dxa"/>
          <w:left w:w="108" w:type="dxa"/>
          <w:bottom w:w="0" w:type="dxa"/>
          <w:right w:w="108" w:type="dxa"/>
        </w:tblCellMar>
      </w:tblPr>
      <w:tblGrid>
        <w:gridCol w:w="1053"/>
        <w:gridCol w:w="2993"/>
        <w:gridCol w:w="5329"/>
      </w:tblGrid>
      <w:tr w14:paraId="758AE625">
        <w:tblPrEx>
          <w:tblCellMar>
            <w:top w:w="0" w:type="dxa"/>
            <w:left w:w="108" w:type="dxa"/>
            <w:bottom w:w="0" w:type="dxa"/>
            <w:right w:w="108" w:type="dxa"/>
          </w:tblCellMar>
        </w:tblPrEx>
        <w:trPr>
          <w:trHeight w:val="165" w:hRule="atLeast"/>
        </w:trPr>
        <w:tc>
          <w:tcPr>
            <w:tcW w:w="9375" w:type="dxa"/>
            <w:gridSpan w:val="3"/>
            <w:tcBorders>
              <w:top w:val="nil"/>
              <w:left w:val="nil"/>
              <w:bottom w:val="nil"/>
              <w:right w:val="nil"/>
            </w:tcBorders>
            <w:noWrap w:val="0"/>
            <w:vAlign w:val="center"/>
          </w:tcPr>
          <w:p w14:paraId="638AAB1B">
            <w:pPr>
              <w:widowControl/>
              <w:jc w:val="center"/>
              <w:rPr>
                <w:rFonts w:ascii="宋体" w:hAnsi="宋体" w:cs="宋体"/>
                <w:b/>
                <w:bCs/>
                <w:color w:val="auto"/>
                <w:kern w:val="0"/>
                <w:sz w:val="40"/>
                <w:szCs w:val="40"/>
                <w:highlight w:val="none"/>
                <w:u w:val="none"/>
              </w:rPr>
            </w:pPr>
            <w:r>
              <w:rPr>
                <w:rFonts w:hint="eastAsia" w:ascii="宋体" w:hAnsi="宋体" w:cs="宋体"/>
                <w:b/>
                <w:bCs/>
                <w:color w:val="auto"/>
                <w:kern w:val="0"/>
                <w:sz w:val="36"/>
                <w:szCs w:val="36"/>
                <w:highlight w:val="none"/>
                <w:u w:val="none"/>
              </w:rPr>
              <w:t>承租人甄选综合评分表</w:t>
            </w:r>
          </w:p>
        </w:tc>
      </w:tr>
      <w:tr w14:paraId="5FCF344F">
        <w:tblPrEx>
          <w:tblCellMar>
            <w:top w:w="0" w:type="dxa"/>
            <w:left w:w="108" w:type="dxa"/>
            <w:bottom w:w="0" w:type="dxa"/>
            <w:right w:w="108" w:type="dxa"/>
          </w:tblCellMar>
        </w:tblPrEx>
        <w:trPr>
          <w:trHeight w:val="660"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78707705">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序 号</w:t>
            </w:r>
          </w:p>
        </w:tc>
        <w:tc>
          <w:tcPr>
            <w:tcW w:w="2993" w:type="dxa"/>
            <w:tcBorders>
              <w:top w:val="single" w:color="auto" w:sz="4" w:space="0"/>
              <w:left w:val="nil"/>
              <w:bottom w:val="single" w:color="auto" w:sz="4" w:space="0"/>
              <w:right w:val="single" w:color="auto" w:sz="4" w:space="0"/>
            </w:tcBorders>
            <w:noWrap w:val="0"/>
            <w:vAlign w:val="center"/>
          </w:tcPr>
          <w:p w14:paraId="28F4DF38">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评 审 项 目(100分）</w:t>
            </w:r>
          </w:p>
        </w:tc>
        <w:tc>
          <w:tcPr>
            <w:tcW w:w="5329" w:type="dxa"/>
            <w:tcBorders>
              <w:top w:val="single" w:color="auto" w:sz="4" w:space="0"/>
              <w:left w:val="nil"/>
              <w:bottom w:val="single" w:color="auto" w:sz="4" w:space="0"/>
              <w:right w:val="single" w:color="auto" w:sz="4" w:space="0"/>
            </w:tcBorders>
            <w:noWrap w:val="0"/>
            <w:vAlign w:val="center"/>
          </w:tcPr>
          <w:p w14:paraId="079B4F06">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评分标准</w:t>
            </w:r>
          </w:p>
        </w:tc>
      </w:tr>
      <w:tr w14:paraId="2470AA9F">
        <w:tblPrEx>
          <w:tblCellMar>
            <w:top w:w="0" w:type="dxa"/>
            <w:left w:w="108" w:type="dxa"/>
            <w:bottom w:w="0" w:type="dxa"/>
            <w:right w:w="108" w:type="dxa"/>
          </w:tblCellMar>
        </w:tblPrEx>
        <w:trPr>
          <w:trHeight w:val="660"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64DCD158">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1</w:t>
            </w:r>
          </w:p>
        </w:tc>
        <w:tc>
          <w:tcPr>
            <w:tcW w:w="2993" w:type="dxa"/>
            <w:tcBorders>
              <w:top w:val="single" w:color="auto" w:sz="4" w:space="0"/>
              <w:left w:val="nil"/>
              <w:bottom w:val="single" w:color="auto" w:sz="4" w:space="0"/>
              <w:right w:val="single" w:color="auto" w:sz="4" w:space="0"/>
            </w:tcBorders>
            <w:noWrap w:val="0"/>
            <w:vAlign w:val="center"/>
          </w:tcPr>
          <w:p w14:paraId="3F0522CD">
            <w:pPr>
              <w:jc w:val="center"/>
              <w:rPr>
                <w:rFonts w:ascii="宋体" w:hAnsi="宋体" w:cs="宋体"/>
                <w:b/>
                <w:bCs/>
                <w:color w:val="auto"/>
                <w:sz w:val="20"/>
                <w:szCs w:val="20"/>
                <w:highlight w:val="none"/>
                <w:u w:val="none"/>
              </w:rPr>
            </w:pPr>
            <w:r>
              <w:rPr>
                <w:rFonts w:hint="eastAsia" w:ascii="宋体" w:hAnsi="宋体"/>
                <w:b/>
                <w:bCs/>
                <w:color w:val="auto"/>
                <w:sz w:val="20"/>
                <w:szCs w:val="20"/>
                <w:highlight w:val="none"/>
                <w:u w:val="none"/>
              </w:rPr>
              <w:t>租金水平                     （50分）</w:t>
            </w:r>
          </w:p>
        </w:tc>
        <w:tc>
          <w:tcPr>
            <w:tcW w:w="5329" w:type="dxa"/>
            <w:tcBorders>
              <w:top w:val="single" w:color="auto" w:sz="4" w:space="0"/>
              <w:left w:val="nil"/>
              <w:bottom w:val="single" w:color="auto" w:sz="4" w:space="0"/>
              <w:right w:val="single" w:color="auto" w:sz="4" w:space="0"/>
            </w:tcBorders>
            <w:noWrap w:val="0"/>
            <w:vAlign w:val="center"/>
          </w:tcPr>
          <w:p w14:paraId="28BF21A9">
            <w:pPr>
              <w:spacing w:line="360" w:lineRule="exact"/>
              <w:rPr>
                <w:rFonts w:ascii="宋体" w:hAnsi="宋体"/>
                <w:color w:val="auto"/>
                <w:sz w:val="20"/>
                <w:szCs w:val="20"/>
                <w:highlight w:val="none"/>
                <w:u w:val="none"/>
              </w:rPr>
            </w:pPr>
            <w:r>
              <w:rPr>
                <w:rFonts w:hint="eastAsia" w:ascii="宋体" w:hAnsi="宋体"/>
                <w:color w:val="auto"/>
                <w:sz w:val="20"/>
                <w:szCs w:val="20"/>
                <w:highlight w:val="none"/>
                <w:u w:val="none"/>
              </w:rPr>
              <w:t>最高竞投租金得50分，与最高竞投租金相比较，每低1%扣1分。</w:t>
            </w:r>
          </w:p>
          <w:p w14:paraId="0E28CBBB">
            <w:pPr>
              <w:spacing w:line="360" w:lineRule="exact"/>
              <w:rPr>
                <w:rFonts w:ascii="宋体" w:hAnsi="宋体" w:cs="宋体"/>
                <w:color w:val="auto"/>
                <w:sz w:val="20"/>
                <w:szCs w:val="20"/>
                <w:highlight w:val="none"/>
                <w:u w:val="none"/>
              </w:rPr>
            </w:pPr>
            <w:r>
              <w:rPr>
                <w:rFonts w:hint="eastAsia" w:ascii="宋体" w:hAnsi="宋体"/>
                <w:color w:val="auto"/>
                <w:sz w:val="20"/>
                <w:szCs w:val="20"/>
                <w:highlight w:val="none"/>
                <w:u w:val="none"/>
              </w:rPr>
              <w:t>得分＝50-[（最高竞投租金-竞投租金）/最高竞投租金×100]。</w:t>
            </w:r>
          </w:p>
        </w:tc>
      </w:tr>
      <w:tr w14:paraId="3D358E68">
        <w:tblPrEx>
          <w:tblCellMar>
            <w:top w:w="0" w:type="dxa"/>
            <w:left w:w="108" w:type="dxa"/>
            <w:bottom w:w="0" w:type="dxa"/>
            <w:right w:w="108" w:type="dxa"/>
          </w:tblCellMar>
        </w:tblPrEx>
        <w:trPr>
          <w:trHeight w:val="1158"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6D0BC036">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2</w:t>
            </w:r>
          </w:p>
        </w:tc>
        <w:tc>
          <w:tcPr>
            <w:tcW w:w="2993" w:type="dxa"/>
            <w:tcBorders>
              <w:top w:val="single" w:color="auto" w:sz="4" w:space="0"/>
              <w:left w:val="nil"/>
              <w:bottom w:val="single" w:color="auto" w:sz="4" w:space="0"/>
              <w:right w:val="single" w:color="auto" w:sz="4" w:space="0"/>
            </w:tcBorders>
            <w:noWrap w:val="0"/>
            <w:vAlign w:val="center"/>
          </w:tcPr>
          <w:p w14:paraId="0B1A3E37">
            <w:pPr>
              <w:jc w:val="center"/>
              <w:rPr>
                <w:rFonts w:ascii="宋体" w:hAnsi="宋体" w:cs="宋体"/>
                <w:b/>
                <w:bCs/>
                <w:color w:val="auto"/>
                <w:sz w:val="20"/>
                <w:szCs w:val="20"/>
                <w:highlight w:val="none"/>
                <w:u w:val="none"/>
              </w:rPr>
            </w:pPr>
            <w:r>
              <w:rPr>
                <w:rFonts w:hint="eastAsia" w:ascii="宋体" w:hAnsi="宋体"/>
                <w:b/>
                <w:bCs/>
                <w:color w:val="auto"/>
                <w:sz w:val="20"/>
                <w:szCs w:val="20"/>
                <w:highlight w:val="none"/>
                <w:u w:val="none"/>
              </w:rPr>
              <w:t>业态、品牌定位及对招商推动作用（15分）</w:t>
            </w:r>
          </w:p>
        </w:tc>
        <w:tc>
          <w:tcPr>
            <w:tcW w:w="5329" w:type="dxa"/>
            <w:tcBorders>
              <w:top w:val="single" w:color="auto" w:sz="4" w:space="0"/>
              <w:left w:val="nil"/>
              <w:bottom w:val="single" w:color="auto" w:sz="4" w:space="0"/>
              <w:right w:val="single" w:color="auto" w:sz="4" w:space="0"/>
            </w:tcBorders>
            <w:noWrap w:val="0"/>
            <w:vAlign w:val="center"/>
          </w:tcPr>
          <w:p w14:paraId="6EF47A28">
            <w:pPr>
              <w:rPr>
                <w:rFonts w:ascii="宋体" w:hAnsi="宋体" w:cs="宋体"/>
                <w:color w:val="auto"/>
                <w:sz w:val="20"/>
                <w:szCs w:val="20"/>
                <w:highlight w:val="none"/>
                <w:u w:val="none"/>
              </w:rPr>
            </w:pPr>
            <w:r>
              <w:rPr>
                <w:rFonts w:hint="eastAsia" w:ascii="宋体" w:hAnsi="宋体"/>
                <w:color w:val="auto"/>
                <w:sz w:val="20"/>
                <w:szCs w:val="20"/>
                <w:highlight w:val="none"/>
                <w:u w:val="none"/>
              </w:rPr>
              <w:t>根据承租人经营业态及品牌与规划定位相符合情况，最优（12-15分）,次优（9－11分）, 一般（3－8分）,不符（0－2分）;对招商起推动作用较大的另加（0－3分）</w:t>
            </w:r>
          </w:p>
        </w:tc>
      </w:tr>
      <w:tr w14:paraId="0F26A2D1">
        <w:tblPrEx>
          <w:tblCellMar>
            <w:top w:w="0" w:type="dxa"/>
            <w:left w:w="108" w:type="dxa"/>
            <w:bottom w:w="0" w:type="dxa"/>
            <w:right w:w="108" w:type="dxa"/>
          </w:tblCellMar>
        </w:tblPrEx>
        <w:trPr>
          <w:trHeight w:val="1415"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781455E8">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3</w:t>
            </w:r>
          </w:p>
        </w:tc>
        <w:tc>
          <w:tcPr>
            <w:tcW w:w="2993" w:type="dxa"/>
            <w:tcBorders>
              <w:top w:val="single" w:color="auto" w:sz="4" w:space="0"/>
              <w:left w:val="nil"/>
              <w:bottom w:val="single" w:color="auto" w:sz="4" w:space="0"/>
              <w:right w:val="single" w:color="auto" w:sz="4" w:space="0"/>
            </w:tcBorders>
            <w:noWrap w:val="0"/>
            <w:vAlign w:val="center"/>
          </w:tcPr>
          <w:p w14:paraId="0FCAE8D6">
            <w:pPr>
              <w:jc w:val="center"/>
              <w:rPr>
                <w:rFonts w:ascii="宋体" w:hAnsi="宋体" w:cs="宋体"/>
                <w:b/>
                <w:bCs/>
                <w:color w:val="auto"/>
                <w:sz w:val="20"/>
                <w:szCs w:val="20"/>
                <w:highlight w:val="none"/>
                <w:u w:val="none"/>
              </w:rPr>
            </w:pPr>
            <w:r>
              <w:rPr>
                <w:rFonts w:hint="eastAsia" w:ascii="宋体" w:hAnsi="宋体"/>
                <w:b/>
                <w:bCs/>
                <w:color w:val="auto"/>
                <w:sz w:val="20"/>
                <w:szCs w:val="20"/>
                <w:highlight w:val="none"/>
                <w:u w:val="none"/>
              </w:rPr>
              <w:t>对商场客流的推动力                           （10分）</w:t>
            </w:r>
          </w:p>
        </w:tc>
        <w:tc>
          <w:tcPr>
            <w:tcW w:w="5329" w:type="dxa"/>
            <w:tcBorders>
              <w:top w:val="single" w:color="auto" w:sz="4" w:space="0"/>
              <w:left w:val="nil"/>
              <w:bottom w:val="single" w:color="auto" w:sz="4" w:space="0"/>
              <w:right w:val="single" w:color="auto" w:sz="4" w:space="0"/>
            </w:tcBorders>
            <w:noWrap w:val="0"/>
            <w:vAlign w:val="center"/>
          </w:tcPr>
          <w:p w14:paraId="36D43BD8">
            <w:pPr>
              <w:rPr>
                <w:rFonts w:ascii="宋体" w:hAnsi="宋体" w:cs="宋体"/>
                <w:color w:val="auto"/>
                <w:sz w:val="20"/>
                <w:szCs w:val="20"/>
                <w:highlight w:val="none"/>
                <w:u w:val="none"/>
              </w:rPr>
            </w:pPr>
            <w:r>
              <w:rPr>
                <w:rFonts w:hint="eastAsia" w:ascii="宋体" w:hAnsi="宋体"/>
                <w:color w:val="auto"/>
                <w:sz w:val="20"/>
                <w:szCs w:val="20"/>
                <w:highlight w:val="none"/>
                <w:u w:val="none"/>
              </w:rPr>
              <w:t>根据该品牌在商场中的顾客类型以叠加方式进行统计分数：游客（2分）、青少年（2分）、中年人（2分）、商务人员（2分）、家庭（2分）。</w:t>
            </w:r>
          </w:p>
        </w:tc>
      </w:tr>
      <w:tr w14:paraId="2E253E49">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0"/>
            <w:vAlign w:val="center"/>
          </w:tcPr>
          <w:p w14:paraId="6E7C252E">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4</w:t>
            </w:r>
          </w:p>
        </w:tc>
        <w:tc>
          <w:tcPr>
            <w:tcW w:w="2993" w:type="dxa"/>
            <w:tcBorders>
              <w:top w:val="nil"/>
              <w:left w:val="nil"/>
              <w:bottom w:val="single" w:color="auto" w:sz="4" w:space="0"/>
              <w:right w:val="single" w:color="auto" w:sz="4" w:space="0"/>
            </w:tcBorders>
            <w:noWrap w:val="0"/>
            <w:vAlign w:val="center"/>
          </w:tcPr>
          <w:p w14:paraId="4B19FB4D">
            <w:pPr>
              <w:jc w:val="center"/>
              <w:rPr>
                <w:rFonts w:ascii="宋体" w:hAnsi="宋体" w:cs="宋体"/>
                <w:b/>
                <w:bCs/>
                <w:color w:val="auto"/>
                <w:sz w:val="20"/>
                <w:szCs w:val="20"/>
                <w:highlight w:val="none"/>
                <w:u w:val="none"/>
              </w:rPr>
            </w:pPr>
            <w:r>
              <w:rPr>
                <w:rFonts w:hint="eastAsia" w:ascii="宋体" w:hAnsi="宋体"/>
                <w:b/>
                <w:bCs/>
                <w:color w:val="auto"/>
                <w:sz w:val="20"/>
                <w:szCs w:val="20"/>
                <w:highlight w:val="none"/>
                <w:u w:val="none"/>
              </w:rPr>
              <w:t>公司背景（5分）</w:t>
            </w:r>
          </w:p>
        </w:tc>
        <w:tc>
          <w:tcPr>
            <w:tcW w:w="5329" w:type="dxa"/>
            <w:tcBorders>
              <w:top w:val="nil"/>
              <w:left w:val="nil"/>
              <w:bottom w:val="single" w:color="auto" w:sz="4" w:space="0"/>
              <w:right w:val="single" w:color="auto" w:sz="4" w:space="0"/>
            </w:tcBorders>
            <w:noWrap w:val="0"/>
            <w:vAlign w:val="center"/>
          </w:tcPr>
          <w:p w14:paraId="39AE9821">
            <w:pPr>
              <w:rPr>
                <w:rFonts w:ascii="宋体" w:hAnsi="宋体" w:cs="宋体"/>
                <w:color w:val="auto"/>
                <w:sz w:val="20"/>
                <w:szCs w:val="20"/>
                <w:highlight w:val="none"/>
                <w:u w:val="none"/>
              </w:rPr>
            </w:pPr>
            <w:r>
              <w:rPr>
                <w:rFonts w:hint="eastAsia" w:ascii="宋体" w:hAnsi="宋体"/>
                <w:color w:val="auto"/>
                <w:sz w:val="20"/>
                <w:szCs w:val="20"/>
                <w:highlight w:val="none"/>
                <w:u w:val="none"/>
              </w:rPr>
              <w:t>国际品牌经营企业(5分）；国内品牌经营企业(3分）；个体品牌产品经营(1分）。</w:t>
            </w:r>
          </w:p>
        </w:tc>
      </w:tr>
      <w:tr w14:paraId="536648DB">
        <w:tblPrEx>
          <w:tblCellMar>
            <w:top w:w="0" w:type="dxa"/>
            <w:left w:w="108" w:type="dxa"/>
            <w:bottom w:w="0" w:type="dxa"/>
            <w:right w:w="108" w:type="dxa"/>
          </w:tblCellMar>
        </w:tblPrEx>
        <w:trPr>
          <w:trHeight w:val="1279" w:hRule="atLeast"/>
        </w:trPr>
        <w:tc>
          <w:tcPr>
            <w:tcW w:w="1053" w:type="dxa"/>
            <w:tcBorders>
              <w:top w:val="nil"/>
              <w:left w:val="single" w:color="auto" w:sz="4" w:space="0"/>
              <w:bottom w:val="single" w:color="auto" w:sz="4" w:space="0"/>
              <w:right w:val="single" w:color="auto" w:sz="4" w:space="0"/>
            </w:tcBorders>
            <w:noWrap w:val="0"/>
            <w:vAlign w:val="center"/>
          </w:tcPr>
          <w:p w14:paraId="788747FB">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5</w:t>
            </w:r>
          </w:p>
        </w:tc>
        <w:tc>
          <w:tcPr>
            <w:tcW w:w="2993" w:type="dxa"/>
            <w:tcBorders>
              <w:top w:val="nil"/>
              <w:left w:val="nil"/>
              <w:bottom w:val="single" w:color="auto" w:sz="4" w:space="0"/>
              <w:right w:val="single" w:color="auto" w:sz="4" w:space="0"/>
            </w:tcBorders>
            <w:noWrap w:val="0"/>
            <w:vAlign w:val="center"/>
          </w:tcPr>
          <w:p w14:paraId="0463FED2">
            <w:pPr>
              <w:jc w:val="center"/>
              <w:rPr>
                <w:rFonts w:ascii="宋体" w:hAnsi="宋体" w:cs="宋体"/>
                <w:b/>
                <w:bCs/>
                <w:color w:val="auto"/>
                <w:sz w:val="20"/>
                <w:szCs w:val="20"/>
                <w:highlight w:val="none"/>
                <w:u w:val="none"/>
              </w:rPr>
            </w:pPr>
            <w:r>
              <w:rPr>
                <w:rFonts w:hint="eastAsia" w:ascii="宋体" w:hAnsi="宋体"/>
                <w:b/>
                <w:bCs/>
                <w:color w:val="auto"/>
                <w:sz w:val="20"/>
                <w:szCs w:val="20"/>
                <w:highlight w:val="none"/>
                <w:u w:val="none"/>
              </w:rPr>
              <w:t>公司规模（5分）</w:t>
            </w:r>
          </w:p>
        </w:tc>
        <w:tc>
          <w:tcPr>
            <w:tcW w:w="5329" w:type="dxa"/>
            <w:tcBorders>
              <w:top w:val="nil"/>
              <w:left w:val="nil"/>
              <w:bottom w:val="single" w:color="auto" w:sz="4" w:space="0"/>
              <w:right w:val="single" w:color="auto" w:sz="4" w:space="0"/>
            </w:tcBorders>
            <w:noWrap w:val="0"/>
            <w:vAlign w:val="center"/>
          </w:tcPr>
          <w:p w14:paraId="24C6028F">
            <w:pPr>
              <w:rPr>
                <w:rFonts w:ascii="宋体" w:hAnsi="宋体" w:cs="宋体"/>
                <w:color w:val="auto"/>
                <w:sz w:val="20"/>
                <w:szCs w:val="20"/>
                <w:highlight w:val="none"/>
                <w:u w:val="none"/>
              </w:rPr>
            </w:pPr>
            <w:r>
              <w:rPr>
                <w:rFonts w:hint="eastAsia" w:ascii="宋体" w:hAnsi="宋体"/>
                <w:color w:val="auto"/>
                <w:sz w:val="20"/>
                <w:szCs w:val="20"/>
                <w:highlight w:val="none"/>
                <w:u w:val="none"/>
              </w:rPr>
              <w:t>根据公司规模情况（可参考分店数量规模等），对比最优(5分）；次优(4分）；一般（2分）；较差（1分）。</w:t>
            </w:r>
          </w:p>
        </w:tc>
      </w:tr>
      <w:tr w14:paraId="2DE5FAC3">
        <w:tblPrEx>
          <w:tblCellMar>
            <w:top w:w="0" w:type="dxa"/>
            <w:left w:w="108" w:type="dxa"/>
            <w:bottom w:w="0" w:type="dxa"/>
            <w:right w:w="108" w:type="dxa"/>
          </w:tblCellMar>
        </w:tblPrEx>
        <w:trPr>
          <w:trHeight w:val="1279" w:hRule="atLeast"/>
        </w:trPr>
        <w:tc>
          <w:tcPr>
            <w:tcW w:w="1053" w:type="dxa"/>
            <w:tcBorders>
              <w:top w:val="nil"/>
              <w:left w:val="single" w:color="auto" w:sz="4" w:space="0"/>
              <w:bottom w:val="single" w:color="auto" w:sz="4" w:space="0"/>
              <w:right w:val="single" w:color="auto" w:sz="4" w:space="0"/>
            </w:tcBorders>
            <w:noWrap w:val="0"/>
            <w:vAlign w:val="center"/>
          </w:tcPr>
          <w:p w14:paraId="72580706">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6</w:t>
            </w:r>
          </w:p>
        </w:tc>
        <w:tc>
          <w:tcPr>
            <w:tcW w:w="2993" w:type="dxa"/>
            <w:tcBorders>
              <w:top w:val="nil"/>
              <w:left w:val="nil"/>
              <w:bottom w:val="single" w:color="auto" w:sz="4" w:space="0"/>
              <w:right w:val="single" w:color="auto" w:sz="4" w:space="0"/>
            </w:tcBorders>
            <w:noWrap w:val="0"/>
            <w:vAlign w:val="center"/>
          </w:tcPr>
          <w:p w14:paraId="6C72E05A">
            <w:pPr>
              <w:jc w:val="center"/>
              <w:rPr>
                <w:rFonts w:ascii="宋体" w:hAnsi="宋体" w:cs="宋体"/>
                <w:b/>
                <w:bCs/>
                <w:color w:val="auto"/>
                <w:sz w:val="20"/>
                <w:szCs w:val="20"/>
                <w:highlight w:val="none"/>
                <w:u w:val="none"/>
              </w:rPr>
            </w:pPr>
            <w:r>
              <w:rPr>
                <w:rFonts w:hint="eastAsia" w:ascii="宋体" w:hAnsi="宋体"/>
                <w:b/>
                <w:bCs/>
                <w:color w:val="auto"/>
                <w:sz w:val="20"/>
                <w:szCs w:val="20"/>
                <w:highlight w:val="none"/>
                <w:u w:val="none"/>
              </w:rPr>
              <w:t xml:space="preserve">现有店面形象或升级形象     （5分）          </w:t>
            </w:r>
          </w:p>
        </w:tc>
        <w:tc>
          <w:tcPr>
            <w:tcW w:w="5329" w:type="dxa"/>
            <w:tcBorders>
              <w:top w:val="nil"/>
              <w:left w:val="nil"/>
              <w:bottom w:val="single" w:color="auto" w:sz="4" w:space="0"/>
              <w:right w:val="single" w:color="auto" w:sz="4" w:space="0"/>
            </w:tcBorders>
            <w:noWrap w:val="0"/>
            <w:vAlign w:val="center"/>
          </w:tcPr>
          <w:p w14:paraId="4A82391E">
            <w:pPr>
              <w:rPr>
                <w:rFonts w:ascii="宋体" w:hAnsi="宋体" w:cs="宋体"/>
                <w:color w:val="auto"/>
                <w:sz w:val="20"/>
                <w:szCs w:val="20"/>
                <w:highlight w:val="none"/>
                <w:u w:val="none"/>
              </w:rPr>
            </w:pPr>
            <w:r>
              <w:rPr>
                <w:rFonts w:hint="eastAsia" w:ascii="宋体" w:hAnsi="宋体"/>
                <w:color w:val="auto"/>
                <w:sz w:val="20"/>
                <w:szCs w:val="20"/>
                <w:highlight w:val="none"/>
                <w:u w:val="none"/>
              </w:rPr>
              <w:t>高端（5分），中端（3分），低端（1分）。</w:t>
            </w:r>
          </w:p>
        </w:tc>
      </w:tr>
      <w:tr w14:paraId="5E5DD28B">
        <w:tblPrEx>
          <w:tblCellMar>
            <w:top w:w="0" w:type="dxa"/>
            <w:left w:w="108" w:type="dxa"/>
            <w:bottom w:w="0" w:type="dxa"/>
            <w:right w:w="108" w:type="dxa"/>
          </w:tblCellMar>
        </w:tblPrEx>
        <w:trPr>
          <w:trHeight w:val="1110" w:hRule="atLeast"/>
        </w:trPr>
        <w:tc>
          <w:tcPr>
            <w:tcW w:w="1053" w:type="dxa"/>
            <w:tcBorders>
              <w:top w:val="nil"/>
              <w:left w:val="single" w:color="auto" w:sz="4" w:space="0"/>
              <w:bottom w:val="single" w:color="auto" w:sz="4" w:space="0"/>
              <w:right w:val="single" w:color="auto" w:sz="4" w:space="0"/>
            </w:tcBorders>
            <w:noWrap w:val="0"/>
            <w:vAlign w:val="center"/>
          </w:tcPr>
          <w:p w14:paraId="6E4A6F42">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7</w:t>
            </w:r>
          </w:p>
        </w:tc>
        <w:tc>
          <w:tcPr>
            <w:tcW w:w="2993" w:type="dxa"/>
            <w:tcBorders>
              <w:top w:val="nil"/>
              <w:left w:val="nil"/>
              <w:bottom w:val="single" w:color="auto" w:sz="4" w:space="0"/>
              <w:right w:val="single" w:color="auto" w:sz="4" w:space="0"/>
            </w:tcBorders>
            <w:noWrap w:val="0"/>
            <w:vAlign w:val="center"/>
          </w:tcPr>
          <w:p w14:paraId="44A31D86">
            <w:pPr>
              <w:jc w:val="center"/>
              <w:rPr>
                <w:rFonts w:ascii="宋体" w:hAnsi="宋体" w:cs="宋体"/>
                <w:b/>
                <w:bCs/>
                <w:color w:val="auto"/>
                <w:sz w:val="20"/>
                <w:szCs w:val="20"/>
                <w:highlight w:val="none"/>
                <w:u w:val="none"/>
              </w:rPr>
            </w:pPr>
            <w:r>
              <w:rPr>
                <w:rFonts w:hint="eastAsia" w:ascii="宋体" w:hAnsi="宋体"/>
                <w:b/>
                <w:bCs/>
                <w:color w:val="auto"/>
                <w:sz w:val="20"/>
                <w:szCs w:val="20"/>
                <w:highlight w:val="none"/>
                <w:u w:val="none"/>
              </w:rPr>
              <w:t>品牌发展的潜力（5分）</w:t>
            </w:r>
          </w:p>
        </w:tc>
        <w:tc>
          <w:tcPr>
            <w:tcW w:w="5329" w:type="dxa"/>
            <w:tcBorders>
              <w:top w:val="nil"/>
              <w:left w:val="nil"/>
              <w:bottom w:val="single" w:color="auto" w:sz="4" w:space="0"/>
              <w:right w:val="single" w:color="auto" w:sz="4" w:space="0"/>
            </w:tcBorders>
            <w:noWrap w:val="0"/>
            <w:vAlign w:val="center"/>
          </w:tcPr>
          <w:p w14:paraId="65761DE5">
            <w:pPr>
              <w:rPr>
                <w:rFonts w:ascii="宋体" w:hAnsi="宋体" w:cs="宋体"/>
                <w:color w:val="auto"/>
                <w:sz w:val="20"/>
                <w:szCs w:val="20"/>
                <w:highlight w:val="none"/>
                <w:u w:val="none"/>
              </w:rPr>
            </w:pPr>
            <w:r>
              <w:rPr>
                <w:rFonts w:hint="eastAsia" w:ascii="宋体" w:hAnsi="宋体"/>
                <w:color w:val="auto"/>
                <w:sz w:val="20"/>
                <w:szCs w:val="20"/>
                <w:highlight w:val="none"/>
                <w:u w:val="none"/>
              </w:rPr>
              <w:t>一线市场（5分），二线市场及繁华商店街（4分），三线市场（3分），普通街铺（2分），小区型店铺（1分）</w:t>
            </w:r>
          </w:p>
        </w:tc>
      </w:tr>
      <w:tr w14:paraId="6BFA060B">
        <w:tblPrEx>
          <w:tblCellMar>
            <w:top w:w="0" w:type="dxa"/>
            <w:left w:w="108" w:type="dxa"/>
            <w:bottom w:w="0" w:type="dxa"/>
            <w:right w:w="108" w:type="dxa"/>
          </w:tblCellMar>
        </w:tblPrEx>
        <w:trPr>
          <w:trHeight w:val="975" w:hRule="atLeast"/>
        </w:trPr>
        <w:tc>
          <w:tcPr>
            <w:tcW w:w="1053" w:type="dxa"/>
            <w:tcBorders>
              <w:top w:val="nil"/>
              <w:left w:val="single" w:color="auto" w:sz="4" w:space="0"/>
              <w:bottom w:val="single" w:color="auto" w:sz="4" w:space="0"/>
              <w:right w:val="single" w:color="auto" w:sz="4" w:space="0"/>
            </w:tcBorders>
            <w:noWrap w:val="0"/>
            <w:vAlign w:val="center"/>
          </w:tcPr>
          <w:p w14:paraId="137A8582">
            <w:pPr>
              <w:widowControl/>
              <w:jc w:val="center"/>
              <w:rPr>
                <w:rFonts w:ascii="宋体" w:hAnsi="宋体" w:cs="宋体"/>
                <w:b/>
                <w:bCs/>
                <w:color w:val="auto"/>
                <w:kern w:val="0"/>
                <w:sz w:val="22"/>
                <w:highlight w:val="none"/>
                <w:u w:val="none"/>
              </w:rPr>
            </w:pPr>
            <w:r>
              <w:rPr>
                <w:rFonts w:hint="eastAsia" w:ascii="宋体" w:hAnsi="宋体" w:cs="宋体"/>
                <w:b/>
                <w:bCs/>
                <w:color w:val="auto"/>
                <w:kern w:val="0"/>
                <w:sz w:val="22"/>
                <w:highlight w:val="none"/>
                <w:u w:val="none"/>
              </w:rPr>
              <w:t>8</w:t>
            </w:r>
          </w:p>
        </w:tc>
        <w:tc>
          <w:tcPr>
            <w:tcW w:w="2993" w:type="dxa"/>
            <w:tcBorders>
              <w:top w:val="nil"/>
              <w:left w:val="nil"/>
              <w:bottom w:val="single" w:color="auto" w:sz="4" w:space="0"/>
              <w:right w:val="single" w:color="auto" w:sz="4" w:space="0"/>
            </w:tcBorders>
            <w:noWrap w:val="0"/>
            <w:vAlign w:val="center"/>
          </w:tcPr>
          <w:p w14:paraId="01B5E7F3">
            <w:pPr>
              <w:jc w:val="center"/>
              <w:rPr>
                <w:rFonts w:ascii="宋体" w:hAnsi="宋体" w:cs="宋体"/>
                <w:b/>
                <w:bCs/>
                <w:color w:val="auto"/>
                <w:sz w:val="20"/>
                <w:szCs w:val="20"/>
                <w:highlight w:val="none"/>
                <w:u w:val="none"/>
              </w:rPr>
            </w:pPr>
            <w:r>
              <w:rPr>
                <w:rFonts w:hint="eastAsia" w:ascii="宋体" w:hAnsi="宋体"/>
                <w:b/>
                <w:bCs/>
                <w:color w:val="auto"/>
                <w:sz w:val="20"/>
                <w:szCs w:val="20"/>
                <w:highlight w:val="none"/>
                <w:u w:val="none"/>
              </w:rPr>
              <w:t>产品在市场的受欢迎程度             （5分）</w:t>
            </w:r>
          </w:p>
        </w:tc>
        <w:tc>
          <w:tcPr>
            <w:tcW w:w="5329" w:type="dxa"/>
            <w:tcBorders>
              <w:top w:val="nil"/>
              <w:left w:val="nil"/>
              <w:bottom w:val="single" w:color="auto" w:sz="4" w:space="0"/>
              <w:right w:val="single" w:color="auto" w:sz="4" w:space="0"/>
            </w:tcBorders>
            <w:noWrap w:val="0"/>
            <w:vAlign w:val="center"/>
          </w:tcPr>
          <w:p w14:paraId="5A1C95CC">
            <w:pPr>
              <w:rPr>
                <w:rFonts w:ascii="宋体" w:hAnsi="宋体" w:cs="宋体"/>
                <w:color w:val="auto"/>
                <w:sz w:val="20"/>
                <w:szCs w:val="20"/>
                <w:highlight w:val="none"/>
                <w:u w:val="none"/>
              </w:rPr>
            </w:pPr>
            <w:r>
              <w:rPr>
                <w:rFonts w:hint="eastAsia" w:ascii="宋体" w:hAnsi="宋体"/>
                <w:color w:val="auto"/>
                <w:sz w:val="20"/>
                <w:szCs w:val="20"/>
                <w:highlight w:val="none"/>
                <w:u w:val="none"/>
              </w:rPr>
              <w:t>根据该品牌商品在市场上受欢迎程度（可参考销售额、购买率及人流）作比较：好（5分），较好（4分），一般（1－3分），差（0分）。</w:t>
            </w:r>
          </w:p>
        </w:tc>
      </w:tr>
    </w:tbl>
    <w:p w14:paraId="66D9E58B">
      <w:pPr>
        <w:rPr>
          <w:color w:val="auto"/>
          <w:highlight w:val="none"/>
          <w:u w:val="none"/>
        </w:rPr>
      </w:pPr>
    </w:p>
    <w:p w14:paraId="49DDCA20">
      <w:pPr>
        <w:rPr>
          <w:color w:val="auto"/>
          <w:highlight w:val="none"/>
          <w:u w:val="none"/>
        </w:rPr>
      </w:pPr>
    </w:p>
    <w:p w14:paraId="74B49DD9">
      <w:pPr>
        <w:rPr>
          <w:color w:val="auto"/>
          <w:highlight w:val="none"/>
          <w:u w:val="none"/>
        </w:rPr>
      </w:pPr>
    </w:p>
    <w:p w14:paraId="62694069">
      <w:pPr>
        <w:rPr>
          <w:color w:val="auto"/>
          <w:highlight w:val="none"/>
          <w:u w:val="none"/>
        </w:rPr>
      </w:pPr>
    </w:p>
    <w:p w14:paraId="11D15906">
      <w:pPr>
        <w:jc w:val="left"/>
        <w:rPr>
          <w:rFonts w:hint="default" w:ascii="仿宋_GB2312" w:hAnsi="仿宋_GB2312" w:eastAsia="仿宋_GB2312" w:cs="仿宋_GB2312"/>
          <w:b/>
          <w:color w:val="auto"/>
          <w:sz w:val="28"/>
          <w:szCs w:val="28"/>
          <w:highlight w:val="none"/>
          <w:u w:val="none"/>
          <w:lang w:val="en-US" w:eastAsia="zh-CN"/>
        </w:rPr>
      </w:pPr>
      <w:r>
        <w:rPr>
          <w:rFonts w:hint="eastAsia"/>
          <w:color w:val="auto"/>
          <w:highlight w:val="none"/>
          <w:u w:val="none"/>
        </w:rPr>
        <w:br w:type="page"/>
      </w:r>
      <w:r>
        <w:rPr>
          <w:rFonts w:hint="eastAsia" w:ascii="仿宋_GB2312" w:hAnsi="仿宋_GB2312" w:eastAsia="仿宋_GB2312" w:cs="仿宋_GB2312"/>
          <w:color w:val="auto"/>
          <w:sz w:val="28"/>
          <w:szCs w:val="28"/>
          <w:highlight w:val="none"/>
          <w:u w:val="none"/>
          <w:lang w:val="en-US" w:eastAsia="zh-CN"/>
        </w:rPr>
        <w:t>附件7</w:t>
      </w:r>
    </w:p>
    <w:p w14:paraId="29EFCD62">
      <w:pPr>
        <w:jc w:val="center"/>
        <w:rPr>
          <w:rFonts w:hint="eastAsia" w:ascii="宋体" w:hAnsi="宋体"/>
          <w:b/>
          <w:color w:val="auto"/>
          <w:sz w:val="56"/>
          <w:szCs w:val="56"/>
          <w:highlight w:val="none"/>
          <w:u w:val="none"/>
        </w:rPr>
      </w:pPr>
    </w:p>
    <w:p w14:paraId="3345DDBD">
      <w:pPr>
        <w:jc w:val="center"/>
        <w:rPr>
          <w:rFonts w:hint="eastAsia" w:ascii="宋体" w:hAnsi="宋体"/>
          <w:b/>
          <w:color w:val="auto"/>
          <w:sz w:val="56"/>
          <w:szCs w:val="56"/>
          <w:highlight w:val="none"/>
          <w:u w:val="none"/>
        </w:rPr>
      </w:pPr>
    </w:p>
    <w:p w14:paraId="062C16F7">
      <w:pPr>
        <w:jc w:val="center"/>
        <w:rPr>
          <w:rFonts w:hint="eastAsia" w:ascii="宋体" w:hAnsi="宋体" w:eastAsia="宋体"/>
          <w:b/>
          <w:color w:val="auto"/>
          <w:sz w:val="56"/>
          <w:szCs w:val="56"/>
          <w:highlight w:val="none"/>
          <w:u w:val="none"/>
          <w:lang w:eastAsia="zh-CN"/>
        </w:rPr>
      </w:pPr>
      <w:r>
        <w:rPr>
          <w:rFonts w:hint="eastAsia" w:ascii="宋体" w:hAnsi="宋体"/>
          <w:b/>
          <w:color w:val="auto"/>
          <w:sz w:val="56"/>
          <w:szCs w:val="56"/>
          <w:highlight w:val="none"/>
          <w:u w:val="none"/>
          <w:lang w:eastAsia="zh-CN"/>
        </w:rPr>
        <w:t>中山四路319号项目</w:t>
      </w:r>
    </w:p>
    <w:p w14:paraId="58AEB97C">
      <w:pPr>
        <w:jc w:val="center"/>
        <w:rPr>
          <w:rFonts w:ascii="宋体" w:hAnsi="宋体"/>
          <w:b/>
          <w:color w:val="auto"/>
          <w:sz w:val="28"/>
          <w:szCs w:val="28"/>
          <w:highlight w:val="none"/>
          <w:u w:val="none"/>
        </w:rPr>
      </w:pPr>
      <w:r>
        <w:rPr>
          <w:rFonts w:hint="eastAsia" w:ascii="宋体" w:hAnsi="宋体"/>
          <w:b/>
          <w:color w:val="auto"/>
          <w:sz w:val="56"/>
          <w:szCs w:val="56"/>
          <w:highlight w:val="none"/>
          <w:u w:val="none"/>
        </w:rPr>
        <w:t>商铺租赁合同</w:t>
      </w:r>
    </w:p>
    <w:p w14:paraId="6FCC70E4">
      <w:pPr>
        <w:spacing w:line="440" w:lineRule="exact"/>
        <w:jc w:val="center"/>
        <w:rPr>
          <w:rFonts w:ascii="宋体" w:hAnsi="宋体"/>
          <w:color w:val="auto"/>
          <w:sz w:val="28"/>
          <w:highlight w:val="none"/>
          <w:u w:val="none"/>
        </w:rPr>
      </w:pPr>
    </w:p>
    <w:p w14:paraId="65B3DD8A">
      <w:pPr>
        <w:spacing w:line="440" w:lineRule="exact"/>
        <w:rPr>
          <w:rFonts w:ascii="宋体" w:hAnsi="宋体"/>
          <w:color w:val="auto"/>
          <w:sz w:val="28"/>
          <w:highlight w:val="none"/>
          <w:u w:val="none"/>
        </w:rPr>
      </w:pPr>
    </w:p>
    <w:p w14:paraId="2A093010">
      <w:pPr>
        <w:spacing w:line="440" w:lineRule="exact"/>
        <w:rPr>
          <w:rFonts w:ascii="宋体" w:hAnsi="宋体"/>
          <w:color w:val="auto"/>
          <w:sz w:val="28"/>
          <w:highlight w:val="none"/>
          <w:u w:val="none"/>
        </w:rPr>
      </w:pPr>
    </w:p>
    <w:p w14:paraId="08E6EBB9">
      <w:pPr>
        <w:spacing w:line="440" w:lineRule="exact"/>
        <w:rPr>
          <w:rFonts w:ascii="宋体" w:hAnsi="宋体"/>
          <w:color w:val="auto"/>
          <w:sz w:val="28"/>
          <w:highlight w:val="none"/>
          <w:u w:val="none"/>
        </w:rPr>
      </w:pPr>
    </w:p>
    <w:p w14:paraId="0947FD04">
      <w:pPr>
        <w:spacing w:line="440" w:lineRule="exact"/>
        <w:rPr>
          <w:rFonts w:ascii="宋体" w:hAnsi="宋体"/>
          <w:color w:val="auto"/>
          <w:sz w:val="28"/>
          <w:highlight w:val="none"/>
          <w:u w:val="none"/>
        </w:rPr>
      </w:pPr>
    </w:p>
    <w:p w14:paraId="00BE6FD8">
      <w:pPr>
        <w:spacing w:line="440" w:lineRule="exact"/>
        <w:rPr>
          <w:rFonts w:ascii="宋体" w:hAnsi="宋体"/>
          <w:color w:val="auto"/>
          <w:sz w:val="28"/>
          <w:highlight w:val="none"/>
          <w:u w:val="none"/>
        </w:rPr>
      </w:pPr>
    </w:p>
    <w:p w14:paraId="6D56655E">
      <w:pPr>
        <w:spacing w:line="360" w:lineRule="auto"/>
        <w:ind w:firstLine="565" w:firstLineChars="202"/>
        <w:rPr>
          <w:rFonts w:ascii="宋体" w:hAnsi="宋体"/>
          <w:color w:val="auto"/>
          <w:sz w:val="28"/>
          <w:szCs w:val="28"/>
          <w:highlight w:val="none"/>
          <w:u w:val="none"/>
        </w:rPr>
      </w:pPr>
      <w:r>
        <w:rPr>
          <w:rFonts w:hint="eastAsia" w:ascii="宋体" w:hAnsi="宋体"/>
          <w:color w:val="auto"/>
          <w:sz w:val="28"/>
          <w:szCs w:val="28"/>
          <w:highlight w:val="none"/>
          <w:u w:val="none"/>
        </w:rPr>
        <w:t>甲 　　方：</w:t>
      </w:r>
      <w:r>
        <w:rPr>
          <w:rFonts w:hint="eastAsia" w:ascii="宋体" w:hAnsi="宋体"/>
          <w:color w:val="auto"/>
          <w:sz w:val="28"/>
          <w:szCs w:val="28"/>
          <w:highlight w:val="none"/>
          <w:u w:val="none"/>
          <w:lang w:val="en-US" w:eastAsia="zh-CN"/>
        </w:rPr>
        <w:t>广州市城投资产经营管理有限公司流花分公司</w:t>
      </w:r>
      <w:r>
        <w:rPr>
          <w:rFonts w:hint="eastAsia" w:ascii="宋体" w:hAnsi="宋体"/>
          <w:color w:val="auto"/>
          <w:sz w:val="28"/>
          <w:szCs w:val="28"/>
          <w:highlight w:val="none"/>
          <w:u w:val="none"/>
        </w:rPr>
        <w:t xml:space="preserve">                              </w:t>
      </w:r>
    </w:p>
    <w:p w14:paraId="729F960D">
      <w:pPr>
        <w:spacing w:line="360" w:lineRule="auto"/>
        <w:ind w:left="565" w:leftChars="269" w:firstLine="1"/>
        <w:rPr>
          <w:rFonts w:ascii="宋体" w:hAnsi="宋体"/>
          <w:color w:val="auto"/>
          <w:sz w:val="28"/>
          <w:szCs w:val="28"/>
          <w:highlight w:val="none"/>
          <w:u w:val="none"/>
        </w:rPr>
      </w:pPr>
      <w:r>
        <w:rPr>
          <w:rFonts w:hint="eastAsia" w:ascii="宋体" w:hAnsi="宋体"/>
          <w:color w:val="auto"/>
          <w:sz w:val="28"/>
          <w:szCs w:val="28"/>
          <w:highlight w:val="none"/>
          <w:u w:val="none"/>
        </w:rPr>
        <w:t xml:space="preserve">乙 　　方：  </w:t>
      </w:r>
      <w:r>
        <w:rPr>
          <w:rFonts w:hint="default" w:ascii="宋体" w:hAnsi="宋体"/>
          <w:color w:val="auto"/>
          <w:sz w:val="28"/>
          <w:szCs w:val="28"/>
          <w:highlight w:val="none"/>
          <w:u w:val="none"/>
          <w:lang w:val="en-US" w:eastAsia="zh-CN"/>
        </w:rPr>
        <w:t xml:space="preserve">                         </w:t>
      </w:r>
      <w:r>
        <w:rPr>
          <w:rFonts w:hint="eastAsia" w:ascii="宋体" w:hAnsi="宋体"/>
          <w:color w:val="auto"/>
          <w:sz w:val="28"/>
          <w:szCs w:val="28"/>
          <w:highlight w:val="none"/>
          <w:u w:val="none"/>
          <w:lang w:val="en-US" w:eastAsia="zh-CN"/>
        </w:rPr>
        <w:t xml:space="preserve"> </w:t>
      </w:r>
      <w:r>
        <w:rPr>
          <w:rFonts w:hint="eastAsia" w:ascii="宋体" w:hAnsi="宋体"/>
          <w:color w:val="auto"/>
          <w:sz w:val="28"/>
          <w:szCs w:val="28"/>
          <w:highlight w:val="none"/>
          <w:u w:val="none"/>
        </w:rPr>
        <w:t xml:space="preserve">        </w:t>
      </w:r>
      <w:r>
        <w:rPr>
          <w:rFonts w:hint="eastAsia" w:ascii="宋体" w:hAnsi="宋体"/>
          <w:color w:val="auto"/>
          <w:sz w:val="28"/>
          <w:szCs w:val="28"/>
          <w:highlight w:val="none"/>
          <w:u w:val="none"/>
          <w:lang w:val="en-US" w:eastAsia="zh-CN"/>
        </w:rPr>
        <w:t xml:space="preserve"> </w:t>
      </w:r>
      <w:r>
        <w:rPr>
          <w:rFonts w:hint="eastAsia" w:ascii="宋体" w:hAnsi="宋体"/>
          <w:color w:val="auto"/>
          <w:sz w:val="28"/>
          <w:szCs w:val="28"/>
          <w:highlight w:val="none"/>
          <w:u w:val="none"/>
        </w:rPr>
        <w:t xml:space="preserve"> </w:t>
      </w:r>
    </w:p>
    <w:p w14:paraId="568A60A9">
      <w:pPr>
        <w:spacing w:line="360" w:lineRule="auto"/>
        <w:ind w:left="565" w:leftChars="269" w:firstLine="1"/>
        <w:rPr>
          <w:rFonts w:ascii="宋体" w:hAnsi="宋体"/>
          <w:color w:val="auto"/>
          <w:sz w:val="28"/>
          <w:szCs w:val="28"/>
          <w:highlight w:val="none"/>
          <w:u w:val="none"/>
        </w:rPr>
      </w:pPr>
      <w:r>
        <w:rPr>
          <w:rFonts w:hint="eastAsia" w:ascii="宋体" w:hAnsi="宋体"/>
          <w:color w:val="auto"/>
          <w:sz w:val="28"/>
          <w:szCs w:val="28"/>
          <w:highlight w:val="none"/>
          <w:u w:val="none"/>
        </w:rPr>
        <w:t xml:space="preserve">丙     方：           </w:t>
      </w:r>
      <w:r>
        <w:rPr>
          <w:rFonts w:hint="default" w:ascii="宋体" w:hAnsi="宋体"/>
          <w:color w:val="auto"/>
          <w:sz w:val="28"/>
          <w:szCs w:val="28"/>
          <w:highlight w:val="none"/>
          <w:u w:val="none"/>
          <w:lang w:val="en-US"/>
        </w:rPr>
        <w:t xml:space="preserve">       </w:t>
      </w:r>
      <w:r>
        <w:rPr>
          <w:rFonts w:hint="eastAsia" w:ascii="宋体" w:hAnsi="宋体"/>
          <w:color w:val="auto"/>
          <w:sz w:val="28"/>
          <w:szCs w:val="28"/>
          <w:highlight w:val="none"/>
          <w:u w:val="none"/>
        </w:rPr>
        <w:t xml:space="preserve">                    </w:t>
      </w:r>
    </w:p>
    <w:p w14:paraId="05E72F63">
      <w:pPr>
        <w:spacing w:line="360" w:lineRule="auto"/>
        <w:ind w:left="565" w:leftChars="269" w:firstLine="1"/>
        <w:rPr>
          <w:rFonts w:ascii="宋体" w:hAnsi="宋体"/>
          <w:color w:val="auto"/>
          <w:sz w:val="28"/>
          <w:szCs w:val="28"/>
          <w:highlight w:val="none"/>
          <w:u w:val="none"/>
        </w:rPr>
      </w:pPr>
      <w:r>
        <w:rPr>
          <w:rFonts w:hint="eastAsia" w:ascii="宋体" w:hAnsi="宋体"/>
          <w:color w:val="auto"/>
          <w:sz w:val="28"/>
          <w:szCs w:val="28"/>
          <w:highlight w:val="none"/>
          <w:u w:val="none"/>
        </w:rPr>
        <w:t xml:space="preserve">合  同  编  号：                                 </w:t>
      </w:r>
    </w:p>
    <w:p w14:paraId="06E8C590">
      <w:pPr>
        <w:spacing w:line="360" w:lineRule="auto"/>
        <w:ind w:left="565" w:leftChars="269" w:firstLine="1"/>
        <w:rPr>
          <w:rFonts w:ascii="宋体" w:hAnsi="宋体"/>
          <w:color w:val="auto"/>
          <w:sz w:val="28"/>
          <w:szCs w:val="28"/>
          <w:highlight w:val="none"/>
          <w:u w:val="none"/>
        </w:rPr>
      </w:pPr>
      <w:r>
        <w:rPr>
          <w:rFonts w:hint="eastAsia" w:ascii="宋体" w:hAnsi="宋体"/>
          <w:color w:val="auto"/>
          <w:sz w:val="28"/>
          <w:szCs w:val="28"/>
          <w:highlight w:val="none"/>
          <w:u w:val="none"/>
        </w:rPr>
        <w:t xml:space="preserve">签  订  日  期：         年    月    日          </w:t>
      </w:r>
    </w:p>
    <w:p w14:paraId="3F73AB79">
      <w:pPr>
        <w:spacing w:line="360" w:lineRule="auto"/>
        <w:ind w:left="565" w:leftChars="269" w:firstLine="1"/>
        <w:rPr>
          <w:rFonts w:ascii="宋体" w:hAnsi="宋体"/>
          <w:color w:val="auto"/>
          <w:sz w:val="28"/>
          <w:szCs w:val="28"/>
          <w:highlight w:val="none"/>
          <w:u w:val="none"/>
        </w:rPr>
      </w:pPr>
      <w:r>
        <w:rPr>
          <w:rFonts w:hint="eastAsia" w:ascii="宋体" w:hAnsi="宋体"/>
          <w:color w:val="auto"/>
          <w:sz w:val="28"/>
          <w:szCs w:val="28"/>
          <w:highlight w:val="none"/>
          <w:u w:val="none"/>
        </w:rPr>
        <w:t xml:space="preserve">签  约  地  点：             广州市              </w:t>
      </w:r>
    </w:p>
    <w:p w14:paraId="7476442F">
      <w:pPr>
        <w:spacing w:line="240" w:lineRule="atLeast"/>
        <w:rPr>
          <w:rFonts w:ascii="仿宋" w:hAnsi="仿宋" w:eastAsia="仿宋" w:cs="黑体"/>
          <w:b/>
          <w:color w:val="auto"/>
          <w:sz w:val="32"/>
          <w:szCs w:val="32"/>
          <w:highlight w:val="none"/>
          <w:u w:val="none"/>
        </w:rPr>
      </w:pPr>
    </w:p>
    <w:p w14:paraId="7F50A670">
      <w:pPr>
        <w:spacing w:line="240" w:lineRule="atLeast"/>
        <w:rPr>
          <w:rFonts w:ascii="仿宋" w:hAnsi="仿宋" w:eastAsia="仿宋" w:cs="黑体"/>
          <w:b/>
          <w:color w:val="auto"/>
          <w:sz w:val="32"/>
          <w:szCs w:val="32"/>
          <w:highlight w:val="none"/>
          <w:u w:val="none"/>
        </w:rPr>
      </w:pPr>
    </w:p>
    <w:p w14:paraId="2A93CECA">
      <w:pPr>
        <w:spacing w:line="240" w:lineRule="atLeast"/>
        <w:jc w:val="center"/>
        <w:rPr>
          <w:rFonts w:ascii="仿宋" w:hAnsi="仿宋" w:eastAsia="仿宋" w:cs="黑体"/>
          <w:b/>
          <w:color w:val="auto"/>
          <w:sz w:val="40"/>
          <w:szCs w:val="40"/>
          <w:highlight w:val="none"/>
          <w:u w:val="none"/>
        </w:rPr>
      </w:pPr>
      <w:r>
        <w:rPr>
          <w:rFonts w:hint="eastAsia" w:ascii="仿宋" w:hAnsi="仿宋" w:eastAsia="仿宋" w:cs="黑体"/>
          <w:b/>
          <w:color w:val="auto"/>
          <w:sz w:val="40"/>
          <w:szCs w:val="40"/>
          <w:highlight w:val="none"/>
          <w:u w:val="none"/>
        </w:rPr>
        <w:br w:type="page"/>
      </w:r>
      <w:r>
        <w:rPr>
          <w:rFonts w:hint="eastAsia" w:ascii="仿宋" w:hAnsi="仿宋" w:eastAsia="仿宋" w:cs="黑体"/>
          <w:b/>
          <w:color w:val="auto"/>
          <w:sz w:val="40"/>
          <w:szCs w:val="40"/>
          <w:highlight w:val="none"/>
          <w:u w:val="none"/>
        </w:rPr>
        <w:t>目  录</w:t>
      </w:r>
    </w:p>
    <w:p w14:paraId="105C7B40">
      <w:pPr>
        <w:spacing w:line="240" w:lineRule="atLeast"/>
        <w:jc w:val="center"/>
        <w:rPr>
          <w:rFonts w:ascii="仿宋" w:hAnsi="仿宋" w:eastAsia="仿宋" w:cs="黑体"/>
          <w:b/>
          <w:color w:val="auto"/>
          <w:sz w:val="32"/>
          <w:szCs w:val="32"/>
          <w:highlight w:val="none"/>
          <w:u w:val="none"/>
        </w:rPr>
      </w:pPr>
    </w:p>
    <w:p w14:paraId="4F22DBB6">
      <w:pPr>
        <w:pStyle w:val="9"/>
        <w:keepNext w:val="0"/>
        <w:keepLines w:val="0"/>
        <w:pageBreakBefore w:val="0"/>
        <w:widowControl w:val="0"/>
        <w:tabs>
          <w:tab w:val="right" w:leader="dot" w:pos="8306"/>
        </w:tabs>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TOC \o "1-3" \h \z \u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_Toc6793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名词定义</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_Toc6793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4</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5337DE53">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_Toc15118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一  关于租赁物业</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_Toc15118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5</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7F0E88F3">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_Toc30724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二  租期及租金等费用</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_Toc30724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5</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299DBB8B">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_Toc10050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三  物业移交</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_Toc10050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9</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1587D8B4">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_Toc25107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四  物业使用</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_Toc25107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9</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705D29AE">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_Toc10034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五  物业管理</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_Toc10034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11</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15A913DA">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_Toc18833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pacing w:val="-2"/>
          <w:sz w:val="28"/>
          <w:szCs w:val="28"/>
          <w:highlight w:val="none"/>
          <w:u w:val="none"/>
        </w:rPr>
        <w:t>六  权利限制</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_Toc18833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13</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172E9C12">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_Toc22004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七  违约责任</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_Toc22004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14</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3BB12883">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_Toc15415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八  合同终止与解除</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_Toc15415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14</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6FE0A7BD">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_Toc30036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九  争议解决</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_Toc30036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17</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46738C0D">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_Toc7098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十  文件构成及解释顺序</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_Toc7098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17</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4F363ADD">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_Toc13062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十一  不可抗力</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_Toc13062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18</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3B24967E">
      <w:pPr>
        <w:pStyle w:val="9"/>
        <w:tabs>
          <w:tab w:val="right" w:leader="dot" w:pos="8306"/>
        </w:tabs>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HYPERLINK \l _Toc3743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kern w:val="44"/>
          <w:sz w:val="28"/>
          <w:szCs w:val="28"/>
          <w:highlight w:val="none"/>
          <w:u w:val="none"/>
        </w:rPr>
        <w:t>十二  其他</w:t>
      </w:r>
      <w:r>
        <w:rPr>
          <w:rFonts w:hint="eastAsia" w:ascii="仿宋_GB2312" w:hAnsi="仿宋_GB2312" w:eastAsia="仿宋_GB2312" w:cs="仿宋_GB2312"/>
          <w:b/>
          <w:bCs/>
          <w:color w:val="auto"/>
          <w:sz w:val="28"/>
          <w:szCs w:val="28"/>
          <w:highlight w:val="none"/>
          <w:u w:val="none"/>
        </w:rPr>
        <w:tab/>
      </w:r>
      <w:r>
        <w:rPr>
          <w:rFonts w:hint="eastAsia" w:ascii="仿宋_GB2312" w:hAnsi="仿宋_GB2312" w:eastAsia="仿宋_GB2312" w:cs="仿宋_GB2312"/>
          <w:b/>
          <w:bCs/>
          <w:color w:val="auto"/>
          <w:sz w:val="28"/>
          <w:szCs w:val="28"/>
          <w:highlight w:val="none"/>
          <w:u w:val="none"/>
        </w:rPr>
        <w:fldChar w:fldCharType="begin"/>
      </w:r>
      <w:r>
        <w:rPr>
          <w:rFonts w:hint="eastAsia" w:ascii="仿宋_GB2312" w:hAnsi="仿宋_GB2312" w:eastAsia="仿宋_GB2312" w:cs="仿宋_GB2312"/>
          <w:b/>
          <w:bCs/>
          <w:color w:val="auto"/>
          <w:sz w:val="28"/>
          <w:szCs w:val="28"/>
          <w:highlight w:val="none"/>
          <w:u w:val="none"/>
        </w:rPr>
        <w:instrText xml:space="preserve"> PAGEREF _Toc3743 \h </w:instrText>
      </w:r>
      <w:r>
        <w:rPr>
          <w:rFonts w:hint="eastAsia" w:ascii="仿宋_GB2312" w:hAnsi="仿宋_GB2312" w:eastAsia="仿宋_GB2312" w:cs="仿宋_GB2312"/>
          <w:b/>
          <w:bCs/>
          <w:color w:val="auto"/>
          <w:sz w:val="28"/>
          <w:szCs w:val="28"/>
          <w:highlight w:val="none"/>
          <w:u w:val="none"/>
        </w:rPr>
        <w:fldChar w:fldCharType="separate"/>
      </w:r>
      <w:r>
        <w:rPr>
          <w:rFonts w:hint="eastAsia" w:ascii="仿宋_GB2312" w:hAnsi="仿宋_GB2312" w:eastAsia="仿宋_GB2312" w:cs="仿宋_GB2312"/>
          <w:b/>
          <w:bCs/>
          <w:color w:val="auto"/>
          <w:sz w:val="28"/>
          <w:szCs w:val="28"/>
          <w:highlight w:val="none"/>
          <w:u w:val="none"/>
        </w:rPr>
        <w:t>19</w:t>
      </w:r>
      <w:r>
        <w:rPr>
          <w:rFonts w:hint="eastAsia" w:ascii="仿宋_GB2312" w:hAnsi="仿宋_GB2312" w:eastAsia="仿宋_GB2312" w:cs="仿宋_GB2312"/>
          <w:b/>
          <w:bCs/>
          <w:color w:val="auto"/>
          <w:sz w:val="28"/>
          <w:szCs w:val="28"/>
          <w:highlight w:val="none"/>
          <w:u w:val="none"/>
        </w:rPr>
        <w:fldChar w:fldCharType="end"/>
      </w:r>
      <w:r>
        <w:rPr>
          <w:rFonts w:hint="eastAsia" w:ascii="仿宋_GB2312" w:hAnsi="仿宋_GB2312" w:eastAsia="仿宋_GB2312" w:cs="仿宋_GB2312"/>
          <w:b/>
          <w:bCs/>
          <w:color w:val="auto"/>
          <w:sz w:val="28"/>
          <w:szCs w:val="28"/>
          <w:highlight w:val="none"/>
          <w:u w:val="none"/>
        </w:rPr>
        <w:fldChar w:fldCharType="end"/>
      </w:r>
    </w:p>
    <w:p w14:paraId="3CF68689">
      <w:pPr>
        <w:pStyle w:val="9"/>
        <w:tabs>
          <w:tab w:val="right" w:leader="dot" w:pos="8306"/>
        </w:tabs>
        <w:rPr>
          <w:rFonts w:hint="eastAsia" w:ascii="仿宋_GB2312" w:hAnsi="仿宋_GB2312" w:eastAsia="仿宋_GB2312" w:cs="仿宋_GB2312"/>
          <w:b/>
          <w:bCs/>
          <w:color w:val="auto"/>
          <w:sz w:val="28"/>
          <w:szCs w:val="28"/>
          <w:highlight w:val="none"/>
          <w:u w:val="none"/>
        </w:rPr>
      </w:pPr>
    </w:p>
    <w:p w14:paraId="47745CC5">
      <w:pPr>
        <w:tabs>
          <w:tab w:val="right" w:leader="dot" w:pos="8505"/>
        </w:tabs>
        <w:spacing w:before="120" w:after="120" w:line="360" w:lineRule="auto"/>
        <w:jc w:val="left"/>
        <w:rPr>
          <w:rFonts w:ascii="宋体" w:hAnsi="宋体"/>
          <w:b/>
          <w:bCs/>
          <w:caps/>
          <w:color w:val="auto"/>
          <w:sz w:val="24"/>
          <w:highlight w:val="none"/>
          <w:u w:val="none"/>
        </w:rPr>
      </w:pPr>
      <w:r>
        <w:rPr>
          <w:rFonts w:hint="eastAsia" w:ascii="仿宋_GB2312" w:hAnsi="仿宋_GB2312" w:eastAsia="仿宋_GB2312" w:cs="仿宋_GB2312"/>
          <w:b/>
          <w:bCs/>
          <w:color w:val="auto"/>
          <w:sz w:val="28"/>
          <w:szCs w:val="28"/>
          <w:highlight w:val="none"/>
          <w:u w:val="none"/>
        </w:rPr>
        <w:fldChar w:fldCharType="end"/>
      </w:r>
    </w:p>
    <w:p w14:paraId="0EC201AE">
      <w:pPr>
        <w:spacing w:before="156" w:beforeLines="50" w:after="156" w:afterLines="50" w:line="300" w:lineRule="exact"/>
        <w:rPr>
          <w:rFonts w:ascii="仿宋" w:hAnsi="仿宋" w:eastAsia="仿宋"/>
          <w:color w:val="auto"/>
          <w:sz w:val="24"/>
          <w:highlight w:val="none"/>
          <w:u w:val="none"/>
        </w:rPr>
      </w:pPr>
      <w:r>
        <w:rPr>
          <w:rFonts w:ascii="宋体" w:hAnsi="宋体"/>
          <w:color w:val="auto"/>
          <w:highlight w:val="none"/>
          <w:u w:val="none"/>
        </w:rPr>
        <w:br w:type="page"/>
      </w:r>
      <w:r>
        <w:rPr>
          <w:rFonts w:hint="eastAsia" w:ascii="仿宋" w:hAnsi="仿宋" w:eastAsia="仿宋"/>
          <w:color w:val="auto"/>
          <w:sz w:val="24"/>
          <w:highlight w:val="none"/>
          <w:u w:val="none"/>
        </w:rPr>
        <w:t>甲    方：广州市城投资产经营管理有限公司流花分公司</w:t>
      </w:r>
    </w:p>
    <w:p w14:paraId="034D1D45">
      <w:pPr>
        <w:spacing w:before="156" w:beforeLines="50" w:after="156" w:afterLines="50" w:line="300" w:lineRule="exact"/>
        <w:rPr>
          <w:rFonts w:ascii="仿宋" w:hAnsi="仿宋" w:eastAsia="仿宋"/>
          <w:color w:val="auto"/>
          <w:sz w:val="24"/>
          <w:highlight w:val="none"/>
          <w:u w:val="none"/>
        </w:rPr>
      </w:pPr>
      <w:r>
        <w:rPr>
          <w:rFonts w:hint="eastAsia" w:ascii="仿宋" w:hAnsi="仿宋" w:eastAsia="仿宋"/>
          <w:color w:val="auto"/>
          <w:sz w:val="24"/>
          <w:highlight w:val="none"/>
          <w:u w:val="none"/>
        </w:rPr>
        <w:t>住    所：</w:t>
      </w:r>
      <w:r>
        <w:rPr>
          <w:rFonts w:hint="eastAsia" w:ascii="仿宋" w:hAnsi="仿宋" w:eastAsia="仿宋"/>
          <w:color w:val="auto"/>
          <w:sz w:val="24"/>
          <w:highlight w:val="none"/>
          <w:u w:val="none"/>
          <w:lang w:val="en-US" w:eastAsia="zh-CN"/>
        </w:rPr>
        <w:t>广州市越秀区流花路117号7号馆5楼</w:t>
      </w:r>
      <w:r>
        <w:rPr>
          <w:rFonts w:ascii="仿宋" w:hAnsi="仿宋" w:eastAsia="仿宋"/>
          <w:color w:val="auto"/>
          <w:sz w:val="24"/>
          <w:highlight w:val="none"/>
          <w:u w:val="none"/>
        </w:rPr>
        <w:t xml:space="preserve"> </w:t>
      </w:r>
    </w:p>
    <w:p w14:paraId="5884E128">
      <w:pPr>
        <w:spacing w:before="156" w:beforeLines="50" w:after="156" w:afterLines="50" w:line="300" w:lineRule="exact"/>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负 责 人：</w:t>
      </w:r>
      <w:r>
        <w:rPr>
          <w:rFonts w:hint="eastAsia" w:ascii="仿宋" w:hAnsi="仿宋" w:eastAsia="仿宋"/>
          <w:color w:val="auto"/>
          <w:sz w:val="24"/>
          <w:highlight w:val="none"/>
          <w:u w:val="none"/>
          <w:lang w:val="en-US" w:eastAsia="zh-CN"/>
        </w:rPr>
        <w:t>林海</w:t>
      </w:r>
    </w:p>
    <w:p w14:paraId="47BA7470">
      <w:pPr>
        <w:spacing w:before="156" w:beforeLines="50" w:after="156" w:afterLines="50" w:line="300" w:lineRule="exact"/>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授权代表：</w:t>
      </w:r>
      <w:r>
        <w:rPr>
          <w:rFonts w:hint="eastAsia" w:ascii="仿宋" w:hAnsi="仿宋" w:eastAsia="仿宋"/>
          <w:color w:val="auto"/>
          <w:sz w:val="24"/>
          <w:highlight w:val="none"/>
          <w:u w:val="none"/>
          <w:lang w:val="en-US" w:eastAsia="zh-CN"/>
        </w:rPr>
        <w:t>徐伟强</w:t>
      </w:r>
    </w:p>
    <w:p w14:paraId="545E78BA">
      <w:pPr>
        <w:spacing w:before="156" w:beforeLines="50" w:after="156" w:afterLines="50" w:line="300" w:lineRule="exact"/>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rPr>
        <w:t>通讯地址：</w:t>
      </w:r>
      <w:r>
        <w:rPr>
          <w:rFonts w:hint="eastAsia" w:ascii="仿宋" w:hAnsi="仿宋" w:eastAsia="仿宋"/>
          <w:color w:val="auto"/>
          <w:sz w:val="24"/>
          <w:highlight w:val="none"/>
          <w:u w:val="none"/>
          <w:lang w:val="en-US" w:eastAsia="zh-CN"/>
        </w:rPr>
        <w:t>广州市越秀区中山四路395号</w:t>
      </w:r>
      <w:r>
        <w:rPr>
          <w:rFonts w:hint="default" w:ascii="仿宋" w:hAnsi="仿宋" w:eastAsia="仿宋"/>
          <w:color w:val="auto"/>
          <w:sz w:val="24"/>
          <w:highlight w:val="none"/>
          <w:u w:val="none"/>
          <w:lang w:val="en-US" w:eastAsia="zh-CN"/>
        </w:rPr>
        <w:t xml:space="preserve"> </w:t>
      </w:r>
    </w:p>
    <w:p w14:paraId="293BBFF2">
      <w:pPr>
        <w:spacing w:before="156" w:beforeLines="50" w:after="156" w:afterLines="50" w:line="300" w:lineRule="exact"/>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rPr>
        <w:t>电    话：</w:t>
      </w:r>
      <w:r>
        <w:rPr>
          <w:rFonts w:hint="eastAsia" w:ascii="仿宋" w:hAnsi="仿宋" w:eastAsia="仿宋"/>
          <w:color w:val="auto"/>
          <w:sz w:val="24"/>
          <w:highlight w:val="none"/>
          <w:u w:val="none"/>
          <w:lang w:val="en-US" w:eastAsia="zh-CN"/>
        </w:rPr>
        <w:t>020-83707496</w:t>
      </w:r>
    </w:p>
    <w:p w14:paraId="2E01F1AF">
      <w:pPr>
        <w:spacing w:before="156" w:beforeLines="50" w:after="156" w:afterLines="50" w:line="300" w:lineRule="exact"/>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rPr>
        <w:t>邮    箱：</w:t>
      </w:r>
      <w:r>
        <w:rPr>
          <w:rFonts w:hint="default" w:ascii="仿宋" w:hAnsi="仿宋" w:eastAsia="仿宋"/>
          <w:color w:val="auto"/>
          <w:sz w:val="24"/>
          <w:highlight w:val="none"/>
          <w:u w:val="none"/>
          <w:lang w:val="en-US" w:eastAsia="zh-CN"/>
        </w:rPr>
        <w:t>/</w:t>
      </w:r>
    </w:p>
    <w:p w14:paraId="174FCE4C">
      <w:pPr>
        <w:spacing w:before="156" w:beforeLines="50" w:after="156" w:afterLines="50" w:line="300" w:lineRule="exact"/>
        <w:rPr>
          <w:rFonts w:hint="eastAsia" w:ascii="仿宋" w:hAnsi="仿宋" w:eastAsia="仿宋"/>
          <w:color w:val="auto"/>
          <w:sz w:val="24"/>
          <w:highlight w:val="none"/>
          <w:u w:val="none"/>
        </w:rPr>
      </w:pPr>
    </w:p>
    <w:p w14:paraId="6C27FCF7">
      <w:pPr>
        <w:spacing w:before="156" w:beforeLines="50" w:after="156" w:afterLines="50" w:line="300" w:lineRule="exact"/>
        <w:rPr>
          <w:rFonts w:hint="eastAsia" w:ascii="仿宋" w:hAnsi="仿宋" w:eastAsia="仿宋"/>
          <w:color w:val="auto"/>
          <w:sz w:val="24"/>
          <w:highlight w:val="none"/>
          <w:u w:val="none"/>
        </w:rPr>
      </w:pPr>
      <w:r>
        <w:rPr>
          <w:rFonts w:hint="eastAsia" w:ascii="仿宋" w:hAnsi="仿宋" w:eastAsia="仿宋"/>
          <w:color w:val="auto"/>
          <w:sz w:val="24"/>
          <w:highlight w:val="none"/>
          <w:u w:val="none"/>
        </w:rPr>
        <w:t>乙    方：</w:t>
      </w:r>
    </w:p>
    <w:p w14:paraId="4DF5C7FD">
      <w:pPr>
        <w:spacing w:before="156" w:beforeLines="50" w:after="156" w:afterLines="50" w:line="300" w:lineRule="exact"/>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rPr>
        <w:t>住    所：</w:t>
      </w:r>
      <w:r>
        <w:rPr>
          <w:rFonts w:hint="default" w:ascii="仿宋" w:hAnsi="仿宋" w:eastAsia="仿宋"/>
          <w:color w:val="auto"/>
          <w:sz w:val="24"/>
          <w:highlight w:val="none"/>
          <w:u w:val="none"/>
          <w:lang w:val="en-US" w:eastAsia="zh-CN"/>
        </w:rPr>
        <w:t xml:space="preserve"> </w:t>
      </w:r>
    </w:p>
    <w:p w14:paraId="2E2E2F69">
      <w:pPr>
        <w:spacing w:before="156" w:beforeLines="50" w:after="156" w:afterLines="50" w:line="300" w:lineRule="exact"/>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法定代表人：</w:t>
      </w:r>
      <w:r>
        <w:rPr>
          <w:rFonts w:hint="default" w:ascii="仿宋" w:hAnsi="仿宋" w:eastAsia="仿宋"/>
          <w:color w:val="auto"/>
          <w:sz w:val="24"/>
          <w:highlight w:val="none"/>
          <w:u w:val="none"/>
          <w:lang w:val="en-US" w:eastAsia="zh-CN"/>
        </w:rPr>
        <w:t xml:space="preserve"> </w:t>
      </w:r>
    </w:p>
    <w:p w14:paraId="79B87C51">
      <w:pPr>
        <w:spacing w:before="156" w:beforeLines="50" w:after="156" w:afterLines="50" w:line="300" w:lineRule="exact"/>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授权代表：</w:t>
      </w:r>
      <w:r>
        <w:rPr>
          <w:rFonts w:hint="default" w:ascii="仿宋" w:hAnsi="仿宋" w:eastAsia="仿宋"/>
          <w:color w:val="auto"/>
          <w:sz w:val="24"/>
          <w:highlight w:val="none"/>
          <w:u w:val="none"/>
          <w:lang w:val="en-US" w:eastAsia="zh-CN"/>
        </w:rPr>
        <w:t xml:space="preserve"> </w:t>
      </w:r>
    </w:p>
    <w:p w14:paraId="63A8427B">
      <w:pPr>
        <w:spacing w:before="156" w:beforeLines="50" w:after="156" w:afterLines="50" w:line="300" w:lineRule="exact"/>
        <w:rPr>
          <w:rFonts w:hint="default" w:ascii="仿宋" w:hAnsi="仿宋" w:eastAsia="仿宋"/>
          <w:color w:val="auto"/>
          <w:sz w:val="24"/>
          <w:highlight w:val="none"/>
          <w:u w:val="none"/>
          <w:lang w:val="en-US"/>
        </w:rPr>
      </w:pPr>
      <w:r>
        <w:rPr>
          <w:rFonts w:hint="eastAsia" w:ascii="仿宋" w:hAnsi="仿宋" w:eastAsia="仿宋"/>
          <w:color w:val="auto"/>
          <w:sz w:val="24"/>
          <w:highlight w:val="none"/>
          <w:u w:val="none"/>
        </w:rPr>
        <w:t>通讯地址：</w:t>
      </w:r>
      <w:r>
        <w:rPr>
          <w:rFonts w:hint="default" w:ascii="仿宋" w:hAnsi="仿宋" w:eastAsia="仿宋"/>
          <w:color w:val="auto"/>
          <w:sz w:val="24"/>
          <w:highlight w:val="none"/>
          <w:u w:val="none"/>
          <w:lang w:val="en-US"/>
        </w:rPr>
        <w:t xml:space="preserve"> </w:t>
      </w:r>
    </w:p>
    <w:p w14:paraId="1ADC9C24">
      <w:pPr>
        <w:spacing w:before="156" w:beforeLines="50" w:after="156" w:afterLines="50" w:line="300" w:lineRule="exact"/>
        <w:rPr>
          <w:rFonts w:ascii="仿宋" w:hAnsi="仿宋" w:eastAsia="仿宋"/>
          <w:color w:val="auto"/>
          <w:sz w:val="24"/>
          <w:highlight w:val="none"/>
          <w:u w:val="none"/>
        </w:rPr>
      </w:pPr>
      <w:r>
        <w:rPr>
          <w:rFonts w:hint="eastAsia" w:ascii="仿宋" w:hAnsi="仿宋" w:eastAsia="仿宋"/>
          <w:color w:val="auto"/>
          <w:sz w:val="24"/>
          <w:highlight w:val="none"/>
          <w:u w:val="none"/>
        </w:rPr>
        <w:t>电    话：</w:t>
      </w:r>
      <w:r>
        <w:rPr>
          <w:rFonts w:hint="default" w:ascii="仿宋" w:hAnsi="仿宋" w:eastAsia="仿宋"/>
          <w:color w:val="auto"/>
          <w:sz w:val="24"/>
          <w:highlight w:val="none"/>
          <w:u w:val="none"/>
          <w:lang w:val="en-US"/>
        </w:rPr>
        <w:t xml:space="preserve"> </w:t>
      </w:r>
    </w:p>
    <w:p w14:paraId="58AD27F6">
      <w:pPr>
        <w:spacing w:before="156" w:beforeLines="50" w:after="156" w:afterLines="50" w:line="300" w:lineRule="exact"/>
        <w:rPr>
          <w:rFonts w:hint="default" w:ascii="仿宋" w:hAnsi="仿宋" w:eastAsia="仿宋"/>
          <w:color w:val="auto"/>
          <w:sz w:val="24"/>
          <w:highlight w:val="none"/>
          <w:u w:val="none"/>
          <w:lang w:val="en-US"/>
        </w:rPr>
      </w:pPr>
      <w:r>
        <w:rPr>
          <w:rFonts w:hint="eastAsia" w:ascii="仿宋" w:hAnsi="仿宋" w:eastAsia="仿宋"/>
          <w:color w:val="auto"/>
          <w:sz w:val="24"/>
          <w:highlight w:val="none"/>
          <w:u w:val="none"/>
        </w:rPr>
        <w:t>邮    箱：</w:t>
      </w:r>
      <w:r>
        <w:rPr>
          <w:rFonts w:hint="default" w:ascii="仿宋" w:hAnsi="仿宋" w:eastAsia="仿宋"/>
          <w:color w:val="auto"/>
          <w:sz w:val="24"/>
          <w:highlight w:val="none"/>
          <w:u w:val="none"/>
          <w:lang w:val="en-US"/>
        </w:rPr>
        <w:t xml:space="preserve"> </w:t>
      </w:r>
    </w:p>
    <w:p w14:paraId="54B53969">
      <w:pPr>
        <w:spacing w:before="156" w:beforeLines="50" w:after="156" w:afterLines="50" w:line="440" w:lineRule="exact"/>
        <w:rPr>
          <w:rFonts w:ascii="仿宋" w:hAnsi="仿宋" w:eastAsia="仿宋"/>
          <w:color w:val="auto"/>
          <w:sz w:val="24"/>
          <w:highlight w:val="none"/>
          <w:u w:val="none"/>
        </w:rPr>
      </w:pPr>
    </w:p>
    <w:p w14:paraId="64D3D7C0">
      <w:pPr>
        <w:tabs>
          <w:tab w:val="left" w:pos="4253"/>
        </w:tabs>
        <w:spacing w:before="156" w:beforeLines="50" w:after="156" w:afterLines="50" w:line="300" w:lineRule="exact"/>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rPr>
        <w:t>丙    方：</w:t>
      </w:r>
      <w:r>
        <w:rPr>
          <w:rFonts w:hint="eastAsia" w:ascii="仿宋" w:hAnsi="仿宋" w:eastAsia="仿宋"/>
          <w:color w:val="auto"/>
          <w:sz w:val="24"/>
          <w:highlight w:val="none"/>
          <w:u w:val="none"/>
          <w:lang w:eastAsia="zh-CN"/>
        </w:rPr>
        <w:t>　</w:t>
      </w:r>
      <w:r>
        <w:rPr>
          <w:rFonts w:ascii="仿宋" w:hAnsi="仿宋" w:eastAsia="仿宋"/>
          <w:color w:val="auto"/>
          <w:sz w:val="24"/>
          <w:highlight w:val="none"/>
          <w:u w:val="none"/>
        </w:rPr>
        <w:t xml:space="preserve"> </w:t>
      </w:r>
      <w:r>
        <w:rPr>
          <w:rFonts w:hint="eastAsia" w:ascii="仿宋" w:hAnsi="仿宋" w:eastAsia="仿宋"/>
          <w:color w:val="auto"/>
          <w:sz w:val="24"/>
          <w:highlight w:val="none"/>
          <w:u w:val="none"/>
          <w:lang w:val="en-US" w:eastAsia="zh-CN"/>
        </w:rPr>
        <w:t>/</w:t>
      </w:r>
    </w:p>
    <w:p w14:paraId="1BDA9CC8">
      <w:pPr>
        <w:tabs>
          <w:tab w:val="left" w:pos="4253"/>
        </w:tabs>
        <w:spacing w:before="156" w:beforeLines="50" w:after="156" w:afterLines="50" w:line="300" w:lineRule="exact"/>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rPr>
        <w:t>住    所：</w:t>
      </w:r>
      <w:r>
        <w:rPr>
          <w:rFonts w:hint="eastAsia" w:ascii="仿宋" w:hAnsi="仿宋" w:eastAsia="仿宋"/>
          <w:color w:val="auto"/>
          <w:sz w:val="24"/>
          <w:highlight w:val="none"/>
          <w:u w:val="none"/>
          <w:lang w:eastAsia="zh-CN"/>
        </w:rPr>
        <w:t>　</w:t>
      </w:r>
      <w:r>
        <w:rPr>
          <w:rFonts w:hint="eastAsia" w:ascii="仿宋" w:hAnsi="仿宋" w:eastAsia="仿宋"/>
          <w:color w:val="auto"/>
          <w:sz w:val="24"/>
          <w:highlight w:val="none"/>
          <w:u w:val="none"/>
          <w:lang w:val="en-US" w:eastAsia="zh-CN"/>
        </w:rPr>
        <w:t>/</w:t>
      </w:r>
    </w:p>
    <w:p w14:paraId="150F4030">
      <w:pPr>
        <w:tabs>
          <w:tab w:val="left" w:pos="4253"/>
        </w:tabs>
        <w:spacing w:before="156" w:beforeLines="50" w:after="156" w:afterLines="50" w:line="300" w:lineRule="exact"/>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法定代表人：</w:t>
      </w:r>
      <w:r>
        <w:rPr>
          <w:rFonts w:hint="eastAsia" w:ascii="仿宋" w:hAnsi="仿宋" w:eastAsia="仿宋"/>
          <w:color w:val="auto"/>
          <w:sz w:val="24"/>
          <w:highlight w:val="none"/>
          <w:u w:val="none"/>
          <w:lang w:val="en-US" w:eastAsia="zh-CN"/>
        </w:rPr>
        <w:t>/　</w:t>
      </w:r>
    </w:p>
    <w:p w14:paraId="5980DFB2">
      <w:pPr>
        <w:tabs>
          <w:tab w:val="left" w:pos="4253"/>
        </w:tabs>
        <w:spacing w:before="156" w:beforeLines="50" w:after="156" w:afterLines="50" w:line="300" w:lineRule="exact"/>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授权代表：</w:t>
      </w:r>
      <w:r>
        <w:rPr>
          <w:rFonts w:hint="eastAsia" w:ascii="仿宋" w:hAnsi="仿宋" w:eastAsia="仿宋"/>
          <w:color w:val="auto"/>
          <w:sz w:val="24"/>
          <w:highlight w:val="none"/>
          <w:u w:val="none"/>
          <w:lang w:val="en-US" w:eastAsia="zh-CN"/>
        </w:rPr>
        <w:t>/　</w:t>
      </w:r>
    </w:p>
    <w:p w14:paraId="143D30CC">
      <w:pPr>
        <w:tabs>
          <w:tab w:val="left" w:pos="4253"/>
        </w:tabs>
        <w:spacing w:before="156" w:beforeLines="50" w:after="156" w:afterLines="50" w:line="300" w:lineRule="exact"/>
        <w:rPr>
          <w:rFonts w:hint="eastAsia" w:ascii="仿宋" w:hAnsi="仿宋" w:eastAsia="仿宋"/>
          <w:color w:val="auto"/>
          <w:sz w:val="24"/>
          <w:highlight w:val="none"/>
          <w:u w:val="none"/>
          <w:lang w:eastAsia="zh-CN"/>
        </w:rPr>
      </w:pPr>
      <w:r>
        <w:rPr>
          <w:rFonts w:hint="eastAsia" w:ascii="仿宋" w:hAnsi="仿宋" w:eastAsia="仿宋"/>
          <w:color w:val="auto"/>
          <w:sz w:val="24"/>
          <w:highlight w:val="none"/>
          <w:u w:val="none"/>
        </w:rPr>
        <w:t>通讯地址：</w:t>
      </w:r>
      <w:r>
        <w:rPr>
          <w:rFonts w:hint="eastAsia" w:ascii="仿宋" w:hAnsi="仿宋" w:eastAsia="仿宋"/>
          <w:color w:val="auto"/>
          <w:sz w:val="24"/>
          <w:highlight w:val="none"/>
          <w:u w:val="none"/>
          <w:lang w:val="en-US" w:eastAsia="zh-CN"/>
        </w:rPr>
        <w:t>/</w:t>
      </w:r>
      <w:r>
        <w:rPr>
          <w:rFonts w:hint="eastAsia" w:ascii="仿宋" w:hAnsi="仿宋" w:eastAsia="仿宋"/>
          <w:color w:val="auto"/>
          <w:sz w:val="24"/>
          <w:highlight w:val="none"/>
          <w:u w:val="none"/>
          <w:lang w:eastAsia="zh-CN"/>
        </w:rPr>
        <w:t>　</w:t>
      </w:r>
    </w:p>
    <w:p w14:paraId="52F3B9C7">
      <w:pPr>
        <w:tabs>
          <w:tab w:val="left" w:pos="4253"/>
        </w:tabs>
        <w:spacing w:before="156" w:beforeLines="50" w:after="156" w:afterLines="50" w:line="300" w:lineRule="exact"/>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rPr>
        <w:t>电    话：</w:t>
      </w:r>
      <w:r>
        <w:rPr>
          <w:rFonts w:hint="eastAsia" w:ascii="仿宋" w:hAnsi="仿宋" w:eastAsia="仿宋"/>
          <w:color w:val="auto"/>
          <w:sz w:val="24"/>
          <w:highlight w:val="none"/>
          <w:u w:val="none"/>
          <w:lang w:eastAsia="zh-CN"/>
        </w:rPr>
        <w:t>　</w:t>
      </w:r>
      <w:r>
        <w:rPr>
          <w:rFonts w:hint="eastAsia" w:ascii="仿宋" w:hAnsi="仿宋" w:eastAsia="仿宋"/>
          <w:color w:val="auto"/>
          <w:sz w:val="24"/>
          <w:highlight w:val="none"/>
          <w:u w:val="none"/>
          <w:lang w:val="en-US" w:eastAsia="zh-CN"/>
        </w:rPr>
        <w:t>/</w:t>
      </w:r>
    </w:p>
    <w:p w14:paraId="6BD63CE1">
      <w:pPr>
        <w:tabs>
          <w:tab w:val="left" w:pos="4253"/>
        </w:tabs>
        <w:spacing w:before="156" w:beforeLines="50" w:after="156" w:afterLines="50" w:line="300" w:lineRule="exact"/>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rPr>
        <w:t>邮    箱：</w:t>
      </w:r>
      <w:r>
        <w:rPr>
          <w:rFonts w:hint="eastAsia" w:ascii="仿宋" w:hAnsi="仿宋" w:eastAsia="仿宋"/>
          <w:color w:val="auto"/>
          <w:sz w:val="24"/>
          <w:highlight w:val="none"/>
          <w:u w:val="none"/>
          <w:lang w:eastAsia="zh-CN"/>
        </w:rPr>
        <w:t>　</w:t>
      </w:r>
      <w:r>
        <w:rPr>
          <w:rFonts w:hint="eastAsia" w:ascii="仿宋" w:hAnsi="仿宋" w:eastAsia="仿宋"/>
          <w:color w:val="auto"/>
          <w:sz w:val="24"/>
          <w:highlight w:val="none"/>
          <w:u w:val="none"/>
          <w:lang w:val="en-US" w:eastAsia="zh-CN"/>
        </w:rPr>
        <w:t>/</w:t>
      </w:r>
    </w:p>
    <w:p w14:paraId="0A5CE8DC">
      <w:pPr>
        <w:spacing w:before="156" w:beforeLines="50" w:after="156" w:afterLines="50" w:line="440" w:lineRule="exact"/>
        <w:rPr>
          <w:rFonts w:ascii="仿宋" w:hAnsi="仿宋" w:eastAsia="仿宋"/>
          <w:color w:val="auto"/>
          <w:sz w:val="24"/>
          <w:highlight w:val="none"/>
          <w:u w:val="none"/>
        </w:rPr>
      </w:pPr>
    </w:p>
    <w:p w14:paraId="0303B4CB">
      <w:pPr>
        <w:spacing w:before="156" w:beforeLines="50" w:after="156" w:afterLines="50" w:line="440" w:lineRule="exact"/>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项目</w:t>
      </w:r>
      <w:r>
        <w:rPr>
          <w:rFonts w:hint="eastAsia" w:ascii="仿宋" w:hAnsi="仿宋" w:eastAsia="仿宋"/>
          <w:color w:val="auto"/>
          <w:sz w:val="24"/>
          <w:highlight w:val="none"/>
          <w:u w:val="none"/>
        </w:rPr>
        <w:t>位于广州市</w:t>
      </w:r>
      <w:r>
        <w:rPr>
          <w:rFonts w:hint="eastAsia" w:ascii="仿宋" w:hAnsi="仿宋" w:eastAsia="仿宋"/>
          <w:color w:val="auto"/>
          <w:sz w:val="24"/>
          <w:highlight w:val="none"/>
          <w:u w:val="none"/>
          <w:lang w:eastAsia="zh-CN"/>
        </w:rPr>
        <w:t>越秀区中山四路319号</w:t>
      </w:r>
      <w:r>
        <w:rPr>
          <w:rFonts w:hint="eastAsia" w:ascii="仿宋" w:hAnsi="仿宋" w:eastAsia="仿宋"/>
          <w:color w:val="auto"/>
          <w:sz w:val="24"/>
          <w:highlight w:val="none"/>
          <w:u w:val="none"/>
        </w:rPr>
        <w:t>，交通便利，周边配套设施齐全。处于广州历史上最繁华的商业集聚地—北京路步行街商圈，周边商业气氛浓厚是广州最传统、最成熟也是人气最旺的商圈之一。</w:t>
      </w:r>
    </w:p>
    <w:p w14:paraId="3D0984A5">
      <w:pPr>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　　根据《中华人民共和国民法典》及相关法律、法规的规定，就乙方向甲方租赁</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z w:val="24"/>
          <w:highlight w:val="none"/>
          <w:u w:val="none"/>
        </w:rPr>
        <w:t>商铺的有关事宜，现为明确各方在租赁使用过程中的权利义务，各方经协商，订立本合同，以兹信守。</w:t>
      </w:r>
    </w:p>
    <w:p w14:paraId="23898B74">
      <w:pPr>
        <w:keepNext/>
        <w:keepLines/>
        <w:spacing w:before="156" w:beforeLines="50" w:after="156" w:afterLines="50" w:line="440" w:lineRule="exact"/>
        <w:jc w:val="center"/>
        <w:outlineLvl w:val="0"/>
        <w:rPr>
          <w:rFonts w:ascii="仿宋" w:hAnsi="仿宋" w:eastAsia="仿宋"/>
          <w:b/>
          <w:color w:val="auto"/>
          <w:kern w:val="44"/>
          <w:sz w:val="24"/>
          <w:highlight w:val="none"/>
          <w:u w:val="none"/>
        </w:rPr>
      </w:pPr>
      <w:bookmarkStart w:id="0" w:name="_Toc6793"/>
      <w:r>
        <w:rPr>
          <w:rFonts w:hint="eastAsia" w:ascii="仿宋" w:hAnsi="仿宋" w:eastAsia="仿宋"/>
          <w:b/>
          <w:color w:val="auto"/>
          <w:kern w:val="44"/>
          <w:sz w:val="24"/>
          <w:highlight w:val="none"/>
          <w:u w:val="none"/>
        </w:rPr>
        <w:t>名词定义</w:t>
      </w:r>
      <w:bookmarkEnd w:id="0"/>
    </w:p>
    <w:p w14:paraId="499279CA">
      <w:pPr>
        <w:spacing w:before="156" w:beforeLines="50" w:after="156" w:afterLines="50" w:line="440" w:lineRule="exact"/>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rPr>
        <w:t>在本合同、附件及本合同的履行过程中各方签署的有关补充和修正的文件中，除非另有明确解释，相关词语应按如下定义解释和执行：</w:t>
      </w:r>
    </w:p>
    <w:p w14:paraId="64298ABF">
      <w:pPr>
        <w:numPr>
          <w:ilvl w:val="0"/>
          <w:numId w:val="10"/>
        </w:numPr>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b/>
          <w:color w:val="auto"/>
          <w:sz w:val="24"/>
          <w:highlight w:val="none"/>
          <w:u w:val="none"/>
        </w:rPr>
        <w:t>本合同：</w:t>
      </w:r>
      <w:r>
        <w:rPr>
          <w:rFonts w:hint="eastAsia" w:ascii="仿宋" w:hAnsi="仿宋" w:eastAsia="仿宋"/>
          <w:color w:val="auto"/>
          <w:sz w:val="24"/>
          <w:highlight w:val="none"/>
          <w:u w:val="none"/>
        </w:rPr>
        <w:t>指甲方和乙方订立的本合同，包括本合同主文、所有附件及双方不时就修订本合同而做出的任何书面补充协议。</w:t>
      </w:r>
    </w:p>
    <w:p w14:paraId="2D1D06BC">
      <w:pPr>
        <w:numPr>
          <w:ilvl w:val="0"/>
          <w:numId w:val="10"/>
        </w:numPr>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b/>
          <w:bCs/>
          <w:color w:val="auto"/>
          <w:sz w:val="24"/>
          <w:highlight w:val="none"/>
          <w:u w:val="none"/>
          <w:lang w:eastAsia="zh-CN"/>
        </w:rPr>
        <w:t>中山四路319号项目</w:t>
      </w:r>
      <w:r>
        <w:rPr>
          <w:rFonts w:hint="eastAsia" w:ascii="仿宋" w:hAnsi="仿宋" w:eastAsia="仿宋"/>
          <w:b/>
          <w:color w:val="auto"/>
          <w:sz w:val="24"/>
          <w:highlight w:val="none"/>
          <w:u w:val="none"/>
        </w:rPr>
        <w:t>：</w:t>
      </w:r>
      <w:r>
        <w:rPr>
          <w:rFonts w:hint="eastAsia" w:ascii="仿宋" w:hAnsi="仿宋" w:eastAsia="仿宋"/>
          <w:color w:val="auto"/>
          <w:sz w:val="24"/>
          <w:highlight w:val="none"/>
          <w:u w:val="none"/>
        </w:rPr>
        <w:t>位于广州市</w:t>
      </w:r>
      <w:r>
        <w:rPr>
          <w:rFonts w:hint="eastAsia" w:ascii="仿宋" w:hAnsi="仿宋" w:eastAsia="仿宋"/>
          <w:color w:val="auto"/>
          <w:sz w:val="24"/>
          <w:highlight w:val="none"/>
          <w:u w:val="none"/>
          <w:lang w:eastAsia="zh-CN"/>
        </w:rPr>
        <w:t>越秀区中山四路319号</w:t>
      </w:r>
    </w:p>
    <w:p w14:paraId="0658335B">
      <w:pPr>
        <w:numPr>
          <w:ilvl w:val="0"/>
          <w:numId w:val="10"/>
        </w:numPr>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b/>
          <w:color w:val="auto"/>
          <w:sz w:val="24"/>
          <w:highlight w:val="none"/>
          <w:u w:val="none"/>
        </w:rPr>
        <w:t>租赁物业：</w:t>
      </w:r>
      <w:r>
        <w:rPr>
          <w:rFonts w:hint="eastAsia" w:ascii="仿宋" w:hAnsi="仿宋" w:eastAsia="仿宋"/>
          <w:color w:val="auto"/>
          <w:sz w:val="24"/>
          <w:highlight w:val="none"/>
          <w:u w:val="none"/>
        </w:rPr>
        <w:t>乙方向甲方承租使用的位于广东省广州市</w:t>
      </w:r>
      <w:r>
        <w:rPr>
          <w:rFonts w:hint="eastAsia" w:ascii="仿宋" w:hAnsi="仿宋" w:eastAsia="仿宋"/>
          <w:color w:val="auto"/>
          <w:sz w:val="24"/>
          <w:highlight w:val="none"/>
          <w:u w:val="none"/>
          <w:lang w:eastAsia="zh-CN"/>
        </w:rPr>
        <w:t>越秀区中山四路319号项目</w:t>
      </w:r>
      <w:r>
        <w:rPr>
          <w:rFonts w:hint="eastAsia" w:ascii="仿宋" w:hAnsi="仿宋" w:eastAsia="仿宋"/>
          <w:color w:val="auto"/>
          <w:sz w:val="24"/>
          <w:highlight w:val="none"/>
          <w:u w:val="none"/>
          <w:lang w:val="en-US" w:eastAsia="zh-CN"/>
        </w:rPr>
        <w:t xml:space="preserve"> </w:t>
      </w:r>
      <w:r>
        <w:rPr>
          <w:rFonts w:hint="default"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商铺，即</w:t>
      </w:r>
      <w:r>
        <w:rPr>
          <w:rFonts w:hint="eastAsia" w:ascii="仿宋" w:hAnsi="仿宋" w:eastAsia="仿宋"/>
          <w:color w:val="auto"/>
          <w:sz w:val="24"/>
          <w:highlight w:val="none"/>
          <w:u w:val="none"/>
          <w:lang w:val="en-US" w:eastAsia="zh-CN"/>
        </w:rPr>
        <w:t xml:space="preserve"> </w:t>
      </w:r>
      <w:r>
        <w:rPr>
          <w:rFonts w:hint="default"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lang w:val="en-US" w:eastAsia="zh-CN"/>
        </w:rPr>
        <w:t xml:space="preserve">  号</w:t>
      </w:r>
      <w:r>
        <w:rPr>
          <w:rFonts w:hint="eastAsia" w:ascii="仿宋" w:hAnsi="仿宋" w:eastAsia="仿宋"/>
          <w:color w:val="auto"/>
          <w:sz w:val="24"/>
          <w:highlight w:val="none"/>
          <w:u w:val="none"/>
        </w:rPr>
        <w:t>（具体位置及范围请见附图）。</w:t>
      </w:r>
    </w:p>
    <w:p w14:paraId="0BEFF76E">
      <w:pPr>
        <w:numPr>
          <w:ilvl w:val="0"/>
          <w:numId w:val="10"/>
        </w:numPr>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b/>
          <w:color w:val="auto"/>
          <w:sz w:val="24"/>
          <w:highlight w:val="none"/>
          <w:u w:val="none"/>
        </w:rPr>
        <w:t>现状：</w:t>
      </w:r>
      <w:r>
        <w:rPr>
          <w:rFonts w:hint="eastAsia" w:ascii="仿宋" w:hAnsi="仿宋" w:eastAsia="仿宋"/>
          <w:color w:val="auto"/>
          <w:sz w:val="24"/>
          <w:highlight w:val="none"/>
          <w:u w:val="none"/>
        </w:rPr>
        <w:t>乙方接收租赁物业时，</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z w:val="24"/>
          <w:highlight w:val="none"/>
          <w:u w:val="none"/>
        </w:rPr>
        <w:t>或租赁物业及设备设施的产权状态、功能状况及实物形态。</w:t>
      </w:r>
    </w:p>
    <w:p w14:paraId="4DB27220">
      <w:pPr>
        <w:numPr>
          <w:ilvl w:val="0"/>
          <w:numId w:val="10"/>
        </w:numPr>
        <w:spacing w:before="156" w:beforeLines="50" w:after="156" w:afterLines="50" w:line="440" w:lineRule="exact"/>
        <w:ind w:left="0" w:firstLine="426"/>
        <w:rPr>
          <w:rFonts w:hint="eastAsia" w:ascii="仿宋" w:hAnsi="仿宋" w:eastAsia="仿宋"/>
          <w:color w:val="auto"/>
          <w:sz w:val="24"/>
          <w:highlight w:val="none"/>
          <w:u w:val="none"/>
        </w:rPr>
      </w:pPr>
      <w:r>
        <w:rPr>
          <w:rFonts w:hint="eastAsia" w:ascii="仿宋" w:hAnsi="仿宋" w:eastAsia="仿宋"/>
          <w:b/>
          <w:bCs/>
          <w:color w:val="auto"/>
          <w:sz w:val="24"/>
          <w:highlight w:val="none"/>
          <w:u w:val="none"/>
        </w:rPr>
        <w:t>公共区域:</w:t>
      </w:r>
      <w:r>
        <w:rPr>
          <w:rFonts w:hint="eastAsia" w:ascii="仿宋" w:hAnsi="仿宋" w:eastAsia="仿宋"/>
          <w:color w:val="auto"/>
          <w:sz w:val="24"/>
          <w:highlight w:val="none"/>
          <w:u w:val="none"/>
        </w:rPr>
        <w:t>指在中山四路319号项目内，由甲方、本项目租户及使用者所共同享用的公共区域。</w:t>
      </w:r>
    </w:p>
    <w:p w14:paraId="32C45DEC">
      <w:pPr>
        <w:numPr>
          <w:ilvl w:val="0"/>
          <w:numId w:val="10"/>
        </w:numPr>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b/>
          <w:bCs/>
          <w:color w:val="auto"/>
          <w:sz w:val="24"/>
          <w:highlight w:val="none"/>
          <w:u w:val="none"/>
        </w:rPr>
        <w:t>公共设施:</w:t>
      </w:r>
      <w:r>
        <w:rPr>
          <w:rFonts w:hint="eastAsia" w:ascii="仿宋" w:hAnsi="仿宋" w:eastAsia="仿宋"/>
          <w:color w:val="auto"/>
          <w:sz w:val="24"/>
          <w:highlight w:val="none"/>
          <w:u w:val="none"/>
        </w:rPr>
        <w:t>指在中山四路319号项目内，由甲方及本项目租户共同享用的设备及设施，包括（但不限于）中央空调、消防、给排水、供电、照明系统、电梯以及甲方、租户及其它商场使用者可享用的公共设施。</w:t>
      </w:r>
    </w:p>
    <w:p w14:paraId="19754944">
      <w:pPr>
        <w:numPr>
          <w:ilvl w:val="0"/>
          <w:numId w:val="10"/>
        </w:numPr>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b/>
          <w:color w:val="auto"/>
          <w:sz w:val="24"/>
          <w:highlight w:val="none"/>
          <w:u w:val="none"/>
        </w:rPr>
        <w:t>移交日：</w:t>
      </w:r>
      <w:r>
        <w:rPr>
          <w:rFonts w:hint="eastAsia" w:ascii="仿宋" w:hAnsi="仿宋" w:eastAsia="仿宋"/>
          <w:color w:val="auto"/>
          <w:sz w:val="24"/>
          <w:highlight w:val="none"/>
          <w:u w:val="none"/>
        </w:rPr>
        <w:t>本合同约定的办理租赁物业移交手续的日期。</w:t>
      </w:r>
    </w:p>
    <w:p w14:paraId="7D794DC3">
      <w:pPr>
        <w:numPr>
          <w:ilvl w:val="0"/>
          <w:numId w:val="10"/>
        </w:numPr>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b/>
          <w:color w:val="auto"/>
          <w:sz w:val="24"/>
          <w:highlight w:val="none"/>
          <w:u w:val="none"/>
        </w:rPr>
        <w:t>起租日：</w:t>
      </w:r>
      <w:r>
        <w:rPr>
          <w:rFonts w:hint="eastAsia" w:ascii="仿宋" w:hAnsi="仿宋" w:eastAsia="仿宋"/>
          <w:color w:val="auto"/>
          <w:sz w:val="24"/>
          <w:highlight w:val="none"/>
          <w:u w:val="none"/>
        </w:rPr>
        <w:t>装修期后开始计算租赁物业租金的日期。</w:t>
      </w:r>
    </w:p>
    <w:p w14:paraId="625C8638">
      <w:pPr>
        <w:numPr>
          <w:ilvl w:val="0"/>
          <w:numId w:val="10"/>
        </w:numPr>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b/>
          <w:color w:val="auto"/>
          <w:sz w:val="24"/>
          <w:highlight w:val="none"/>
          <w:u w:val="none"/>
        </w:rPr>
        <w:t>装修期：</w:t>
      </w:r>
      <w:r>
        <w:rPr>
          <w:rFonts w:hint="eastAsia" w:ascii="仿宋" w:hAnsi="仿宋" w:eastAsia="仿宋"/>
          <w:color w:val="auto"/>
          <w:sz w:val="24"/>
          <w:highlight w:val="none"/>
          <w:u w:val="none"/>
        </w:rPr>
        <w:t>从移交日起始日起至起租日的期间。</w:t>
      </w:r>
    </w:p>
    <w:p w14:paraId="6DCEBCFA">
      <w:pPr>
        <w:numPr>
          <w:ilvl w:val="0"/>
          <w:numId w:val="10"/>
        </w:numPr>
        <w:spacing w:before="156" w:beforeLines="50" w:after="156" w:afterLines="50" w:line="440" w:lineRule="exact"/>
        <w:ind w:left="0" w:firstLine="426"/>
        <w:rPr>
          <w:rFonts w:ascii="仿宋" w:hAnsi="仿宋" w:eastAsia="仿宋" w:cs="仿宋"/>
          <w:color w:val="auto"/>
          <w:sz w:val="24"/>
          <w:highlight w:val="none"/>
          <w:u w:val="none"/>
        </w:rPr>
      </w:pPr>
      <w:r>
        <w:rPr>
          <w:rFonts w:hint="eastAsia" w:ascii="仿宋" w:hAnsi="仿宋" w:eastAsia="仿宋"/>
          <w:b/>
          <w:color w:val="auto"/>
          <w:sz w:val="24"/>
          <w:highlight w:val="none"/>
          <w:u w:val="none"/>
        </w:rPr>
        <w:t>综合管理费：</w:t>
      </w:r>
      <w:r>
        <w:rPr>
          <w:rFonts w:hint="eastAsia" w:ascii="仿宋" w:hAnsi="仿宋" w:eastAsia="仿宋"/>
          <w:color w:val="auto"/>
          <w:sz w:val="24"/>
          <w:highlight w:val="none"/>
          <w:u w:val="none"/>
        </w:rPr>
        <w:t>含物业管理、中央空调、物业推广、公共区域清洁；不含餐厨垃圾清运、油烟处理、噪声和下水管道清理。空调使用时间：10:00-22:00（装修期内不含空调）。</w:t>
      </w:r>
    </w:p>
    <w:p w14:paraId="2E024366">
      <w:pPr>
        <w:numPr>
          <w:ilvl w:val="0"/>
          <w:numId w:val="10"/>
        </w:numPr>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b/>
          <w:color w:val="auto"/>
          <w:sz w:val="24"/>
          <w:highlight w:val="none"/>
          <w:u w:val="none"/>
        </w:rPr>
        <w:t>物业管理人：</w:t>
      </w:r>
      <w:r>
        <w:rPr>
          <w:rFonts w:hint="eastAsia" w:ascii="仿宋" w:hAnsi="仿宋" w:eastAsia="仿宋"/>
          <w:color w:val="auto"/>
          <w:sz w:val="24"/>
          <w:highlight w:val="none"/>
          <w:u w:val="none"/>
        </w:rPr>
        <w:t>由甲方指定对</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z w:val="24"/>
          <w:highlight w:val="none"/>
          <w:u w:val="none"/>
        </w:rPr>
        <w:t>（包括租赁物业）进行物业管理的具有相应资质的物业管理公司，现为广州市</w:t>
      </w:r>
      <w:r>
        <w:rPr>
          <w:rFonts w:hint="eastAsia" w:ascii="仿宋" w:hAnsi="仿宋" w:eastAsia="仿宋"/>
          <w:color w:val="auto"/>
          <w:sz w:val="24"/>
          <w:highlight w:val="none"/>
          <w:u w:val="none"/>
          <w:lang w:val="en-US" w:eastAsia="zh-CN"/>
        </w:rPr>
        <w:t>城投</w:t>
      </w:r>
      <w:r>
        <w:rPr>
          <w:rFonts w:hint="eastAsia" w:ascii="仿宋" w:hAnsi="仿宋" w:eastAsia="仿宋"/>
          <w:color w:val="auto"/>
          <w:sz w:val="24"/>
          <w:highlight w:val="none"/>
          <w:u w:val="none"/>
        </w:rPr>
        <w:t>物业</w:t>
      </w:r>
      <w:r>
        <w:rPr>
          <w:rFonts w:hint="eastAsia" w:ascii="仿宋" w:hAnsi="仿宋" w:eastAsia="仿宋"/>
          <w:color w:val="auto"/>
          <w:sz w:val="24"/>
          <w:highlight w:val="none"/>
          <w:u w:val="none"/>
          <w:lang w:val="en-US" w:eastAsia="zh-CN"/>
        </w:rPr>
        <w:t>服务</w:t>
      </w:r>
      <w:r>
        <w:rPr>
          <w:rFonts w:hint="eastAsia" w:ascii="仿宋" w:hAnsi="仿宋" w:eastAsia="仿宋"/>
          <w:color w:val="auto"/>
          <w:sz w:val="24"/>
          <w:highlight w:val="none"/>
          <w:u w:val="none"/>
        </w:rPr>
        <w:t>有限公司越秀分公司。甲方有权变更物业管理人。</w:t>
      </w:r>
    </w:p>
    <w:p w14:paraId="72338A2A">
      <w:pPr>
        <w:numPr>
          <w:ilvl w:val="0"/>
          <w:numId w:val="10"/>
        </w:numPr>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b/>
          <w:color w:val="auto"/>
          <w:sz w:val="24"/>
          <w:highlight w:val="none"/>
          <w:u w:val="none"/>
        </w:rPr>
        <w:t>不可抗力：</w:t>
      </w:r>
      <w:r>
        <w:rPr>
          <w:rFonts w:hint="eastAsia" w:ascii="仿宋" w:hAnsi="仿宋" w:eastAsia="仿宋"/>
          <w:color w:val="auto"/>
          <w:sz w:val="24"/>
          <w:highlight w:val="none"/>
          <w:u w:val="none"/>
        </w:rPr>
        <w:t>本合同生效后出现及妨碍各方中任何一方履行或部分履行本合同的所有事件，而且该事件是各方不能控制，无法预料，不能避免或克服的，上述事件包括政府行为（包括但不限于规划调整、拆迁、征收、征用等）、战争、地震、台风、火灾、水灾或无法预料、不能防止或不能控制的任何其他事件。</w:t>
      </w:r>
    </w:p>
    <w:p w14:paraId="40E70DBF">
      <w:pPr>
        <w:spacing w:before="156" w:beforeLines="50" w:after="156" w:afterLines="50" w:line="440" w:lineRule="exact"/>
        <w:rPr>
          <w:rFonts w:ascii="仿宋" w:hAnsi="仿宋" w:eastAsia="仿宋"/>
          <w:color w:val="auto"/>
          <w:sz w:val="24"/>
          <w:highlight w:val="none"/>
          <w:u w:val="none"/>
        </w:rPr>
      </w:pPr>
    </w:p>
    <w:p w14:paraId="7B7DFA4E">
      <w:pPr>
        <w:keepNext/>
        <w:keepLines/>
        <w:spacing w:before="156" w:beforeLines="50" w:after="156" w:afterLines="50" w:line="440" w:lineRule="exact"/>
        <w:jc w:val="center"/>
        <w:outlineLvl w:val="0"/>
        <w:rPr>
          <w:rFonts w:ascii="仿宋" w:hAnsi="仿宋" w:eastAsia="仿宋"/>
          <w:b/>
          <w:color w:val="auto"/>
          <w:kern w:val="44"/>
          <w:sz w:val="24"/>
          <w:highlight w:val="none"/>
          <w:u w:val="none"/>
        </w:rPr>
      </w:pPr>
      <w:bookmarkStart w:id="1" w:name="_Toc15118"/>
      <w:r>
        <w:rPr>
          <w:rFonts w:hint="eastAsia" w:ascii="仿宋" w:hAnsi="仿宋" w:eastAsia="仿宋"/>
          <w:b/>
          <w:color w:val="auto"/>
          <w:kern w:val="44"/>
          <w:sz w:val="24"/>
          <w:highlight w:val="none"/>
          <w:u w:val="none"/>
        </w:rPr>
        <w:t>一</w:t>
      </w:r>
      <w:r>
        <w:rPr>
          <w:rFonts w:ascii="仿宋" w:hAnsi="仿宋" w:eastAsia="仿宋"/>
          <w:b/>
          <w:color w:val="auto"/>
          <w:kern w:val="44"/>
          <w:sz w:val="24"/>
          <w:highlight w:val="none"/>
          <w:u w:val="none"/>
        </w:rPr>
        <w:t xml:space="preserve">  关于</w:t>
      </w:r>
      <w:r>
        <w:rPr>
          <w:rFonts w:hint="eastAsia" w:ascii="仿宋" w:hAnsi="仿宋" w:eastAsia="仿宋"/>
          <w:b/>
          <w:color w:val="auto"/>
          <w:kern w:val="44"/>
          <w:sz w:val="24"/>
          <w:highlight w:val="none"/>
          <w:u w:val="none"/>
        </w:rPr>
        <w:t>租赁物业</w:t>
      </w:r>
      <w:bookmarkEnd w:id="1"/>
    </w:p>
    <w:p w14:paraId="0D9EDD72">
      <w:pPr>
        <w:numPr>
          <w:ilvl w:val="0"/>
          <w:numId w:val="11"/>
        </w:numPr>
        <w:tabs>
          <w:tab w:val="left" w:pos="1418"/>
        </w:tabs>
        <w:spacing w:before="156" w:beforeLines="50" w:after="156" w:afterLines="50" w:line="440" w:lineRule="exact"/>
        <w:ind w:left="0" w:firstLine="484" w:firstLineChars="202"/>
        <w:rPr>
          <w:rFonts w:ascii="仿宋" w:hAnsi="仿宋" w:eastAsia="仿宋"/>
          <w:color w:val="auto"/>
          <w:kern w:val="0"/>
          <w:sz w:val="24"/>
          <w:highlight w:val="none"/>
          <w:u w:val="none"/>
        </w:rPr>
      </w:pPr>
      <w:r>
        <w:rPr>
          <w:rFonts w:hint="eastAsia" w:ascii="仿宋" w:hAnsi="仿宋" w:eastAsia="仿宋"/>
          <w:color w:val="auto"/>
          <w:sz w:val="24"/>
          <w:highlight w:val="none"/>
          <w:u w:val="none"/>
        </w:rPr>
        <w:t>甲方为租赁物业的出租人，乙方为租赁物业的承租人。根据</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z w:val="24"/>
          <w:highlight w:val="none"/>
          <w:u w:val="none"/>
        </w:rPr>
        <w:t>使用和管理的需要，甲方可以委托有关单位或部门处理本合同事务。</w:t>
      </w:r>
    </w:p>
    <w:p w14:paraId="1F608BC7">
      <w:pPr>
        <w:numPr>
          <w:ilvl w:val="0"/>
          <w:numId w:val="11"/>
        </w:numPr>
        <w:tabs>
          <w:tab w:val="left" w:pos="1418"/>
        </w:tabs>
        <w:spacing w:before="156" w:beforeLines="50" w:after="156" w:afterLines="50" w:line="440" w:lineRule="exact"/>
        <w:ind w:left="0" w:firstLine="484" w:firstLineChars="202"/>
        <w:rPr>
          <w:rFonts w:ascii="仿宋" w:hAnsi="仿宋" w:eastAsia="仿宋"/>
          <w:color w:val="auto"/>
          <w:kern w:val="0"/>
          <w:sz w:val="24"/>
          <w:highlight w:val="none"/>
          <w:u w:val="none"/>
        </w:rPr>
      </w:pPr>
      <w:r>
        <w:rPr>
          <w:rFonts w:hint="eastAsia" w:ascii="仿宋" w:hAnsi="仿宋" w:eastAsia="仿宋"/>
          <w:color w:val="auto"/>
          <w:sz w:val="24"/>
          <w:highlight w:val="none"/>
          <w:u w:val="none"/>
        </w:rPr>
        <w:t>租赁物业现有城市规划用途为</w:t>
      </w:r>
      <w:r>
        <w:rPr>
          <w:rFonts w:ascii="仿宋" w:hAnsi="仿宋" w:eastAsia="仿宋"/>
          <w:color w:val="auto"/>
          <w:sz w:val="24"/>
          <w:highlight w:val="none"/>
          <w:u w:val="none"/>
        </w:rPr>
        <w:t xml:space="preserve"> </w:t>
      </w:r>
      <w:r>
        <w:rPr>
          <w:rFonts w:hint="eastAsia" w:ascii="仿宋" w:hAnsi="仿宋" w:eastAsia="仿宋"/>
          <w:color w:val="auto"/>
          <w:sz w:val="24"/>
          <w:highlight w:val="none"/>
          <w:u w:val="none"/>
          <w:lang w:val="en-US" w:eastAsia="zh-CN"/>
        </w:rPr>
        <w:t>商业</w:t>
      </w:r>
      <w:r>
        <w:rPr>
          <w:rFonts w:ascii="仿宋" w:hAnsi="仿宋" w:eastAsia="仿宋"/>
          <w:color w:val="auto"/>
          <w:sz w:val="24"/>
          <w:highlight w:val="none"/>
          <w:u w:val="none"/>
        </w:rPr>
        <w:t xml:space="preserve"> </w:t>
      </w:r>
      <w:r>
        <w:rPr>
          <w:rFonts w:hint="eastAsia" w:ascii="仿宋" w:hAnsi="仿宋" w:eastAsia="仿宋"/>
          <w:color w:val="auto"/>
          <w:sz w:val="24"/>
          <w:highlight w:val="none"/>
          <w:u w:val="none"/>
        </w:rPr>
        <w:t>。</w:t>
      </w:r>
    </w:p>
    <w:p w14:paraId="2C3EA6CD">
      <w:pPr>
        <w:numPr>
          <w:ilvl w:val="0"/>
          <w:numId w:val="11"/>
        </w:numPr>
        <w:tabs>
          <w:tab w:val="left" w:pos="1418"/>
        </w:tabs>
        <w:spacing w:before="156" w:beforeLines="50" w:after="156" w:afterLines="50" w:line="440" w:lineRule="exact"/>
        <w:ind w:left="0" w:firstLine="476" w:firstLineChars="202"/>
        <w:rPr>
          <w:rFonts w:ascii="仿宋" w:hAnsi="仿宋" w:eastAsia="仿宋"/>
          <w:color w:val="auto"/>
          <w:kern w:val="0"/>
          <w:sz w:val="24"/>
          <w:highlight w:val="none"/>
          <w:u w:val="none"/>
        </w:rPr>
      </w:pPr>
      <w:r>
        <w:rPr>
          <w:rFonts w:hint="eastAsia" w:ascii="仿宋" w:hAnsi="仿宋" w:eastAsia="仿宋"/>
          <w:color w:val="auto"/>
          <w:spacing w:val="-2"/>
          <w:sz w:val="24"/>
          <w:highlight w:val="none"/>
          <w:u w:val="none"/>
        </w:rPr>
        <w:t>租赁物业计租面积为</w:t>
      </w:r>
      <w:r>
        <w:rPr>
          <w:rFonts w:hint="default" w:ascii="仿宋" w:hAnsi="仿宋" w:eastAsia="仿宋"/>
          <w:color w:val="auto"/>
          <w:spacing w:val="-2"/>
          <w:sz w:val="24"/>
          <w:highlight w:val="none"/>
          <w:u w:val="none"/>
          <w:lang w:val="en-US" w:eastAsia="zh-CN"/>
        </w:rPr>
        <w:t xml:space="preserve">  </w:t>
      </w:r>
      <w:r>
        <w:rPr>
          <w:rFonts w:hint="eastAsia" w:ascii="仿宋" w:hAnsi="仿宋" w:eastAsia="仿宋"/>
          <w:color w:val="auto"/>
          <w:spacing w:val="-2"/>
          <w:sz w:val="24"/>
          <w:highlight w:val="none"/>
          <w:u w:val="none"/>
        </w:rPr>
        <w:t>平方米。该计租面积为</w:t>
      </w:r>
      <w:r>
        <w:rPr>
          <w:rFonts w:hint="eastAsia" w:ascii="仿宋" w:hAnsi="仿宋" w:eastAsia="仿宋"/>
          <w:color w:val="auto"/>
          <w:sz w:val="24"/>
          <w:highlight w:val="none"/>
          <w:u w:val="none"/>
        </w:rPr>
        <w:t>各方协议确认，作为</w:t>
      </w:r>
      <w:r>
        <w:rPr>
          <w:rFonts w:hint="eastAsia" w:ascii="仿宋" w:hAnsi="仿宋" w:eastAsia="仿宋"/>
          <w:color w:val="auto"/>
          <w:spacing w:val="-2"/>
          <w:sz w:val="24"/>
          <w:highlight w:val="none"/>
          <w:u w:val="none"/>
        </w:rPr>
        <w:t>各方</w:t>
      </w:r>
      <w:r>
        <w:rPr>
          <w:rFonts w:hint="eastAsia" w:ascii="仿宋" w:hAnsi="仿宋" w:eastAsia="仿宋"/>
          <w:color w:val="auto"/>
          <w:sz w:val="24"/>
          <w:highlight w:val="none"/>
          <w:u w:val="none"/>
        </w:rPr>
        <w:t>计算租金、综合管理费及处理本合同相关事务的依据。租赁物业的位置及范围详见附图，图示只作一般识别之用，并不显示租赁物业的面积大小及四至范围。</w:t>
      </w:r>
    </w:p>
    <w:p w14:paraId="3BE05877">
      <w:pPr>
        <w:numPr>
          <w:ilvl w:val="0"/>
          <w:numId w:val="11"/>
        </w:numPr>
        <w:tabs>
          <w:tab w:val="left" w:pos="1418"/>
        </w:tabs>
        <w:spacing w:before="156" w:beforeLines="50" w:after="156" w:afterLines="50" w:line="440" w:lineRule="exact"/>
        <w:ind w:left="0" w:firstLine="484" w:firstLineChars="202"/>
        <w:rPr>
          <w:rFonts w:ascii="仿宋" w:hAnsi="仿宋" w:eastAsia="仿宋"/>
          <w:color w:val="auto"/>
          <w:kern w:val="0"/>
          <w:sz w:val="24"/>
          <w:highlight w:val="none"/>
          <w:u w:val="none"/>
        </w:rPr>
      </w:pPr>
      <w:r>
        <w:rPr>
          <w:rFonts w:hint="eastAsia" w:ascii="仿宋" w:hAnsi="仿宋" w:eastAsia="仿宋"/>
          <w:color w:val="auto"/>
          <w:sz w:val="24"/>
          <w:highlight w:val="none"/>
          <w:u w:val="none"/>
        </w:rPr>
        <w:t>其他约定：</w:t>
      </w:r>
      <w:r>
        <w:rPr>
          <w:rFonts w:ascii="仿宋" w:hAnsi="仿宋" w:eastAsia="仿宋"/>
          <w:color w:val="auto"/>
          <w:sz w:val="24"/>
          <w:highlight w:val="none"/>
          <w:u w:val="none"/>
        </w:rPr>
        <w:t xml:space="preserve">       </w:t>
      </w:r>
      <w:r>
        <w:rPr>
          <w:rFonts w:hint="eastAsia" w:ascii="仿宋" w:hAnsi="仿宋" w:eastAsia="仿宋"/>
          <w:color w:val="auto"/>
          <w:sz w:val="24"/>
          <w:highlight w:val="none"/>
          <w:u w:val="none"/>
          <w:lang w:val="en-US" w:eastAsia="zh-CN"/>
        </w:rPr>
        <w:t>/</w:t>
      </w:r>
      <w:r>
        <w:rPr>
          <w:rFonts w:ascii="仿宋" w:hAnsi="仿宋" w:eastAsia="仿宋"/>
          <w:color w:val="auto"/>
          <w:sz w:val="24"/>
          <w:highlight w:val="none"/>
          <w:u w:val="none"/>
        </w:rPr>
        <w:t xml:space="preserve"> </w:t>
      </w:r>
      <w:r>
        <w:rPr>
          <w:rFonts w:hint="eastAsia" w:ascii="仿宋" w:hAnsi="仿宋" w:eastAsia="仿宋"/>
          <w:color w:val="auto"/>
          <w:sz w:val="24"/>
          <w:highlight w:val="none"/>
          <w:u w:val="none"/>
        </w:rPr>
        <w:t xml:space="preserve">           。</w:t>
      </w:r>
    </w:p>
    <w:p w14:paraId="0EBA70A6">
      <w:pPr>
        <w:tabs>
          <w:tab w:val="left" w:pos="0"/>
          <w:tab w:val="left" w:pos="360"/>
          <w:tab w:val="left" w:pos="1701"/>
        </w:tabs>
        <w:spacing w:before="156" w:beforeLines="50" w:after="156" w:afterLines="50" w:line="440" w:lineRule="exact"/>
        <w:rPr>
          <w:rFonts w:ascii="仿宋" w:hAnsi="仿宋" w:eastAsia="仿宋"/>
          <w:color w:val="auto"/>
          <w:sz w:val="24"/>
          <w:highlight w:val="none"/>
          <w:u w:val="none"/>
        </w:rPr>
      </w:pPr>
    </w:p>
    <w:p w14:paraId="423D35AF">
      <w:pPr>
        <w:keepNext/>
        <w:keepLines/>
        <w:tabs>
          <w:tab w:val="left" w:pos="1276"/>
        </w:tabs>
        <w:spacing w:before="156" w:beforeLines="50" w:after="156" w:afterLines="50" w:line="440" w:lineRule="exact"/>
        <w:jc w:val="center"/>
        <w:outlineLvl w:val="0"/>
        <w:rPr>
          <w:rFonts w:ascii="仿宋" w:hAnsi="仿宋" w:eastAsia="仿宋"/>
          <w:b/>
          <w:color w:val="auto"/>
          <w:kern w:val="44"/>
          <w:sz w:val="24"/>
          <w:highlight w:val="none"/>
          <w:u w:val="none"/>
        </w:rPr>
      </w:pPr>
      <w:bookmarkStart w:id="2" w:name="_Toc30724"/>
      <w:r>
        <w:rPr>
          <w:rFonts w:hint="eastAsia" w:ascii="仿宋" w:hAnsi="仿宋" w:eastAsia="仿宋"/>
          <w:b/>
          <w:color w:val="auto"/>
          <w:kern w:val="44"/>
          <w:sz w:val="24"/>
          <w:highlight w:val="none"/>
          <w:u w:val="none"/>
        </w:rPr>
        <w:t>二  租期及租金等费用</w:t>
      </w:r>
      <w:bookmarkEnd w:id="2"/>
    </w:p>
    <w:p w14:paraId="5BBEA9FE">
      <w:pPr>
        <w:numPr>
          <w:ilvl w:val="0"/>
          <w:numId w:val="11"/>
        </w:numPr>
        <w:tabs>
          <w:tab w:val="left" w:pos="1418"/>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乙方承租租赁物业的租期为</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，即租赁期限从</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年</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月</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日开始连续计算至</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年</w:t>
      </w:r>
      <w:r>
        <w:rPr>
          <w:rFonts w:hint="eastAsia" w:ascii="仿宋" w:hAnsi="仿宋" w:eastAsia="仿宋"/>
          <w:color w:val="auto"/>
          <w:sz w:val="24"/>
          <w:highlight w:val="none"/>
          <w:u w:val="none"/>
          <w:lang w:eastAsia="zh-CN"/>
        </w:rPr>
        <w:t>　</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lang w:eastAsia="zh-CN"/>
        </w:rPr>
        <w:t>　</w:t>
      </w:r>
      <w:r>
        <w:rPr>
          <w:rFonts w:hint="eastAsia" w:ascii="仿宋" w:hAnsi="仿宋" w:eastAsia="仿宋"/>
          <w:color w:val="auto"/>
          <w:sz w:val="24"/>
          <w:highlight w:val="none"/>
          <w:u w:val="none"/>
        </w:rPr>
        <w:t xml:space="preserve">月 </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日止。装修期</w:t>
      </w:r>
      <w:r>
        <w:rPr>
          <w:rFonts w:ascii="仿宋" w:hAnsi="仿宋" w:eastAsia="仿宋"/>
          <w:color w:val="auto"/>
          <w:sz w:val="24"/>
          <w:highlight w:val="none"/>
          <w:u w:val="none"/>
        </w:rPr>
        <w:t xml:space="preserve"> </w:t>
      </w:r>
      <w:r>
        <w:rPr>
          <w:rFonts w:hint="eastAsia" w:ascii="仿宋" w:hAnsi="仿宋" w:eastAsia="仿宋"/>
          <w:color w:val="auto"/>
          <w:sz w:val="24"/>
          <w:highlight w:val="none"/>
          <w:u w:val="none"/>
          <w:lang w:val="en-US" w:eastAsia="zh-CN"/>
        </w:rPr>
        <w:t xml:space="preserve">  天</w:t>
      </w:r>
      <w:r>
        <w:rPr>
          <w:rFonts w:hint="eastAsia" w:ascii="仿宋" w:hAnsi="仿宋" w:eastAsia="仿宋"/>
          <w:color w:val="auto"/>
          <w:sz w:val="24"/>
          <w:highlight w:val="none"/>
          <w:u w:val="none"/>
        </w:rPr>
        <w:t>（含在租赁期限内），从</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年</w:t>
      </w:r>
      <w:r>
        <w:rPr>
          <w:rFonts w:hint="default"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月</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日起至</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年</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 xml:space="preserve"> 月 </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日，起租日为</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 xml:space="preserve">年 </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 xml:space="preserve">月 </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日。</w:t>
      </w:r>
      <w:r>
        <w:rPr>
          <w:rFonts w:hint="eastAsia" w:ascii="仿宋" w:hAnsi="仿宋" w:eastAsia="仿宋" w:cs="宋体"/>
          <w:color w:val="auto"/>
          <w:sz w:val="24"/>
          <w:highlight w:val="none"/>
          <w:u w:val="none"/>
        </w:rPr>
        <w:t>乙方承租租赁物业的租金标准如下</w:t>
      </w:r>
      <w:r>
        <w:rPr>
          <w:rFonts w:hint="eastAsia" w:ascii="仿宋" w:hAnsi="仿宋" w:eastAsia="仿宋"/>
          <w:color w:val="auto"/>
          <w:sz w:val="24"/>
          <w:highlight w:val="none"/>
          <w:u w:val="none"/>
        </w:rPr>
        <w:t>：</w:t>
      </w:r>
    </w:p>
    <w:p w14:paraId="4C572F98">
      <w:pPr>
        <w:tabs>
          <w:tab w:val="left" w:pos="360"/>
          <w:tab w:val="left" w:pos="900"/>
          <w:tab w:val="left" w:pos="1701"/>
        </w:tabs>
        <w:spacing w:before="156" w:beforeLines="50" w:after="156" w:afterLines="50" w:line="440" w:lineRule="exact"/>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rPr>
        <w:t>装修期后租期首年，租金标准为</w:t>
      </w:r>
      <w:r>
        <w:rPr>
          <w:rFonts w:hint="default"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元</w:t>
      </w:r>
      <w:r>
        <w:rPr>
          <w:rFonts w:ascii="仿宋" w:hAnsi="仿宋" w:eastAsia="仿宋"/>
          <w:color w:val="auto"/>
          <w:sz w:val="24"/>
          <w:highlight w:val="none"/>
          <w:u w:val="none"/>
        </w:rPr>
        <w:t>/月·平方米，月租金为</w:t>
      </w:r>
      <w:r>
        <w:rPr>
          <w:rFonts w:hint="eastAsia" w:ascii="宋体" w:hAnsi="宋体" w:cs="宋体"/>
          <w:bCs/>
          <w:color w:val="auto"/>
          <w:sz w:val="24"/>
          <w:highlight w:val="none"/>
          <w:u w:val="none"/>
        </w:rPr>
        <w:t>¥</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元</w:t>
      </w:r>
      <w:r>
        <w:rPr>
          <w:rFonts w:ascii="仿宋" w:hAnsi="仿宋" w:eastAsia="仿宋"/>
          <w:color w:val="auto"/>
          <w:sz w:val="24"/>
          <w:highlight w:val="none"/>
          <w:u w:val="none"/>
        </w:rPr>
        <w:t>(大写：</w:t>
      </w:r>
      <w:r>
        <w:rPr>
          <w:rFonts w:hint="eastAsia" w:ascii="仿宋" w:hAnsi="仿宋" w:eastAsia="仿宋"/>
          <w:color w:val="auto"/>
          <w:sz w:val="24"/>
          <w:highlight w:val="none"/>
          <w:u w:val="none"/>
          <w:lang w:val="en-US" w:eastAsia="zh-CN"/>
        </w:rPr>
        <w:t xml:space="preserve">    </w:t>
      </w:r>
      <w:r>
        <w:rPr>
          <w:rFonts w:ascii="仿宋" w:hAnsi="仿宋" w:eastAsia="仿宋"/>
          <w:color w:val="auto"/>
          <w:sz w:val="24"/>
          <w:highlight w:val="none"/>
          <w:u w:val="none"/>
        </w:rPr>
        <w:t>)。每</w:t>
      </w:r>
      <w:r>
        <w:rPr>
          <w:rFonts w:hint="eastAsia" w:ascii="仿宋" w:hAnsi="仿宋" w:eastAsia="仿宋"/>
          <w:color w:val="auto"/>
          <w:sz w:val="24"/>
          <w:highlight w:val="none"/>
          <w:u w:val="none"/>
        </w:rPr>
        <w:t>日</w:t>
      </w:r>
      <w:r>
        <w:rPr>
          <w:rFonts w:ascii="仿宋" w:hAnsi="仿宋" w:eastAsia="仿宋"/>
          <w:color w:val="auto"/>
          <w:sz w:val="24"/>
          <w:highlight w:val="none"/>
          <w:u w:val="none"/>
        </w:rPr>
        <w:t>租金的标准按照月租金/30</w:t>
      </w:r>
      <w:r>
        <w:rPr>
          <w:rFonts w:hint="eastAsia" w:ascii="仿宋" w:hAnsi="仿宋" w:eastAsia="仿宋"/>
          <w:color w:val="auto"/>
          <w:sz w:val="24"/>
          <w:highlight w:val="none"/>
          <w:u w:val="none"/>
        </w:rPr>
        <w:t>日</w:t>
      </w:r>
      <w:r>
        <w:rPr>
          <w:rFonts w:ascii="仿宋" w:hAnsi="仿宋" w:eastAsia="仿宋"/>
          <w:color w:val="auto"/>
          <w:sz w:val="24"/>
          <w:highlight w:val="none"/>
          <w:u w:val="none"/>
        </w:rPr>
        <w:t>计算。租金已含增值税税额，税额按国家法定税率计算和调整，但含增值税月租金金额不变。</w:t>
      </w:r>
    </w:p>
    <w:p w14:paraId="32DF0B27">
      <w:pPr>
        <w:tabs>
          <w:tab w:val="left" w:pos="1276"/>
        </w:tabs>
        <w:spacing w:before="156" w:beforeLines="50" w:after="156" w:afterLines="50" w:line="440" w:lineRule="exact"/>
        <w:ind w:firstLine="480" w:firstLineChars="200"/>
        <w:rPr>
          <w:color w:val="auto"/>
          <w:highlight w:val="none"/>
          <w:u w:val="none"/>
        </w:rPr>
      </w:pPr>
      <w:r>
        <w:rPr>
          <w:rFonts w:hint="eastAsia" w:ascii="仿宋" w:hAnsi="仿宋" w:eastAsia="仿宋"/>
          <w:color w:val="auto"/>
          <w:sz w:val="24"/>
          <w:highlight w:val="none"/>
          <w:u w:val="none"/>
        </w:rPr>
        <w:t>租期内租金标准详见下表（按照当前9</w:t>
      </w:r>
      <w:r>
        <w:rPr>
          <w:rFonts w:ascii="仿宋" w:hAnsi="仿宋" w:eastAsia="仿宋"/>
          <w:color w:val="auto"/>
          <w:sz w:val="24"/>
          <w:highlight w:val="none"/>
          <w:u w:val="none"/>
        </w:rPr>
        <w:t>%增值税税率计算）：</w:t>
      </w:r>
    </w:p>
    <w:tbl>
      <w:tblPr>
        <w:tblStyle w:val="11"/>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1146"/>
        <w:gridCol w:w="1320"/>
        <w:gridCol w:w="1245"/>
        <w:gridCol w:w="1335"/>
        <w:gridCol w:w="2015"/>
      </w:tblGrid>
      <w:tr w14:paraId="3F64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387" w:type="dxa"/>
            <w:vMerge w:val="restart"/>
            <w:noWrap w:val="0"/>
            <w:vAlign w:val="center"/>
          </w:tcPr>
          <w:p w14:paraId="15A479E1">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租赁期限</w:t>
            </w:r>
          </w:p>
        </w:tc>
        <w:tc>
          <w:tcPr>
            <w:tcW w:w="7061" w:type="dxa"/>
            <w:gridSpan w:val="5"/>
            <w:noWrap w:val="0"/>
            <w:vAlign w:val="center"/>
          </w:tcPr>
          <w:p w14:paraId="572F2746">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月租金额（币种：人民币）元</w:t>
            </w:r>
          </w:p>
        </w:tc>
      </w:tr>
      <w:tr w14:paraId="6DA9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387" w:type="dxa"/>
            <w:vMerge w:val="continue"/>
            <w:noWrap w:val="0"/>
            <w:vAlign w:val="center"/>
          </w:tcPr>
          <w:p w14:paraId="475470F7">
            <w:pPr>
              <w:tabs>
                <w:tab w:val="left" w:pos="1276"/>
              </w:tabs>
              <w:spacing w:before="156" w:beforeLines="50" w:after="156" w:afterLines="50" w:line="240" w:lineRule="atLeast"/>
              <w:rPr>
                <w:rFonts w:ascii="仿宋" w:hAnsi="仿宋" w:eastAsia="仿宋"/>
                <w:b/>
                <w:bCs/>
                <w:color w:val="auto"/>
                <w:szCs w:val="21"/>
                <w:highlight w:val="none"/>
                <w:u w:val="none"/>
              </w:rPr>
            </w:pPr>
          </w:p>
        </w:tc>
        <w:tc>
          <w:tcPr>
            <w:tcW w:w="1146" w:type="dxa"/>
            <w:noWrap w:val="0"/>
            <w:vAlign w:val="center"/>
          </w:tcPr>
          <w:p w14:paraId="4F52D8B7">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单价（元</w:t>
            </w:r>
            <w:r>
              <w:rPr>
                <w:rFonts w:ascii="仿宋" w:hAnsi="仿宋" w:eastAsia="仿宋"/>
                <w:b/>
                <w:bCs/>
                <w:color w:val="auto"/>
                <w:szCs w:val="21"/>
                <w:highlight w:val="none"/>
                <w:u w:val="none"/>
              </w:rPr>
              <w:t>/平方米）</w:t>
            </w:r>
          </w:p>
        </w:tc>
        <w:tc>
          <w:tcPr>
            <w:tcW w:w="1320" w:type="dxa"/>
            <w:noWrap w:val="0"/>
            <w:vAlign w:val="center"/>
          </w:tcPr>
          <w:p w14:paraId="7B16F697">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不含增值税月租金小写</w:t>
            </w:r>
          </w:p>
        </w:tc>
        <w:tc>
          <w:tcPr>
            <w:tcW w:w="1245" w:type="dxa"/>
            <w:noWrap w:val="0"/>
            <w:vAlign w:val="center"/>
          </w:tcPr>
          <w:p w14:paraId="3E69A5D3">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月租金</w:t>
            </w:r>
          </w:p>
          <w:p w14:paraId="12FB26FB">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增值税款</w:t>
            </w:r>
          </w:p>
        </w:tc>
        <w:tc>
          <w:tcPr>
            <w:tcW w:w="1335" w:type="dxa"/>
            <w:noWrap w:val="0"/>
            <w:vAlign w:val="center"/>
          </w:tcPr>
          <w:p w14:paraId="7761A978">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含增值税</w:t>
            </w:r>
          </w:p>
          <w:p w14:paraId="5B583B77">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月租金小写</w:t>
            </w:r>
          </w:p>
        </w:tc>
        <w:tc>
          <w:tcPr>
            <w:tcW w:w="2015" w:type="dxa"/>
            <w:noWrap w:val="0"/>
            <w:vAlign w:val="center"/>
          </w:tcPr>
          <w:p w14:paraId="74B03443">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含增值税</w:t>
            </w:r>
          </w:p>
          <w:p w14:paraId="054FE68F">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月租金大写</w:t>
            </w:r>
          </w:p>
        </w:tc>
      </w:tr>
      <w:tr w14:paraId="37C7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387" w:type="dxa"/>
            <w:noWrap w:val="0"/>
            <w:vAlign w:val="center"/>
          </w:tcPr>
          <w:p w14:paraId="2656BA33">
            <w:pPr>
              <w:tabs>
                <w:tab w:val="left" w:pos="1276"/>
              </w:tabs>
              <w:spacing w:before="156" w:beforeLines="50" w:after="156" w:afterLines="50" w:line="440" w:lineRule="exact"/>
              <w:rPr>
                <w:rFonts w:hint="default" w:ascii="仿宋" w:hAnsi="仿宋" w:eastAsia="仿宋"/>
                <w:bCs/>
                <w:color w:val="auto"/>
                <w:sz w:val="24"/>
                <w:szCs w:val="24"/>
                <w:highlight w:val="none"/>
                <w:u w:val="none"/>
                <w:lang w:val="en-US" w:eastAsia="zh-CN"/>
              </w:rPr>
            </w:pPr>
          </w:p>
        </w:tc>
        <w:tc>
          <w:tcPr>
            <w:tcW w:w="1146" w:type="dxa"/>
            <w:noWrap w:val="0"/>
            <w:vAlign w:val="center"/>
          </w:tcPr>
          <w:p w14:paraId="26F4670C">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20" w:type="dxa"/>
            <w:noWrap w:val="0"/>
            <w:vAlign w:val="center"/>
          </w:tcPr>
          <w:p w14:paraId="06B94774">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245" w:type="dxa"/>
            <w:noWrap w:val="0"/>
            <w:vAlign w:val="center"/>
          </w:tcPr>
          <w:p w14:paraId="31382D87">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35" w:type="dxa"/>
            <w:noWrap w:val="0"/>
            <w:vAlign w:val="center"/>
          </w:tcPr>
          <w:p w14:paraId="08650E12">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2015" w:type="dxa"/>
            <w:noWrap w:val="0"/>
            <w:vAlign w:val="center"/>
          </w:tcPr>
          <w:p w14:paraId="1339484E">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r>
      <w:tr w14:paraId="57CD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387" w:type="dxa"/>
            <w:noWrap w:val="0"/>
            <w:vAlign w:val="center"/>
          </w:tcPr>
          <w:p w14:paraId="15D2491C">
            <w:pPr>
              <w:tabs>
                <w:tab w:val="left" w:pos="1276"/>
              </w:tabs>
              <w:spacing w:before="156" w:beforeLines="50" w:after="156" w:afterLines="50" w:line="440" w:lineRule="exact"/>
              <w:rPr>
                <w:rFonts w:hint="eastAsia" w:ascii="仿宋" w:hAnsi="仿宋" w:eastAsia="仿宋" w:cs="Times New Roman"/>
                <w:bCs/>
                <w:color w:val="auto"/>
                <w:kern w:val="2"/>
                <w:sz w:val="24"/>
                <w:szCs w:val="24"/>
                <w:highlight w:val="none"/>
                <w:u w:val="none"/>
                <w:lang w:val="en-US" w:eastAsia="zh-CN" w:bidi="ar-SA"/>
              </w:rPr>
            </w:pPr>
          </w:p>
        </w:tc>
        <w:tc>
          <w:tcPr>
            <w:tcW w:w="1146" w:type="dxa"/>
            <w:noWrap w:val="0"/>
            <w:vAlign w:val="center"/>
          </w:tcPr>
          <w:p w14:paraId="59ACD2CF">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20" w:type="dxa"/>
            <w:noWrap w:val="0"/>
            <w:vAlign w:val="center"/>
          </w:tcPr>
          <w:p w14:paraId="71D6AD6E">
            <w:pPr>
              <w:tabs>
                <w:tab w:val="left" w:pos="1276"/>
              </w:tabs>
              <w:spacing w:before="156" w:beforeLines="50" w:after="156" w:afterLines="50" w:line="440" w:lineRule="exact"/>
              <w:jc w:val="center"/>
              <w:rPr>
                <w:rFonts w:hint="eastAsia" w:ascii="仿宋" w:hAnsi="仿宋" w:eastAsia="仿宋"/>
                <w:bCs/>
                <w:color w:val="auto"/>
                <w:sz w:val="24"/>
                <w:szCs w:val="24"/>
                <w:highlight w:val="none"/>
                <w:u w:val="none"/>
                <w:lang w:val="en-US" w:eastAsia="zh-CN"/>
              </w:rPr>
            </w:pPr>
          </w:p>
        </w:tc>
        <w:tc>
          <w:tcPr>
            <w:tcW w:w="1245" w:type="dxa"/>
            <w:noWrap w:val="0"/>
            <w:vAlign w:val="center"/>
          </w:tcPr>
          <w:p w14:paraId="5C0FD4D6">
            <w:pPr>
              <w:tabs>
                <w:tab w:val="left" w:pos="1276"/>
              </w:tabs>
              <w:spacing w:before="156" w:beforeLines="50" w:after="156" w:afterLines="50" w:line="440" w:lineRule="exact"/>
              <w:jc w:val="center"/>
              <w:rPr>
                <w:rFonts w:hint="eastAsia" w:ascii="仿宋" w:hAnsi="仿宋" w:eastAsia="仿宋"/>
                <w:bCs/>
                <w:color w:val="auto"/>
                <w:sz w:val="24"/>
                <w:szCs w:val="24"/>
                <w:highlight w:val="none"/>
                <w:u w:val="none"/>
                <w:lang w:val="en-US" w:eastAsia="zh-CN"/>
              </w:rPr>
            </w:pPr>
          </w:p>
        </w:tc>
        <w:tc>
          <w:tcPr>
            <w:tcW w:w="1335" w:type="dxa"/>
            <w:noWrap w:val="0"/>
            <w:vAlign w:val="center"/>
          </w:tcPr>
          <w:p w14:paraId="78CA76CB">
            <w:pPr>
              <w:tabs>
                <w:tab w:val="left" w:pos="1276"/>
              </w:tabs>
              <w:spacing w:before="156" w:beforeLines="50" w:after="156" w:afterLines="50" w:line="440" w:lineRule="exact"/>
              <w:jc w:val="center"/>
              <w:rPr>
                <w:rFonts w:hint="eastAsia" w:ascii="仿宋" w:hAnsi="仿宋" w:eastAsia="仿宋"/>
                <w:bCs/>
                <w:color w:val="auto"/>
                <w:sz w:val="24"/>
                <w:szCs w:val="24"/>
                <w:highlight w:val="none"/>
                <w:u w:val="none"/>
                <w:lang w:val="en-US" w:eastAsia="zh-CN"/>
              </w:rPr>
            </w:pPr>
          </w:p>
        </w:tc>
        <w:tc>
          <w:tcPr>
            <w:tcW w:w="2015" w:type="dxa"/>
            <w:noWrap w:val="0"/>
            <w:vAlign w:val="center"/>
          </w:tcPr>
          <w:p w14:paraId="29112FD5">
            <w:pPr>
              <w:tabs>
                <w:tab w:val="left" w:pos="1276"/>
              </w:tabs>
              <w:spacing w:before="156" w:beforeLines="50" w:after="156" w:afterLines="50" w:line="440" w:lineRule="exact"/>
              <w:jc w:val="center"/>
              <w:rPr>
                <w:rFonts w:hint="eastAsia" w:ascii="仿宋" w:hAnsi="仿宋" w:eastAsia="仿宋"/>
                <w:bCs/>
                <w:color w:val="auto"/>
                <w:sz w:val="24"/>
                <w:szCs w:val="24"/>
                <w:highlight w:val="none"/>
                <w:u w:val="none"/>
                <w:lang w:val="en-US" w:eastAsia="zh-CN"/>
              </w:rPr>
            </w:pPr>
          </w:p>
        </w:tc>
      </w:tr>
      <w:tr w14:paraId="40A8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387" w:type="dxa"/>
            <w:noWrap w:val="0"/>
            <w:vAlign w:val="center"/>
          </w:tcPr>
          <w:p w14:paraId="585BDD88">
            <w:pPr>
              <w:tabs>
                <w:tab w:val="left" w:pos="1276"/>
              </w:tabs>
              <w:spacing w:before="156" w:beforeLines="50" w:after="156" w:afterLines="50" w:line="440" w:lineRule="exact"/>
              <w:rPr>
                <w:rFonts w:hint="default" w:ascii="仿宋" w:hAnsi="仿宋" w:eastAsia="仿宋"/>
                <w:color w:val="auto"/>
                <w:sz w:val="24"/>
                <w:szCs w:val="24"/>
                <w:highlight w:val="none"/>
                <w:u w:val="none"/>
                <w:lang w:val="en-US" w:eastAsia="zh-CN"/>
              </w:rPr>
            </w:pPr>
          </w:p>
        </w:tc>
        <w:tc>
          <w:tcPr>
            <w:tcW w:w="1146" w:type="dxa"/>
            <w:noWrap w:val="0"/>
            <w:vAlign w:val="center"/>
          </w:tcPr>
          <w:p w14:paraId="33A1F1B4">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20" w:type="dxa"/>
            <w:noWrap w:val="0"/>
            <w:vAlign w:val="center"/>
          </w:tcPr>
          <w:p w14:paraId="7CF92DE7">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245" w:type="dxa"/>
            <w:noWrap w:val="0"/>
            <w:vAlign w:val="center"/>
          </w:tcPr>
          <w:p w14:paraId="52B3FCF6">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35" w:type="dxa"/>
            <w:noWrap w:val="0"/>
            <w:vAlign w:val="center"/>
          </w:tcPr>
          <w:p w14:paraId="08C20A1C">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2015" w:type="dxa"/>
            <w:noWrap w:val="0"/>
            <w:vAlign w:val="center"/>
          </w:tcPr>
          <w:p w14:paraId="5D33E9EE">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r>
      <w:tr w14:paraId="0A8C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387" w:type="dxa"/>
            <w:noWrap w:val="0"/>
            <w:vAlign w:val="center"/>
          </w:tcPr>
          <w:p w14:paraId="2BC70519">
            <w:pPr>
              <w:tabs>
                <w:tab w:val="left" w:pos="1276"/>
              </w:tabs>
              <w:spacing w:before="156" w:beforeLines="50" w:after="156" w:afterLines="50" w:line="440" w:lineRule="exact"/>
              <w:rPr>
                <w:rFonts w:hint="default" w:ascii="仿宋" w:hAnsi="仿宋" w:eastAsia="仿宋"/>
                <w:color w:val="auto"/>
                <w:sz w:val="24"/>
                <w:szCs w:val="24"/>
                <w:highlight w:val="none"/>
                <w:u w:val="none"/>
                <w:lang w:val="en-US" w:eastAsia="zh-CN"/>
              </w:rPr>
            </w:pPr>
          </w:p>
        </w:tc>
        <w:tc>
          <w:tcPr>
            <w:tcW w:w="1146" w:type="dxa"/>
            <w:noWrap w:val="0"/>
            <w:vAlign w:val="center"/>
          </w:tcPr>
          <w:p w14:paraId="4CEDB29A">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20" w:type="dxa"/>
            <w:noWrap w:val="0"/>
            <w:vAlign w:val="center"/>
          </w:tcPr>
          <w:p w14:paraId="055A2B91">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245" w:type="dxa"/>
            <w:noWrap w:val="0"/>
            <w:vAlign w:val="center"/>
          </w:tcPr>
          <w:p w14:paraId="1114C628">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35" w:type="dxa"/>
            <w:noWrap w:val="0"/>
            <w:vAlign w:val="center"/>
          </w:tcPr>
          <w:p w14:paraId="1F48F6C9">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2015" w:type="dxa"/>
            <w:noWrap w:val="0"/>
            <w:vAlign w:val="center"/>
          </w:tcPr>
          <w:p w14:paraId="406DBD4B">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r>
      <w:tr w14:paraId="64EA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387" w:type="dxa"/>
            <w:noWrap w:val="0"/>
            <w:vAlign w:val="center"/>
          </w:tcPr>
          <w:p w14:paraId="787A8F5F">
            <w:pPr>
              <w:tabs>
                <w:tab w:val="left" w:pos="1276"/>
              </w:tabs>
              <w:spacing w:before="156" w:beforeLines="50" w:after="156" w:afterLines="50" w:line="440" w:lineRule="exact"/>
              <w:rPr>
                <w:rFonts w:hint="default" w:ascii="仿宋" w:hAnsi="仿宋" w:eastAsia="仿宋"/>
                <w:color w:val="auto"/>
                <w:sz w:val="24"/>
                <w:szCs w:val="24"/>
                <w:highlight w:val="none"/>
                <w:u w:val="none"/>
                <w:lang w:val="en-US" w:eastAsia="zh-CN"/>
              </w:rPr>
            </w:pPr>
          </w:p>
        </w:tc>
        <w:tc>
          <w:tcPr>
            <w:tcW w:w="1146" w:type="dxa"/>
            <w:noWrap w:val="0"/>
            <w:vAlign w:val="center"/>
          </w:tcPr>
          <w:p w14:paraId="33DE3221">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20" w:type="dxa"/>
            <w:noWrap w:val="0"/>
            <w:vAlign w:val="center"/>
          </w:tcPr>
          <w:p w14:paraId="0EF432CD">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245" w:type="dxa"/>
            <w:noWrap w:val="0"/>
            <w:vAlign w:val="center"/>
          </w:tcPr>
          <w:p w14:paraId="6C4272DA">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35" w:type="dxa"/>
            <w:noWrap w:val="0"/>
            <w:vAlign w:val="center"/>
          </w:tcPr>
          <w:p w14:paraId="397F6986">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2015" w:type="dxa"/>
            <w:noWrap w:val="0"/>
            <w:vAlign w:val="center"/>
          </w:tcPr>
          <w:p w14:paraId="0A41C2AB">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r>
      <w:tr w14:paraId="6E72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387" w:type="dxa"/>
            <w:noWrap w:val="0"/>
            <w:vAlign w:val="center"/>
          </w:tcPr>
          <w:p w14:paraId="77D1E0C7">
            <w:pPr>
              <w:tabs>
                <w:tab w:val="left" w:pos="1276"/>
              </w:tabs>
              <w:spacing w:before="156" w:beforeLines="50" w:after="156" w:afterLines="50" w:line="440" w:lineRule="exact"/>
              <w:rPr>
                <w:rFonts w:hint="default" w:ascii="仿宋" w:hAnsi="仿宋" w:eastAsia="仿宋"/>
                <w:color w:val="auto"/>
                <w:sz w:val="24"/>
                <w:szCs w:val="24"/>
                <w:highlight w:val="none"/>
                <w:u w:val="none"/>
                <w:lang w:val="en-US" w:eastAsia="zh-CN"/>
              </w:rPr>
            </w:pPr>
          </w:p>
        </w:tc>
        <w:tc>
          <w:tcPr>
            <w:tcW w:w="1146" w:type="dxa"/>
            <w:noWrap w:val="0"/>
            <w:vAlign w:val="center"/>
          </w:tcPr>
          <w:p w14:paraId="0DA28C76">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20" w:type="dxa"/>
            <w:noWrap w:val="0"/>
            <w:vAlign w:val="center"/>
          </w:tcPr>
          <w:p w14:paraId="00359DB3">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245" w:type="dxa"/>
            <w:noWrap w:val="0"/>
            <w:vAlign w:val="center"/>
          </w:tcPr>
          <w:p w14:paraId="0F2209D4">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35" w:type="dxa"/>
            <w:noWrap w:val="0"/>
            <w:vAlign w:val="center"/>
          </w:tcPr>
          <w:p w14:paraId="58A5A2FE">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2015" w:type="dxa"/>
            <w:noWrap w:val="0"/>
            <w:vAlign w:val="center"/>
          </w:tcPr>
          <w:p w14:paraId="04A65321">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r>
      <w:tr w14:paraId="258C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387" w:type="dxa"/>
            <w:noWrap w:val="0"/>
            <w:vAlign w:val="center"/>
          </w:tcPr>
          <w:p w14:paraId="38F16009">
            <w:pPr>
              <w:tabs>
                <w:tab w:val="left" w:pos="1276"/>
              </w:tabs>
              <w:spacing w:before="156" w:beforeLines="50" w:after="156" w:afterLines="50" w:line="440" w:lineRule="exact"/>
              <w:rPr>
                <w:rFonts w:hint="default" w:ascii="仿宋" w:hAnsi="仿宋" w:eastAsia="仿宋"/>
                <w:color w:val="auto"/>
                <w:sz w:val="24"/>
                <w:szCs w:val="24"/>
                <w:highlight w:val="none"/>
                <w:u w:val="none"/>
                <w:lang w:val="en-US" w:eastAsia="zh-CN"/>
              </w:rPr>
            </w:pPr>
          </w:p>
        </w:tc>
        <w:tc>
          <w:tcPr>
            <w:tcW w:w="1146" w:type="dxa"/>
            <w:noWrap w:val="0"/>
            <w:vAlign w:val="center"/>
          </w:tcPr>
          <w:p w14:paraId="5CB2CA33">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20" w:type="dxa"/>
            <w:noWrap w:val="0"/>
            <w:vAlign w:val="center"/>
          </w:tcPr>
          <w:p w14:paraId="78B2270C">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245" w:type="dxa"/>
            <w:noWrap w:val="0"/>
            <w:vAlign w:val="center"/>
          </w:tcPr>
          <w:p w14:paraId="7AE782D7">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35" w:type="dxa"/>
            <w:noWrap w:val="0"/>
            <w:vAlign w:val="center"/>
          </w:tcPr>
          <w:p w14:paraId="292B1818">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2015" w:type="dxa"/>
            <w:noWrap w:val="0"/>
            <w:vAlign w:val="center"/>
          </w:tcPr>
          <w:p w14:paraId="545F2229">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r>
    </w:tbl>
    <w:p w14:paraId="025F709A">
      <w:pPr>
        <w:keepNext w:val="0"/>
        <w:keepLines w:val="0"/>
        <w:pageBreakBefore w:val="0"/>
        <w:widowControl w:val="0"/>
        <w:tabs>
          <w:tab w:val="left" w:pos="360"/>
          <w:tab w:val="left" w:pos="900"/>
          <w:tab w:val="left" w:pos="1276"/>
        </w:tabs>
        <w:kinsoku/>
        <w:wordWrap/>
        <w:overflowPunct/>
        <w:topLinePunct w:val="0"/>
        <w:autoSpaceDE/>
        <w:autoSpaceDN/>
        <w:bidi w:val="0"/>
        <w:adjustRightInd/>
        <w:snapToGrid/>
        <w:spacing w:before="156" w:beforeLines="50" w:after="156" w:afterLines="50" w:line="440" w:lineRule="exact"/>
        <w:ind w:firstLine="480" w:firstLineChars="200"/>
        <w:textAlignment w:val="auto"/>
        <w:rPr>
          <w:color w:val="auto"/>
          <w:highlight w:val="none"/>
          <w:u w:val="none"/>
        </w:rPr>
      </w:pPr>
      <w:r>
        <w:rPr>
          <w:rFonts w:ascii="仿宋" w:hAnsi="仿宋" w:eastAsia="仿宋"/>
          <w:color w:val="auto"/>
          <w:sz w:val="24"/>
          <w:highlight w:val="none"/>
          <w:u w:val="none"/>
        </w:rPr>
        <w:t>租金按月支付，乙方应当于每月第10日前</w:t>
      </w:r>
      <w:r>
        <w:rPr>
          <w:rFonts w:hint="eastAsia" w:ascii="仿宋" w:hAnsi="仿宋" w:eastAsia="仿宋"/>
          <w:color w:val="auto"/>
          <w:sz w:val="24"/>
          <w:highlight w:val="none"/>
          <w:u w:val="none"/>
        </w:rPr>
        <w:t>按上述租金标准</w:t>
      </w:r>
      <w:r>
        <w:rPr>
          <w:rFonts w:ascii="仿宋" w:hAnsi="仿宋" w:eastAsia="仿宋"/>
          <w:color w:val="auto"/>
          <w:sz w:val="24"/>
          <w:highlight w:val="none"/>
          <w:u w:val="none"/>
        </w:rPr>
        <w:t>支付当月租金（</w:t>
      </w:r>
      <w:r>
        <w:rPr>
          <w:rFonts w:hint="eastAsia" w:ascii="仿宋" w:hAnsi="仿宋" w:eastAsia="仿宋"/>
          <w:color w:val="auto"/>
          <w:sz w:val="24"/>
          <w:highlight w:val="none"/>
          <w:u w:val="none"/>
        </w:rPr>
        <w:t>按含增值税金额支付）。甲方收到租金后，应当出具等额有效租金增值税发票。</w:t>
      </w:r>
      <w:r>
        <w:rPr>
          <w:rFonts w:hint="eastAsia" w:ascii="仿宋" w:hAnsi="仿宋" w:eastAsia="仿宋" w:cs="Arial"/>
          <w:color w:val="auto"/>
          <w:sz w:val="24"/>
          <w:highlight w:val="none"/>
          <w:u w:val="none"/>
          <w:shd w:val="clear" w:color="auto" w:fill="FFFFFF"/>
        </w:rPr>
        <w:t>若当月10日为国家法定节假日，支付时间顺延至节假日的次日。</w:t>
      </w:r>
    </w:p>
    <w:p w14:paraId="4D1D1C26">
      <w:pPr>
        <w:numPr>
          <w:ilvl w:val="0"/>
          <w:numId w:val="11"/>
        </w:numPr>
        <w:tabs>
          <w:tab w:val="left" w:pos="1418"/>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乙方自移交日起向甲方缴纳综合管理费，装修期费用标准为</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元</w:t>
      </w:r>
      <w:r>
        <w:rPr>
          <w:rFonts w:ascii="仿宋" w:hAnsi="仿宋" w:eastAsia="仿宋"/>
          <w:color w:val="auto"/>
          <w:sz w:val="24"/>
          <w:highlight w:val="none"/>
          <w:u w:val="none"/>
        </w:rPr>
        <w:t>/月·平方米，即每月综合管理费的金额合计为</w:t>
      </w:r>
      <w:r>
        <w:rPr>
          <w:rFonts w:hint="eastAsia" w:ascii="宋体" w:hAnsi="宋体" w:cs="宋体"/>
          <w:bCs/>
          <w:color w:val="auto"/>
          <w:sz w:val="24"/>
          <w:highlight w:val="none"/>
          <w:u w:val="none"/>
        </w:rPr>
        <w:t>¥</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元（大写：</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），自起租日起费用标准为</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元</w:t>
      </w:r>
      <w:r>
        <w:rPr>
          <w:rFonts w:ascii="仿宋" w:hAnsi="仿宋" w:eastAsia="仿宋"/>
          <w:color w:val="auto"/>
          <w:sz w:val="24"/>
          <w:highlight w:val="none"/>
          <w:u w:val="none"/>
        </w:rPr>
        <w:t>/月·平方米，即每月综合管理费的金额合计为</w:t>
      </w:r>
      <w:r>
        <w:rPr>
          <w:rFonts w:hint="eastAsia" w:ascii="宋体" w:hAnsi="宋体" w:cs="宋体"/>
          <w:bCs/>
          <w:color w:val="auto"/>
          <w:sz w:val="24"/>
          <w:highlight w:val="none"/>
          <w:u w:val="none"/>
        </w:rPr>
        <w:t>¥</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元（大写：</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）。每日综合管理费的标准按照月综合管理费</w:t>
      </w:r>
      <w:r>
        <w:rPr>
          <w:rFonts w:ascii="仿宋" w:hAnsi="仿宋" w:eastAsia="仿宋"/>
          <w:color w:val="auto"/>
          <w:sz w:val="24"/>
          <w:highlight w:val="none"/>
          <w:u w:val="none"/>
        </w:rPr>
        <w:t>/30日计算。若乙方在装修期内开业，自开业日起综合管理费按</w:t>
      </w:r>
      <w:r>
        <w:rPr>
          <w:rFonts w:hint="eastAsia" w:ascii="仿宋" w:hAnsi="仿宋" w:eastAsia="仿宋"/>
          <w:color w:val="auto"/>
          <w:sz w:val="24"/>
          <w:highlight w:val="none"/>
          <w:u w:val="none"/>
        </w:rPr>
        <w:t>起租日的收费标准收取。综合管理费已含增值税税额，税额按国家法定税率计算和调整，但含增值税月综合管理费金额不变。</w:t>
      </w:r>
    </w:p>
    <w:p w14:paraId="4C75DF76">
      <w:pPr>
        <w:numPr>
          <w:ilvl w:val="0"/>
          <w:numId w:val="0"/>
        </w:numPr>
        <w:tabs>
          <w:tab w:val="left" w:pos="1418"/>
        </w:tabs>
        <w:spacing w:before="156" w:beforeLines="50" w:after="156" w:afterLines="50" w:line="440" w:lineRule="exact"/>
        <w:rPr>
          <w:rFonts w:ascii="仿宋" w:hAnsi="仿宋" w:eastAsia="仿宋"/>
          <w:color w:val="auto"/>
          <w:sz w:val="24"/>
          <w:highlight w:val="none"/>
          <w:u w:val="none"/>
        </w:rPr>
      </w:pPr>
    </w:p>
    <w:tbl>
      <w:tblPr>
        <w:tblStyle w:val="11"/>
        <w:tblW w:w="9532" w:type="dxa"/>
        <w:jc w:val="center"/>
        <w:tblLayout w:type="fixed"/>
        <w:tblCellMar>
          <w:top w:w="0" w:type="dxa"/>
          <w:left w:w="108" w:type="dxa"/>
          <w:bottom w:w="0" w:type="dxa"/>
          <w:right w:w="108" w:type="dxa"/>
        </w:tblCellMar>
      </w:tblPr>
      <w:tblGrid>
        <w:gridCol w:w="2452"/>
        <w:gridCol w:w="1155"/>
        <w:gridCol w:w="1377"/>
        <w:gridCol w:w="1245"/>
        <w:gridCol w:w="1320"/>
        <w:gridCol w:w="1983"/>
      </w:tblGrid>
      <w:tr w14:paraId="6D44EA8C">
        <w:tblPrEx>
          <w:tblCellMar>
            <w:top w:w="0" w:type="dxa"/>
            <w:left w:w="108" w:type="dxa"/>
            <w:bottom w:w="0" w:type="dxa"/>
            <w:right w:w="108" w:type="dxa"/>
          </w:tblCellMar>
        </w:tblPrEx>
        <w:trPr>
          <w:trHeight w:val="567" w:hRule="atLeast"/>
          <w:jc w:val="center"/>
        </w:trPr>
        <w:tc>
          <w:tcPr>
            <w:tcW w:w="2452" w:type="dxa"/>
            <w:vMerge w:val="restart"/>
            <w:tcBorders>
              <w:top w:val="single" w:color="auto" w:sz="4" w:space="0"/>
              <w:left w:val="single" w:color="auto" w:sz="4" w:space="0"/>
              <w:bottom w:val="single" w:color="auto" w:sz="4" w:space="0"/>
              <w:right w:val="single" w:color="auto" w:sz="4" w:space="0"/>
            </w:tcBorders>
            <w:noWrap w:val="0"/>
            <w:vAlign w:val="center"/>
          </w:tcPr>
          <w:p w14:paraId="1DAC9938">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租赁期限</w:t>
            </w:r>
          </w:p>
        </w:tc>
        <w:tc>
          <w:tcPr>
            <w:tcW w:w="7080" w:type="dxa"/>
            <w:gridSpan w:val="5"/>
            <w:tcBorders>
              <w:top w:val="single" w:color="auto" w:sz="4" w:space="0"/>
              <w:left w:val="nil"/>
              <w:bottom w:val="single" w:color="auto" w:sz="4" w:space="0"/>
              <w:right w:val="single" w:color="auto" w:sz="4" w:space="0"/>
            </w:tcBorders>
            <w:noWrap w:val="0"/>
            <w:vAlign w:val="center"/>
          </w:tcPr>
          <w:p w14:paraId="01C26078">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月综合管理费额（币种：人民币）元</w:t>
            </w:r>
          </w:p>
        </w:tc>
      </w:tr>
      <w:tr w14:paraId="7388A7B3">
        <w:tblPrEx>
          <w:tblCellMar>
            <w:top w:w="0" w:type="dxa"/>
            <w:left w:w="108" w:type="dxa"/>
            <w:bottom w:w="0" w:type="dxa"/>
            <w:right w:w="108" w:type="dxa"/>
          </w:tblCellMar>
        </w:tblPrEx>
        <w:trPr>
          <w:trHeight w:val="725" w:hRule="atLeast"/>
          <w:jc w:val="center"/>
        </w:trPr>
        <w:tc>
          <w:tcPr>
            <w:tcW w:w="2452" w:type="dxa"/>
            <w:vMerge w:val="continue"/>
            <w:tcBorders>
              <w:top w:val="single" w:color="auto" w:sz="4" w:space="0"/>
              <w:left w:val="single" w:color="auto" w:sz="4" w:space="0"/>
              <w:bottom w:val="single" w:color="auto" w:sz="4" w:space="0"/>
              <w:right w:val="single" w:color="auto" w:sz="4" w:space="0"/>
            </w:tcBorders>
            <w:noWrap w:val="0"/>
            <w:vAlign w:val="center"/>
          </w:tcPr>
          <w:p w14:paraId="1A4F69DA">
            <w:pPr>
              <w:tabs>
                <w:tab w:val="left" w:pos="1276"/>
              </w:tabs>
              <w:spacing w:before="156" w:beforeLines="50" w:after="156" w:afterLines="50" w:line="240" w:lineRule="atLeast"/>
              <w:jc w:val="center"/>
              <w:rPr>
                <w:rFonts w:ascii="仿宋" w:hAnsi="仿宋" w:eastAsia="仿宋"/>
                <w:b/>
                <w:bCs/>
                <w:color w:val="auto"/>
                <w:szCs w:val="21"/>
                <w:highlight w:val="none"/>
                <w:u w:val="none"/>
              </w:rPr>
            </w:pPr>
          </w:p>
        </w:tc>
        <w:tc>
          <w:tcPr>
            <w:tcW w:w="1155" w:type="dxa"/>
            <w:tcBorders>
              <w:top w:val="nil"/>
              <w:left w:val="nil"/>
              <w:bottom w:val="single" w:color="auto" w:sz="4" w:space="0"/>
              <w:right w:val="single" w:color="auto" w:sz="4" w:space="0"/>
            </w:tcBorders>
            <w:noWrap w:val="0"/>
            <w:vAlign w:val="center"/>
          </w:tcPr>
          <w:p w14:paraId="7EE1723F">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单价（元</w:t>
            </w:r>
            <w:r>
              <w:rPr>
                <w:rFonts w:ascii="仿宋" w:hAnsi="仿宋" w:eastAsia="仿宋"/>
                <w:b/>
                <w:bCs/>
                <w:color w:val="auto"/>
                <w:szCs w:val="21"/>
                <w:highlight w:val="none"/>
                <w:u w:val="none"/>
              </w:rPr>
              <w:t>/平方米）</w:t>
            </w:r>
          </w:p>
        </w:tc>
        <w:tc>
          <w:tcPr>
            <w:tcW w:w="1377" w:type="dxa"/>
            <w:tcBorders>
              <w:top w:val="single" w:color="auto" w:sz="4" w:space="0"/>
              <w:left w:val="nil"/>
              <w:bottom w:val="single" w:color="auto" w:sz="4" w:space="0"/>
              <w:right w:val="single" w:color="auto" w:sz="4" w:space="0"/>
            </w:tcBorders>
            <w:noWrap w:val="0"/>
            <w:vAlign w:val="center"/>
          </w:tcPr>
          <w:p w14:paraId="5B12E1D4">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不含增值税月综合管理费</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7A6491D">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月综合管理费增值税款</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5114323">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含增值税月综合管理费小写</w:t>
            </w:r>
          </w:p>
        </w:tc>
        <w:tc>
          <w:tcPr>
            <w:tcW w:w="1983" w:type="dxa"/>
            <w:tcBorders>
              <w:top w:val="nil"/>
              <w:left w:val="single" w:color="auto" w:sz="4" w:space="0"/>
              <w:bottom w:val="single" w:color="auto" w:sz="4" w:space="0"/>
              <w:right w:val="single" w:color="auto" w:sz="4" w:space="0"/>
            </w:tcBorders>
            <w:noWrap w:val="0"/>
            <w:vAlign w:val="center"/>
          </w:tcPr>
          <w:p w14:paraId="6594527E">
            <w:pPr>
              <w:tabs>
                <w:tab w:val="left" w:pos="1276"/>
              </w:tabs>
              <w:spacing w:before="156" w:beforeLines="50" w:after="156" w:afterLines="50" w:line="240" w:lineRule="atLeast"/>
              <w:jc w:val="center"/>
              <w:rPr>
                <w:rFonts w:ascii="仿宋" w:hAnsi="仿宋" w:eastAsia="仿宋"/>
                <w:b/>
                <w:bCs/>
                <w:color w:val="auto"/>
                <w:szCs w:val="21"/>
                <w:highlight w:val="none"/>
                <w:u w:val="none"/>
              </w:rPr>
            </w:pPr>
            <w:r>
              <w:rPr>
                <w:rFonts w:hint="eastAsia" w:ascii="仿宋" w:hAnsi="仿宋" w:eastAsia="仿宋"/>
                <w:b/>
                <w:bCs/>
                <w:color w:val="auto"/>
                <w:szCs w:val="21"/>
                <w:highlight w:val="none"/>
                <w:u w:val="none"/>
              </w:rPr>
              <w:t>含增值税月综合管理费大写</w:t>
            </w:r>
          </w:p>
        </w:tc>
      </w:tr>
      <w:tr w14:paraId="285ACDA7">
        <w:tblPrEx>
          <w:tblCellMar>
            <w:top w:w="0" w:type="dxa"/>
            <w:left w:w="108" w:type="dxa"/>
            <w:bottom w:w="0" w:type="dxa"/>
            <w:right w:w="108" w:type="dxa"/>
          </w:tblCellMar>
        </w:tblPrEx>
        <w:trPr>
          <w:trHeight w:val="667" w:hRule="atLeast"/>
          <w:jc w:val="center"/>
        </w:trPr>
        <w:tc>
          <w:tcPr>
            <w:tcW w:w="2452" w:type="dxa"/>
            <w:tcBorders>
              <w:top w:val="nil"/>
              <w:left w:val="single" w:color="auto" w:sz="4" w:space="0"/>
              <w:bottom w:val="single" w:color="auto" w:sz="4" w:space="0"/>
              <w:right w:val="single" w:color="auto" w:sz="4" w:space="0"/>
            </w:tcBorders>
            <w:noWrap w:val="0"/>
            <w:vAlign w:val="center"/>
          </w:tcPr>
          <w:p w14:paraId="2D524950">
            <w:pPr>
              <w:tabs>
                <w:tab w:val="left" w:pos="1276"/>
              </w:tabs>
              <w:spacing w:before="156" w:beforeLines="50" w:after="156" w:afterLines="50" w:line="440" w:lineRule="exact"/>
              <w:rPr>
                <w:rFonts w:hint="default" w:ascii="仿宋" w:hAnsi="仿宋" w:eastAsia="仿宋" w:cs="仿宋"/>
                <w:bCs/>
                <w:color w:val="auto"/>
                <w:sz w:val="24"/>
                <w:highlight w:val="none"/>
                <w:u w:val="none"/>
                <w:lang w:val="en-US" w:eastAsia="zh-CN"/>
              </w:rPr>
            </w:pPr>
          </w:p>
        </w:tc>
        <w:tc>
          <w:tcPr>
            <w:tcW w:w="1155" w:type="dxa"/>
            <w:tcBorders>
              <w:top w:val="nil"/>
              <w:left w:val="nil"/>
              <w:bottom w:val="single" w:color="auto" w:sz="4" w:space="0"/>
              <w:right w:val="single" w:color="auto" w:sz="4" w:space="0"/>
            </w:tcBorders>
            <w:noWrap w:val="0"/>
            <w:vAlign w:val="center"/>
          </w:tcPr>
          <w:p w14:paraId="51EB0420">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77" w:type="dxa"/>
            <w:tcBorders>
              <w:top w:val="single" w:color="auto" w:sz="4" w:space="0"/>
              <w:left w:val="nil"/>
              <w:bottom w:val="single" w:color="auto" w:sz="4" w:space="0"/>
              <w:right w:val="single" w:color="auto" w:sz="4" w:space="0"/>
            </w:tcBorders>
            <w:noWrap w:val="0"/>
            <w:vAlign w:val="center"/>
          </w:tcPr>
          <w:p w14:paraId="304FF074">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2B3F322">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A89A6B5">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c>
          <w:tcPr>
            <w:tcW w:w="1983" w:type="dxa"/>
            <w:tcBorders>
              <w:top w:val="nil"/>
              <w:left w:val="single" w:color="auto" w:sz="4" w:space="0"/>
              <w:bottom w:val="single" w:color="auto" w:sz="4" w:space="0"/>
              <w:right w:val="single" w:color="auto" w:sz="4" w:space="0"/>
            </w:tcBorders>
            <w:noWrap w:val="0"/>
            <w:vAlign w:val="center"/>
          </w:tcPr>
          <w:p w14:paraId="1F7AF8B9">
            <w:pPr>
              <w:tabs>
                <w:tab w:val="left" w:pos="1276"/>
              </w:tabs>
              <w:spacing w:before="156" w:beforeLines="50" w:after="156" w:afterLines="50" w:line="440" w:lineRule="exact"/>
              <w:jc w:val="center"/>
              <w:rPr>
                <w:rFonts w:hint="default" w:ascii="仿宋" w:hAnsi="仿宋" w:eastAsia="仿宋"/>
                <w:bCs/>
                <w:color w:val="auto"/>
                <w:sz w:val="24"/>
                <w:szCs w:val="24"/>
                <w:highlight w:val="none"/>
                <w:u w:val="none"/>
                <w:lang w:val="en-US" w:eastAsia="zh-CN"/>
              </w:rPr>
            </w:pPr>
          </w:p>
        </w:tc>
      </w:tr>
    </w:tbl>
    <w:p w14:paraId="5A25E983">
      <w:pPr>
        <w:tabs>
          <w:tab w:val="left" w:pos="0"/>
          <w:tab w:val="left" w:pos="360"/>
          <w:tab w:val="left" w:pos="1701"/>
        </w:tabs>
        <w:spacing w:before="156" w:beforeLines="50" w:after="156" w:afterLines="50" w:line="440" w:lineRule="exact"/>
        <w:ind w:firstLine="480" w:firstLineChars="200"/>
        <w:rPr>
          <w:rFonts w:hint="eastAsia" w:ascii="仿宋" w:hAnsi="仿宋" w:eastAsia="仿宋" w:cs="Arial"/>
          <w:color w:val="auto"/>
          <w:sz w:val="24"/>
          <w:highlight w:val="none"/>
          <w:u w:val="none"/>
          <w:shd w:val="clear" w:color="auto" w:fill="FFFFFF"/>
        </w:rPr>
      </w:pPr>
      <w:r>
        <w:rPr>
          <w:rFonts w:hint="eastAsia" w:ascii="仿宋" w:hAnsi="仿宋" w:eastAsia="仿宋"/>
          <w:color w:val="auto"/>
          <w:sz w:val="24"/>
          <w:highlight w:val="none"/>
          <w:u w:val="none"/>
        </w:rPr>
        <w:t>综合管理费按月支付，乙方应当每月第</w:t>
      </w:r>
      <w:r>
        <w:rPr>
          <w:rFonts w:ascii="仿宋" w:hAnsi="仿宋" w:eastAsia="仿宋"/>
          <w:color w:val="auto"/>
          <w:sz w:val="24"/>
          <w:highlight w:val="none"/>
          <w:u w:val="none"/>
        </w:rPr>
        <w:t>10日前</w:t>
      </w:r>
      <w:r>
        <w:rPr>
          <w:rFonts w:hint="eastAsia" w:ascii="仿宋" w:hAnsi="仿宋" w:eastAsia="仿宋"/>
          <w:color w:val="auto"/>
          <w:sz w:val="24"/>
          <w:highlight w:val="none"/>
          <w:u w:val="none"/>
        </w:rPr>
        <w:t>按上述管理费标准</w:t>
      </w:r>
      <w:r>
        <w:rPr>
          <w:rFonts w:ascii="仿宋" w:hAnsi="仿宋" w:eastAsia="仿宋"/>
          <w:color w:val="auto"/>
          <w:sz w:val="24"/>
          <w:highlight w:val="none"/>
          <w:u w:val="none"/>
        </w:rPr>
        <w:t>支付当月综合管理费（</w:t>
      </w:r>
      <w:r>
        <w:rPr>
          <w:rFonts w:hint="eastAsia" w:ascii="仿宋" w:hAnsi="仿宋" w:eastAsia="仿宋"/>
          <w:color w:val="auto"/>
          <w:sz w:val="24"/>
          <w:highlight w:val="none"/>
          <w:u w:val="none"/>
        </w:rPr>
        <w:t>按含增值税金额支付），甲方收到综合管理费后，应当出具等额有效综合管理费增值税发票。</w:t>
      </w:r>
      <w:r>
        <w:rPr>
          <w:rFonts w:hint="eastAsia" w:ascii="仿宋" w:hAnsi="仿宋" w:eastAsia="仿宋" w:cs="Arial"/>
          <w:color w:val="auto"/>
          <w:sz w:val="24"/>
          <w:highlight w:val="none"/>
          <w:u w:val="none"/>
          <w:shd w:val="clear" w:color="auto" w:fill="FFFFFF"/>
        </w:rPr>
        <w:t>若当月10日为国家法定节假日，支付时间顺延至节假日的次日。</w:t>
      </w:r>
    </w:p>
    <w:p w14:paraId="56D43A3D">
      <w:pPr>
        <w:numPr>
          <w:ilvl w:val="0"/>
          <w:numId w:val="11"/>
        </w:numPr>
        <w:tabs>
          <w:tab w:val="left" w:pos="1418"/>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因承租租赁物业产生的水电费、超时经营管理费</w:t>
      </w:r>
      <w:r>
        <w:rPr>
          <w:rFonts w:hint="eastAsia" w:ascii="仿宋" w:hAnsi="仿宋" w:eastAsia="仿宋"/>
          <w:color w:val="auto"/>
          <w:sz w:val="24"/>
          <w:highlight w:val="none"/>
          <w:u w:val="none"/>
          <w:lang w:eastAsia="zh-CN"/>
        </w:rPr>
        <w:t>（</w:t>
      </w:r>
      <w:r>
        <w:rPr>
          <w:rFonts w:hint="eastAsia" w:ascii="仿宋" w:hAnsi="仿宋" w:eastAsia="仿宋"/>
          <w:color w:val="auto"/>
          <w:sz w:val="24"/>
          <w:highlight w:val="none"/>
          <w:u w:val="none"/>
          <w:lang w:val="en-US" w:eastAsia="zh-CN"/>
        </w:rPr>
        <w:t>如有</w:t>
      </w:r>
      <w:r>
        <w:rPr>
          <w:rFonts w:hint="eastAsia" w:ascii="仿宋" w:hAnsi="仿宋" w:eastAsia="仿宋"/>
          <w:color w:val="auto"/>
          <w:sz w:val="24"/>
          <w:highlight w:val="none"/>
          <w:u w:val="none"/>
          <w:lang w:eastAsia="zh-CN"/>
        </w:rPr>
        <w:t>）</w:t>
      </w:r>
      <w:r>
        <w:rPr>
          <w:rFonts w:hint="eastAsia" w:ascii="仿宋" w:hAnsi="仿宋" w:eastAsia="仿宋"/>
          <w:color w:val="auto"/>
          <w:sz w:val="24"/>
          <w:highlight w:val="none"/>
          <w:u w:val="none"/>
        </w:rPr>
        <w:t>、超时空调费</w:t>
      </w:r>
      <w:r>
        <w:rPr>
          <w:rFonts w:hint="eastAsia" w:ascii="仿宋" w:hAnsi="仿宋" w:eastAsia="仿宋"/>
          <w:color w:val="auto"/>
          <w:sz w:val="24"/>
          <w:highlight w:val="none"/>
          <w:u w:val="none"/>
          <w:lang w:eastAsia="zh-CN"/>
        </w:rPr>
        <w:t>（</w:t>
      </w:r>
      <w:r>
        <w:rPr>
          <w:rFonts w:hint="eastAsia" w:ascii="仿宋" w:hAnsi="仿宋" w:eastAsia="仿宋"/>
          <w:color w:val="auto"/>
          <w:sz w:val="24"/>
          <w:highlight w:val="none"/>
          <w:u w:val="none"/>
          <w:lang w:val="en-US" w:eastAsia="zh-CN"/>
        </w:rPr>
        <w:t>如有</w:t>
      </w:r>
      <w:r>
        <w:rPr>
          <w:rFonts w:hint="eastAsia" w:ascii="仿宋" w:hAnsi="仿宋" w:eastAsia="仿宋"/>
          <w:color w:val="auto"/>
          <w:sz w:val="24"/>
          <w:highlight w:val="none"/>
          <w:u w:val="none"/>
          <w:lang w:eastAsia="zh-CN"/>
        </w:rPr>
        <w:t>）</w:t>
      </w:r>
      <w:r>
        <w:rPr>
          <w:rFonts w:hint="eastAsia" w:ascii="仿宋" w:hAnsi="仿宋" w:eastAsia="仿宋"/>
          <w:color w:val="auto"/>
          <w:sz w:val="24"/>
          <w:highlight w:val="none"/>
          <w:u w:val="none"/>
        </w:rPr>
        <w:t>、隔油池清洗费（</w:t>
      </w:r>
      <w:r>
        <w:rPr>
          <w:rFonts w:hint="eastAsia" w:ascii="仿宋" w:hAnsi="仿宋" w:eastAsia="仿宋"/>
          <w:color w:val="auto"/>
          <w:sz w:val="24"/>
          <w:highlight w:val="none"/>
          <w:u w:val="none"/>
          <w:lang w:val="en-US" w:eastAsia="zh-CN"/>
        </w:rPr>
        <w:t>如有、</w:t>
      </w:r>
      <w:r>
        <w:rPr>
          <w:rFonts w:hint="eastAsia" w:ascii="仿宋" w:hAnsi="仿宋" w:eastAsia="仿宋"/>
          <w:color w:val="auto"/>
          <w:sz w:val="24"/>
          <w:highlight w:val="none"/>
          <w:u w:val="none"/>
        </w:rPr>
        <w:t>含共用分摊）、排烟管道清洗费（</w:t>
      </w:r>
      <w:r>
        <w:rPr>
          <w:rFonts w:hint="eastAsia" w:ascii="仿宋" w:hAnsi="仿宋" w:eastAsia="仿宋"/>
          <w:color w:val="auto"/>
          <w:sz w:val="24"/>
          <w:highlight w:val="none"/>
          <w:u w:val="none"/>
          <w:lang w:val="en-US" w:eastAsia="zh-CN"/>
        </w:rPr>
        <w:t>如有、</w:t>
      </w:r>
      <w:r>
        <w:rPr>
          <w:rFonts w:hint="eastAsia" w:ascii="仿宋" w:hAnsi="仿宋" w:eastAsia="仿宋"/>
          <w:color w:val="auto"/>
          <w:sz w:val="24"/>
          <w:highlight w:val="none"/>
          <w:u w:val="none"/>
        </w:rPr>
        <w:t>含共用分摊）等费用由乙方承担。水费、电费及物业管理合同履约保证金</w:t>
      </w:r>
      <w:r>
        <w:rPr>
          <w:rFonts w:hint="eastAsia" w:ascii="宋体" w:hAnsi="宋体" w:cs="宋体"/>
          <w:bCs/>
          <w:color w:val="auto"/>
          <w:sz w:val="24"/>
          <w:highlight w:val="none"/>
          <w:u w:val="none"/>
        </w:rPr>
        <w:t>¥</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元（大写：</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w:t>
      </w:r>
      <w:r>
        <w:rPr>
          <w:rFonts w:ascii="仿宋" w:hAnsi="仿宋" w:eastAsia="仿宋"/>
          <w:color w:val="auto"/>
          <w:sz w:val="24"/>
          <w:highlight w:val="none"/>
          <w:u w:val="none"/>
        </w:rPr>
        <w:t>（按</w:t>
      </w:r>
      <w:r>
        <w:rPr>
          <w:rFonts w:hint="eastAsia" w:ascii="仿宋" w:hAnsi="仿宋" w:eastAsia="仿宋"/>
          <w:color w:val="auto"/>
          <w:sz w:val="24"/>
          <w:highlight w:val="none"/>
          <w:u w:val="none"/>
          <w:lang w:val="en-US" w:eastAsia="zh-CN"/>
        </w:rPr>
        <w:t>___</w:t>
      </w:r>
      <w:r>
        <w:rPr>
          <w:rFonts w:hint="eastAsia" w:ascii="仿宋" w:hAnsi="仿宋" w:eastAsia="仿宋"/>
          <w:color w:val="auto"/>
          <w:sz w:val="24"/>
          <w:highlight w:val="none"/>
          <w:u w:val="none"/>
        </w:rPr>
        <w:t>元</w:t>
      </w:r>
      <w:r>
        <w:rPr>
          <w:rFonts w:ascii="仿宋" w:hAnsi="仿宋" w:eastAsia="仿宋"/>
          <w:color w:val="auto"/>
          <w:sz w:val="24"/>
          <w:highlight w:val="none"/>
          <w:u w:val="none"/>
        </w:rPr>
        <w:t>/平方米计算）应向甲方指定的物业管理人交纳。</w:t>
      </w:r>
    </w:p>
    <w:p w14:paraId="422B8A6D">
      <w:pPr>
        <w:numPr>
          <w:ilvl w:val="0"/>
          <w:numId w:val="11"/>
        </w:numPr>
        <w:tabs>
          <w:tab w:val="left" w:pos="1418"/>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水电费等有关费用：</w:t>
      </w:r>
    </w:p>
    <w:p w14:paraId="7BF47B48">
      <w:pPr>
        <w:tabs>
          <w:tab w:val="left" w:pos="-4965"/>
          <w:tab w:val="left" w:pos="0"/>
          <w:tab w:val="left" w:pos="709"/>
          <w:tab w:val="left" w:pos="1701"/>
          <w:tab w:val="left" w:pos="2040"/>
          <w:tab w:val="left" w:pos="6374"/>
        </w:tabs>
        <w:spacing w:before="156" w:beforeLines="50" w:after="156" w:afterLines="50" w:line="440" w:lineRule="exact"/>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rPr>
        <w:t>1.电费单价按供电单位收费标准计收，具体以物业管理人《</w:t>
      </w:r>
      <w:r>
        <w:rPr>
          <w:rFonts w:hint="eastAsia" w:ascii="仿宋" w:hAnsi="仿宋" w:eastAsia="仿宋"/>
          <w:color w:val="auto"/>
          <w:sz w:val="24"/>
          <w:highlight w:val="none"/>
          <w:u w:val="none"/>
          <w:lang w:val="en-US" w:eastAsia="zh-CN"/>
        </w:rPr>
        <w:t>中山四路319号项目</w:t>
      </w:r>
      <w:r>
        <w:rPr>
          <w:rFonts w:hint="eastAsia" w:ascii="仿宋" w:hAnsi="仿宋" w:eastAsia="仿宋"/>
          <w:color w:val="auto"/>
          <w:sz w:val="24"/>
          <w:highlight w:val="none"/>
          <w:u w:val="none"/>
        </w:rPr>
        <w:t>物业管理服务合同》内容为准。</w:t>
      </w:r>
    </w:p>
    <w:p w14:paraId="03665DB7">
      <w:pPr>
        <w:tabs>
          <w:tab w:val="left" w:pos="-4965"/>
          <w:tab w:val="left" w:pos="0"/>
          <w:tab w:val="left" w:pos="360"/>
          <w:tab w:val="left" w:pos="709"/>
          <w:tab w:val="left" w:pos="1701"/>
          <w:tab w:val="left" w:pos="2040"/>
          <w:tab w:val="left" w:pos="6374"/>
        </w:tabs>
        <w:spacing w:before="156" w:beforeLines="50" w:after="156" w:afterLines="50" w:line="440" w:lineRule="exact"/>
        <w:ind w:left="426"/>
        <w:rPr>
          <w:rFonts w:hint="eastAsia" w:ascii="仿宋" w:hAnsi="仿宋" w:eastAsia="仿宋"/>
          <w:color w:val="auto"/>
          <w:sz w:val="24"/>
          <w:highlight w:val="none"/>
          <w:u w:val="none"/>
        </w:rPr>
      </w:pPr>
      <w:r>
        <w:rPr>
          <w:rFonts w:hint="eastAsia" w:ascii="仿宋" w:hAnsi="仿宋" w:eastAsia="仿宋"/>
          <w:color w:val="auto"/>
          <w:sz w:val="24"/>
          <w:highlight w:val="none"/>
          <w:u w:val="none"/>
        </w:rPr>
        <w:t>2.水费、污水费的价格按供水单位收费标准计算。由物业管理人收取水费的</w:t>
      </w:r>
    </w:p>
    <w:p w14:paraId="1580D494">
      <w:pPr>
        <w:tabs>
          <w:tab w:val="left" w:pos="-4965"/>
          <w:tab w:val="left" w:pos="0"/>
          <w:tab w:val="left" w:pos="360"/>
          <w:tab w:val="left" w:pos="709"/>
          <w:tab w:val="left" w:pos="1701"/>
          <w:tab w:val="left" w:pos="2040"/>
          <w:tab w:val="left" w:pos="6374"/>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税费，税费根据开票当期国家税收政策的调整而调整，由乙方自行承担。</w:t>
      </w:r>
    </w:p>
    <w:p w14:paraId="53674DB8">
      <w:pPr>
        <w:tabs>
          <w:tab w:val="left" w:pos="-4965"/>
          <w:tab w:val="left" w:pos="0"/>
          <w:tab w:val="left" w:pos="360"/>
          <w:tab w:val="left" w:pos="709"/>
          <w:tab w:val="left" w:pos="1701"/>
          <w:tab w:val="left" w:pos="2040"/>
          <w:tab w:val="left" w:pos="6374"/>
        </w:tabs>
        <w:spacing w:before="156" w:beforeLines="50" w:after="156" w:afterLines="50" w:line="440" w:lineRule="exact"/>
        <w:ind w:left="426"/>
        <w:rPr>
          <w:rFonts w:hint="eastAsia" w:ascii="仿宋" w:hAnsi="仿宋" w:eastAsia="仿宋"/>
          <w:color w:val="auto"/>
          <w:sz w:val="24"/>
          <w:highlight w:val="none"/>
          <w:u w:val="none"/>
        </w:rPr>
      </w:pPr>
      <w:r>
        <w:rPr>
          <w:rFonts w:hint="eastAsia" w:ascii="仿宋" w:hAnsi="仿宋" w:eastAsia="仿宋"/>
          <w:color w:val="auto"/>
          <w:sz w:val="24"/>
          <w:highlight w:val="none"/>
          <w:u w:val="none"/>
        </w:rPr>
        <w:t>3.乙方按月向物业管理人缴纳所租物业之电费、水费、煤气费</w:t>
      </w:r>
      <w:r>
        <w:rPr>
          <w:rFonts w:ascii="仿宋" w:hAnsi="仿宋" w:eastAsia="仿宋"/>
          <w:color w:val="auto"/>
          <w:sz w:val="24"/>
          <w:highlight w:val="none"/>
          <w:u w:val="none"/>
        </w:rPr>
        <w:t>(如有)</w:t>
      </w:r>
      <w:r>
        <w:rPr>
          <w:rFonts w:hint="eastAsia" w:ascii="仿宋" w:hAnsi="仿宋" w:eastAsia="仿宋"/>
          <w:color w:val="auto"/>
          <w:sz w:val="24"/>
          <w:highlight w:val="none"/>
          <w:u w:val="none"/>
        </w:rPr>
        <w:t>，所租</w:t>
      </w:r>
    </w:p>
    <w:p w14:paraId="79B78C44">
      <w:pPr>
        <w:tabs>
          <w:tab w:val="left" w:pos="-4965"/>
          <w:tab w:val="left" w:pos="0"/>
          <w:tab w:val="left" w:pos="360"/>
          <w:tab w:val="left" w:pos="709"/>
          <w:tab w:val="left" w:pos="1701"/>
          <w:tab w:val="left" w:pos="2040"/>
          <w:tab w:val="left" w:pos="6374"/>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商铺之电、水及煤气消耗量以所租物业铺之独立水、电、煤气表实际显示为依据。</w:t>
      </w:r>
    </w:p>
    <w:p w14:paraId="26557234">
      <w:pPr>
        <w:tabs>
          <w:tab w:val="left" w:pos="-4965"/>
          <w:tab w:val="left" w:pos="0"/>
          <w:tab w:val="left" w:pos="360"/>
          <w:tab w:val="left" w:pos="709"/>
          <w:tab w:val="left" w:pos="1701"/>
          <w:tab w:val="left" w:pos="2040"/>
          <w:tab w:val="left" w:pos="6374"/>
        </w:tabs>
        <w:spacing w:before="156" w:beforeLines="50" w:after="156" w:afterLines="50" w:line="440" w:lineRule="exact"/>
        <w:ind w:firstLine="360" w:firstLineChars="150"/>
        <w:rPr>
          <w:rFonts w:ascii="仿宋" w:hAnsi="仿宋" w:eastAsia="仿宋"/>
          <w:color w:val="auto"/>
          <w:sz w:val="24"/>
          <w:highlight w:val="none"/>
          <w:u w:val="none"/>
        </w:rPr>
      </w:pPr>
      <w:r>
        <w:rPr>
          <w:rFonts w:hint="eastAsia" w:ascii="仿宋" w:hAnsi="仿宋" w:eastAsia="仿宋"/>
          <w:color w:val="auto"/>
          <w:sz w:val="24"/>
          <w:highlight w:val="none"/>
          <w:u w:val="none"/>
        </w:rPr>
        <w:t>4.所有本条所述水电费用应于物业管理人向乙方发出缴款通知书之日始计七</w:t>
      </w:r>
      <w:r>
        <w:rPr>
          <w:rFonts w:hint="eastAsia" w:ascii="仿宋" w:hAnsi="仿宋" w:eastAsia="仿宋"/>
          <w:color w:val="auto"/>
          <w:sz w:val="24"/>
          <w:highlight w:val="none"/>
          <w:u w:val="none"/>
          <w:lang w:val="en-US" w:eastAsia="zh-CN"/>
        </w:rPr>
        <w:t>个工作日</w:t>
      </w:r>
      <w:r>
        <w:rPr>
          <w:rFonts w:hint="eastAsia" w:ascii="仿宋" w:hAnsi="仿宋" w:eastAsia="仿宋"/>
          <w:color w:val="auto"/>
          <w:sz w:val="24"/>
          <w:highlight w:val="none"/>
          <w:u w:val="none"/>
        </w:rPr>
        <w:t>天内清缴，否则因此引发的</w:t>
      </w:r>
      <w:r>
        <w:rPr>
          <w:rFonts w:ascii="仿宋" w:hAnsi="仿宋" w:eastAsia="仿宋"/>
          <w:color w:val="auto"/>
          <w:sz w:val="24"/>
          <w:highlight w:val="none"/>
          <w:u w:val="none"/>
        </w:rPr>
        <w:t>全部相关责任由乙方自行承担。如因水</w:t>
      </w:r>
      <w:r>
        <w:rPr>
          <w:rFonts w:hint="eastAsia" w:ascii="仿宋" w:hAnsi="仿宋" w:eastAsia="仿宋"/>
          <w:color w:val="auto"/>
          <w:sz w:val="24"/>
          <w:highlight w:val="none"/>
          <w:u w:val="none"/>
        </w:rPr>
        <w:t>、</w:t>
      </w:r>
      <w:r>
        <w:rPr>
          <w:rFonts w:ascii="仿宋" w:hAnsi="仿宋" w:eastAsia="仿宋"/>
          <w:color w:val="auto"/>
          <w:sz w:val="24"/>
          <w:highlight w:val="none"/>
          <w:u w:val="none"/>
        </w:rPr>
        <w:t>电</w:t>
      </w:r>
      <w:r>
        <w:rPr>
          <w:rFonts w:hint="eastAsia" w:ascii="仿宋" w:hAnsi="仿宋" w:eastAsia="仿宋"/>
          <w:color w:val="auto"/>
          <w:sz w:val="24"/>
          <w:highlight w:val="none"/>
          <w:u w:val="none"/>
        </w:rPr>
        <w:t>、</w:t>
      </w:r>
      <w:r>
        <w:rPr>
          <w:rFonts w:ascii="仿宋" w:hAnsi="仿宋" w:eastAsia="仿宋"/>
          <w:color w:val="auto"/>
          <w:sz w:val="24"/>
          <w:highlight w:val="none"/>
          <w:u w:val="none"/>
        </w:rPr>
        <w:t xml:space="preserve">煤气表的损坏而引致甲方未能录得准确数据, </w:t>
      </w:r>
      <w:r>
        <w:rPr>
          <w:rFonts w:hint="eastAsia" w:ascii="仿宋" w:hAnsi="仿宋" w:eastAsia="仿宋"/>
          <w:color w:val="auto"/>
          <w:sz w:val="24"/>
          <w:highlight w:val="none"/>
          <w:u w:val="none"/>
        </w:rPr>
        <w:t>物业管理人可按情况合理估算消耗量作为计量依据</w:t>
      </w:r>
      <w:r>
        <w:rPr>
          <w:rFonts w:ascii="仿宋" w:hAnsi="仿宋" w:eastAsia="仿宋"/>
          <w:color w:val="auto"/>
          <w:sz w:val="24"/>
          <w:highlight w:val="none"/>
          <w:u w:val="none"/>
        </w:rPr>
        <w:t>,</w:t>
      </w:r>
      <w:r>
        <w:rPr>
          <w:rFonts w:hint="eastAsia"/>
          <w:color w:val="auto"/>
          <w:highlight w:val="none"/>
          <w:u w:val="none"/>
        </w:rPr>
        <w:t xml:space="preserve"> </w:t>
      </w:r>
      <w:r>
        <w:rPr>
          <w:rFonts w:hint="eastAsia" w:ascii="仿宋" w:hAnsi="仿宋" w:eastAsia="仿宋"/>
          <w:color w:val="auto"/>
          <w:sz w:val="24"/>
          <w:highlight w:val="none"/>
          <w:u w:val="none"/>
        </w:rPr>
        <w:t>乙方不得异议。乙方使用之独立计量表由甲方统一提供。</w:t>
      </w:r>
    </w:p>
    <w:p w14:paraId="7C7953C2">
      <w:pPr>
        <w:numPr>
          <w:ilvl w:val="0"/>
          <w:numId w:val="11"/>
        </w:numPr>
        <w:tabs>
          <w:tab w:val="left" w:pos="1418"/>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自本合同签订之日起</w:t>
      </w:r>
      <w:r>
        <w:rPr>
          <w:rFonts w:ascii="仿宋" w:hAnsi="仿宋" w:eastAsia="仿宋"/>
          <w:color w:val="auto"/>
          <w:sz w:val="24"/>
          <w:highlight w:val="none"/>
          <w:u w:val="none"/>
        </w:rPr>
        <w:t>7</w:t>
      </w:r>
      <w:r>
        <w:rPr>
          <w:rFonts w:hint="eastAsia" w:ascii="仿宋" w:hAnsi="仿宋" w:eastAsia="仿宋"/>
          <w:color w:val="auto"/>
          <w:sz w:val="24"/>
          <w:highlight w:val="none"/>
          <w:u w:val="none"/>
          <w:lang w:val="en-US" w:eastAsia="zh-CN"/>
        </w:rPr>
        <w:t>个工作日</w:t>
      </w:r>
      <w:r>
        <w:rPr>
          <w:rFonts w:ascii="仿宋" w:hAnsi="仿宋" w:eastAsia="仿宋"/>
          <w:color w:val="auto"/>
          <w:sz w:val="24"/>
          <w:highlight w:val="none"/>
          <w:u w:val="none"/>
        </w:rPr>
        <w:t>内，乙方应当向甲方缴纳履约保证金，包括：1.租金保证金</w:t>
      </w:r>
      <w:r>
        <w:rPr>
          <w:rFonts w:hint="eastAsia" w:ascii="宋体" w:hAnsi="宋体" w:cs="宋体"/>
          <w:color w:val="auto"/>
          <w:sz w:val="24"/>
          <w:highlight w:val="none"/>
          <w:u w:val="none"/>
        </w:rPr>
        <w:t>¥</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元（大写：</w:t>
      </w:r>
      <w:r>
        <w:rPr>
          <w:rFonts w:hint="eastAsia" w:ascii="仿宋" w:hAnsi="仿宋" w:eastAsia="仿宋"/>
          <w:color w:val="auto"/>
          <w:sz w:val="24"/>
          <w:highlight w:val="none"/>
          <w:u w:val="none"/>
          <w:lang w:val="en-US" w:eastAsia="zh-CN"/>
        </w:rPr>
        <w:t xml:space="preserve">人民币   </w:t>
      </w:r>
      <w:r>
        <w:rPr>
          <w:rFonts w:hint="eastAsia" w:ascii="仿宋" w:hAnsi="仿宋" w:eastAsia="仿宋"/>
          <w:color w:val="auto"/>
          <w:sz w:val="24"/>
          <w:highlight w:val="none"/>
          <w:u w:val="none"/>
        </w:rPr>
        <w:t xml:space="preserve">）（相当于首年月租金 </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倍</w:t>
      </w:r>
      <w:r>
        <w:rPr>
          <w:rFonts w:ascii="仿宋" w:hAnsi="仿宋" w:eastAsia="仿宋"/>
          <w:color w:val="auto"/>
          <w:sz w:val="24"/>
          <w:highlight w:val="none"/>
          <w:u w:val="none"/>
        </w:rPr>
        <w:t>）</w:t>
      </w:r>
      <w:r>
        <w:rPr>
          <w:rFonts w:hint="eastAsia" w:ascii="仿宋" w:hAnsi="仿宋" w:eastAsia="仿宋"/>
          <w:color w:val="auto"/>
          <w:sz w:val="24"/>
          <w:highlight w:val="none"/>
          <w:u w:val="none"/>
        </w:rPr>
        <w:t>；</w:t>
      </w:r>
      <w:r>
        <w:rPr>
          <w:rFonts w:ascii="仿宋" w:hAnsi="仿宋" w:eastAsia="仿宋"/>
          <w:color w:val="auto"/>
          <w:sz w:val="24"/>
          <w:highlight w:val="none"/>
          <w:u w:val="none"/>
        </w:rPr>
        <w:t>2.综合管理费保证金</w:t>
      </w:r>
      <w:r>
        <w:rPr>
          <w:rFonts w:hint="eastAsia" w:ascii="宋体" w:hAnsi="宋体" w:cs="宋体"/>
          <w:color w:val="auto"/>
          <w:sz w:val="24"/>
          <w:highlight w:val="none"/>
          <w:u w:val="none"/>
        </w:rPr>
        <w:t>¥</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元（大写：</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）（相当于起租日起首年月综合管理费</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倍</w:t>
      </w:r>
      <w:r>
        <w:rPr>
          <w:rFonts w:ascii="仿宋" w:hAnsi="仿宋" w:eastAsia="仿宋"/>
          <w:color w:val="auto"/>
          <w:sz w:val="24"/>
          <w:highlight w:val="none"/>
          <w:u w:val="none"/>
        </w:rPr>
        <w:t>）</w:t>
      </w:r>
      <w:r>
        <w:rPr>
          <w:rFonts w:hint="eastAsia" w:ascii="仿宋" w:hAnsi="仿宋" w:eastAsia="仿宋"/>
          <w:color w:val="auto"/>
          <w:sz w:val="24"/>
          <w:highlight w:val="none"/>
          <w:u w:val="none"/>
        </w:rPr>
        <w:t>。</w:t>
      </w:r>
    </w:p>
    <w:p w14:paraId="5A67B127">
      <w:pPr>
        <w:tabs>
          <w:tab w:val="left" w:pos="0"/>
          <w:tab w:val="left" w:pos="360"/>
          <w:tab w:val="left" w:pos="1701"/>
        </w:tabs>
        <w:spacing w:before="156" w:beforeLines="50" w:after="156" w:afterLines="50" w:line="440" w:lineRule="exact"/>
        <w:ind w:firstLine="480" w:firstLineChars="200"/>
        <w:jc w:val="left"/>
        <w:rPr>
          <w:rFonts w:ascii="仿宋" w:hAnsi="仿宋" w:eastAsia="仿宋"/>
          <w:color w:val="auto"/>
          <w:sz w:val="24"/>
          <w:highlight w:val="none"/>
          <w:u w:val="none"/>
        </w:rPr>
      </w:pPr>
      <w:r>
        <w:rPr>
          <w:rFonts w:hint="eastAsia" w:ascii="仿宋" w:hAnsi="仿宋" w:eastAsia="仿宋"/>
          <w:color w:val="auto"/>
          <w:sz w:val="24"/>
          <w:highlight w:val="none"/>
          <w:u w:val="none"/>
        </w:rPr>
        <w:t>除履约保证金外，乙方应按照以下第</w:t>
      </w:r>
      <w:r>
        <w:rPr>
          <w:rFonts w:hint="eastAsia" w:ascii="仿宋" w:hAnsi="仿宋" w:eastAsia="仿宋"/>
          <w:color w:val="auto"/>
          <w:sz w:val="24"/>
          <w:highlight w:val="none"/>
          <w:u w:val="none"/>
          <w:lang w:val="en-US" w:eastAsia="zh-CN"/>
        </w:rPr>
        <w:t xml:space="preserve"> </w:t>
      </w:r>
      <w:r>
        <w:rPr>
          <w:rFonts w:hint="default"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lang w:val="en-US" w:eastAsia="zh-CN"/>
        </w:rPr>
        <w:t>2</w:t>
      </w:r>
      <w:r>
        <w:rPr>
          <w:rFonts w:hint="default"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种方式提交履约担保：</w:t>
      </w:r>
    </w:p>
    <w:p w14:paraId="53C4774D">
      <w:pPr>
        <w:tabs>
          <w:tab w:val="left" w:pos="0"/>
          <w:tab w:val="left" w:pos="360"/>
          <w:tab w:val="left" w:pos="1701"/>
        </w:tabs>
        <w:spacing w:before="156" w:beforeLines="50" w:after="156" w:afterLines="50" w:line="440" w:lineRule="exact"/>
        <w:ind w:firstLine="480" w:firstLineChars="200"/>
        <w:jc w:val="left"/>
        <w:rPr>
          <w:rFonts w:ascii="仿宋" w:hAnsi="仿宋" w:eastAsia="仿宋"/>
          <w:color w:val="auto"/>
          <w:sz w:val="24"/>
          <w:highlight w:val="none"/>
          <w:u w:val="none"/>
        </w:rPr>
      </w:pPr>
      <w:r>
        <w:rPr>
          <w:rFonts w:ascii="仿宋" w:hAnsi="仿宋" w:eastAsia="仿宋"/>
          <w:color w:val="auto"/>
          <w:sz w:val="24"/>
          <w:highlight w:val="none"/>
          <w:u w:val="none"/>
        </w:rPr>
        <w:t>1.按照附件</w:t>
      </w:r>
      <w:r>
        <w:rPr>
          <w:rFonts w:hint="eastAsia" w:ascii="仿宋" w:hAnsi="仿宋" w:eastAsia="仿宋"/>
          <w:color w:val="auto"/>
          <w:sz w:val="24"/>
          <w:highlight w:val="none"/>
          <w:u w:val="none"/>
        </w:rPr>
        <w:t>4</w:t>
      </w:r>
      <w:r>
        <w:rPr>
          <w:rFonts w:ascii="仿宋" w:hAnsi="仿宋" w:eastAsia="仿宋"/>
          <w:color w:val="auto"/>
          <w:sz w:val="24"/>
          <w:highlight w:val="none"/>
          <w:u w:val="none"/>
        </w:rPr>
        <w:t>的内容格式提交由第三方</w:t>
      </w:r>
      <w:r>
        <w:rPr>
          <w:rFonts w:hint="eastAsia" w:ascii="仿宋" w:hAnsi="仿宋" w:eastAsia="仿宋"/>
          <w:color w:val="auto"/>
          <w:sz w:val="24"/>
          <w:highlight w:val="none"/>
          <w:u w:val="none"/>
        </w:rPr>
        <w:t>法人单位</w:t>
      </w:r>
      <w:r>
        <w:rPr>
          <w:rFonts w:ascii="仿宋" w:hAnsi="仿宋" w:eastAsia="仿宋"/>
          <w:color w:val="auto"/>
          <w:sz w:val="24"/>
          <w:highlight w:val="none"/>
          <w:u w:val="none"/>
        </w:rPr>
        <w:t>出具的《履约保函》，为乙方履行本合同提供履约担保，担保的范围包括但不限于租金和其他合同款项、违约金、赔偿金、实现权利的费用等；</w:t>
      </w:r>
    </w:p>
    <w:p w14:paraId="4BA08690">
      <w:pPr>
        <w:tabs>
          <w:tab w:val="left" w:pos="0"/>
          <w:tab w:val="left" w:pos="360"/>
          <w:tab w:val="left" w:pos="1701"/>
        </w:tabs>
        <w:spacing w:before="156" w:beforeLines="50" w:after="156" w:afterLines="50" w:line="440" w:lineRule="exact"/>
        <w:ind w:firstLine="472" w:firstLineChars="200"/>
        <w:jc w:val="left"/>
        <w:rPr>
          <w:rFonts w:ascii="仿宋" w:hAnsi="仿宋" w:eastAsia="仿宋"/>
          <w:color w:val="auto"/>
          <w:sz w:val="24"/>
          <w:highlight w:val="none"/>
          <w:u w:val="none"/>
        </w:rPr>
      </w:pPr>
      <w:r>
        <w:rPr>
          <w:rFonts w:hint="eastAsia" w:ascii="仿宋" w:hAnsi="仿宋" w:eastAsia="仿宋"/>
          <w:color w:val="auto"/>
          <w:spacing w:val="-2"/>
          <w:sz w:val="24"/>
          <w:highlight w:val="none"/>
          <w:u w:val="none"/>
        </w:rPr>
        <w:t>２</w:t>
      </w:r>
      <w:r>
        <w:rPr>
          <w:rFonts w:ascii="仿宋" w:hAnsi="仿宋" w:eastAsia="仿宋"/>
          <w:color w:val="auto"/>
          <w:sz w:val="24"/>
          <w:highlight w:val="none"/>
          <w:u w:val="none"/>
        </w:rPr>
        <w:t>.无需提交由第三方</w:t>
      </w:r>
      <w:r>
        <w:rPr>
          <w:rFonts w:hint="eastAsia" w:ascii="仿宋" w:hAnsi="仿宋" w:eastAsia="仿宋"/>
          <w:color w:val="auto"/>
          <w:sz w:val="24"/>
          <w:highlight w:val="none"/>
          <w:u w:val="none"/>
        </w:rPr>
        <w:t>法人单位</w:t>
      </w:r>
      <w:r>
        <w:rPr>
          <w:rFonts w:ascii="仿宋" w:hAnsi="仿宋" w:eastAsia="仿宋"/>
          <w:color w:val="auto"/>
          <w:sz w:val="24"/>
          <w:highlight w:val="none"/>
          <w:u w:val="none"/>
        </w:rPr>
        <w:t>出具的</w:t>
      </w:r>
      <w:r>
        <w:rPr>
          <w:rFonts w:hint="eastAsia" w:ascii="仿宋" w:hAnsi="仿宋" w:eastAsia="仿宋"/>
          <w:color w:val="auto"/>
          <w:sz w:val="24"/>
          <w:highlight w:val="none"/>
          <w:u w:val="none"/>
        </w:rPr>
        <w:t>《履约保函》。</w:t>
      </w:r>
    </w:p>
    <w:p w14:paraId="56D6403F">
      <w:pPr>
        <w:numPr>
          <w:ilvl w:val="0"/>
          <w:numId w:val="11"/>
        </w:numPr>
        <w:tabs>
          <w:tab w:val="left" w:pos="1418"/>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甲方</w:t>
      </w:r>
      <w:r>
        <w:rPr>
          <w:rFonts w:hint="eastAsia" w:ascii="仿宋" w:hAnsi="仿宋" w:eastAsia="仿宋"/>
          <w:color w:val="auto"/>
          <w:sz w:val="24"/>
          <w:highlight w:val="none"/>
          <w:u w:val="none"/>
          <w:lang w:val="en-US" w:eastAsia="zh-CN"/>
        </w:rPr>
        <w:t>提前7日书面通知乙方后，</w:t>
      </w:r>
      <w:r>
        <w:rPr>
          <w:rFonts w:hint="eastAsia" w:ascii="仿宋" w:hAnsi="仿宋" w:eastAsia="仿宋"/>
          <w:color w:val="auto"/>
          <w:sz w:val="24"/>
          <w:highlight w:val="none"/>
          <w:u w:val="none"/>
        </w:rPr>
        <w:t>有权从履约保证金中扣除乙方的违约金、赔偿金及占用费，乙方应当在甲方扣除后</w:t>
      </w:r>
      <w:r>
        <w:rPr>
          <w:rFonts w:ascii="仿宋" w:hAnsi="仿宋" w:eastAsia="仿宋"/>
          <w:color w:val="auto"/>
          <w:sz w:val="24"/>
          <w:highlight w:val="none"/>
          <w:u w:val="none"/>
        </w:rPr>
        <w:t>7日内补足履约保证金，否则视为乙方未足额缴纳履约保证金。</w:t>
      </w:r>
    </w:p>
    <w:p w14:paraId="690D9197">
      <w:pPr>
        <w:tabs>
          <w:tab w:val="left" w:pos="360"/>
          <w:tab w:val="left" w:pos="900"/>
          <w:tab w:val="left" w:pos="1701"/>
        </w:tabs>
        <w:spacing w:before="156" w:beforeLines="50" w:after="156" w:afterLines="50" w:line="440" w:lineRule="exact"/>
        <w:ind w:firstLine="480"/>
        <w:rPr>
          <w:rFonts w:hint="eastAsia" w:ascii="仿宋" w:hAnsi="仿宋" w:eastAsia="仿宋"/>
          <w:color w:val="auto"/>
          <w:sz w:val="24"/>
          <w:highlight w:val="none"/>
          <w:u w:val="none"/>
          <w:lang w:eastAsia="zh-CN"/>
        </w:rPr>
      </w:pPr>
      <w:r>
        <w:rPr>
          <w:rFonts w:hint="eastAsia" w:ascii="仿宋" w:hAnsi="仿宋" w:eastAsia="仿宋"/>
          <w:color w:val="auto"/>
          <w:sz w:val="24"/>
          <w:highlight w:val="none"/>
          <w:u w:val="none"/>
        </w:rPr>
        <w:t>在本合同期满终止或提前解除时，由乙方结清租金、综合管理费、水电费、违约金、赔偿金等与物业使用有关的费用后30日内，甲方将履约保证金余额无息退还乙方，本合同另有约定的除外。</w:t>
      </w:r>
      <w:r>
        <w:rPr>
          <w:rFonts w:hint="eastAsia" w:ascii="仿宋" w:hAnsi="仿宋" w:eastAsia="仿宋"/>
          <w:color w:val="auto"/>
          <w:sz w:val="24"/>
          <w:highlight w:val="none"/>
          <w:u w:val="none"/>
          <w:lang w:val="en-US" w:eastAsia="zh-CN"/>
        </w:rPr>
        <w:t>甲方逾期退还的，每逾期一天，</w:t>
      </w:r>
      <w:r>
        <w:rPr>
          <w:rFonts w:hint="eastAsia" w:ascii="仿宋" w:hAnsi="仿宋" w:eastAsia="仿宋"/>
          <w:color w:val="auto"/>
          <w:sz w:val="24"/>
          <w:highlight w:val="none"/>
          <w:u w:val="none"/>
        </w:rPr>
        <w:t>应以逾期金额为基数，按日万分之五的标准向乙方支付逾期付款违约金</w:t>
      </w:r>
      <w:r>
        <w:rPr>
          <w:rFonts w:hint="eastAsia" w:ascii="仿宋" w:hAnsi="仿宋" w:eastAsia="仿宋"/>
          <w:color w:val="auto"/>
          <w:sz w:val="24"/>
          <w:highlight w:val="none"/>
          <w:u w:val="none"/>
          <w:lang w:eastAsia="zh-CN"/>
        </w:rPr>
        <w:t>。</w:t>
      </w:r>
    </w:p>
    <w:p w14:paraId="6825C253">
      <w:pPr>
        <w:tabs>
          <w:tab w:val="left" w:pos="360"/>
          <w:tab w:val="left" w:pos="900"/>
          <w:tab w:val="left" w:pos="1701"/>
        </w:tabs>
        <w:spacing w:before="156" w:beforeLines="50" w:after="156" w:afterLines="50" w:line="440" w:lineRule="exact"/>
        <w:ind w:firstLine="480"/>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lang w:val="en-US" w:eastAsia="zh-CN"/>
        </w:rPr>
        <w:t>甲方收到乙方支付的费用后的10个工作日内（</w:t>
      </w:r>
      <w:r>
        <w:rPr>
          <w:rFonts w:hint="eastAsia" w:ascii="仿宋" w:hAnsi="仿宋" w:eastAsia="仿宋" w:cs="Arial"/>
          <w:color w:val="auto"/>
          <w:sz w:val="24"/>
          <w:highlight w:val="none"/>
          <w:u w:val="none"/>
          <w:shd w:val="clear" w:color="auto" w:fill="FFFFFF"/>
        </w:rPr>
        <w:t>若</w:t>
      </w:r>
      <w:r>
        <w:rPr>
          <w:rFonts w:hint="eastAsia" w:ascii="仿宋" w:hAnsi="仿宋" w:eastAsia="仿宋" w:cs="Arial"/>
          <w:color w:val="auto"/>
          <w:sz w:val="24"/>
          <w:highlight w:val="none"/>
          <w:u w:val="none"/>
          <w:shd w:val="clear" w:color="auto" w:fill="FFFFFF"/>
          <w:lang w:val="en-US" w:eastAsia="zh-CN"/>
        </w:rPr>
        <w:t>遇上</w:t>
      </w:r>
      <w:r>
        <w:rPr>
          <w:rFonts w:hint="eastAsia" w:ascii="仿宋" w:hAnsi="仿宋" w:eastAsia="仿宋" w:cs="Arial"/>
          <w:color w:val="auto"/>
          <w:sz w:val="24"/>
          <w:highlight w:val="none"/>
          <w:u w:val="none"/>
          <w:shd w:val="clear" w:color="auto" w:fill="FFFFFF"/>
        </w:rPr>
        <w:t>国家法定节假日，</w:t>
      </w:r>
      <w:r>
        <w:rPr>
          <w:rFonts w:hint="eastAsia" w:ascii="仿宋" w:hAnsi="仿宋" w:eastAsia="仿宋" w:cs="Arial"/>
          <w:color w:val="auto"/>
          <w:sz w:val="24"/>
          <w:highlight w:val="none"/>
          <w:u w:val="none"/>
          <w:shd w:val="clear" w:color="auto" w:fill="FFFFFF"/>
          <w:lang w:val="en-US" w:eastAsia="zh-CN"/>
        </w:rPr>
        <w:t>开具发票</w:t>
      </w:r>
      <w:r>
        <w:rPr>
          <w:rFonts w:hint="eastAsia" w:ascii="仿宋" w:hAnsi="仿宋" w:eastAsia="仿宋" w:cs="Arial"/>
          <w:color w:val="auto"/>
          <w:sz w:val="24"/>
          <w:highlight w:val="none"/>
          <w:u w:val="none"/>
          <w:shd w:val="clear" w:color="auto" w:fill="FFFFFF"/>
        </w:rPr>
        <w:t>时间顺延至节假日</w:t>
      </w:r>
      <w:r>
        <w:rPr>
          <w:rFonts w:hint="eastAsia" w:ascii="仿宋" w:hAnsi="仿宋" w:eastAsia="仿宋" w:cs="Arial"/>
          <w:color w:val="auto"/>
          <w:sz w:val="24"/>
          <w:highlight w:val="none"/>
          <w:u w:val="none"/>
          <w:shd w:val="clear" w:color="auto" w:fill="FFFFFF"/>
          <w:lang w:val="en-US" w:eastAsia="zh-CN"/>
        </w:rPr>
        <w:t>结束</w:t>
      </w:r>
      <w:r>
        <w:rPr>
          <w:rFonts w:hint="eastAsia" w:ascii="仿宋" w:hAnsi="仿宋" w:eastAsia="仿宋" w:cs="Arial"/>
          <w:color w:val="auto"/>
          <w:sz w:val="24"/>
          <w:highlight w:val="none"/>
          <w:u w:val="none"/>
          <w:shd w:val="clear" w:color="auto" w:fill="FFFFFF"/>
        </w:rPr>
        <w:t>的次日</w:t>
      </w:r>
      <w:r>
        <w:rPr>
          <w:rFonts w:hint="eastAsia" w:ascii="仿宋" w:hAnsi="仿宋" w:eastAsia="仿宋"/>
          <w:color w:val="auto"/>
          <w:sz w:val="24"/>
          <w:highlight w:val="none"/>
          <w:u w:val="none"/>
          <w:lang w:val="en-US" w:eastAsia="zh-CN"/>
        </w:rPr>
        <w:t>），应开具对应名目的增值税发票。除上述明确约定由乙方支付的费用外，乙方不再向甲方支付其它任何费用。</w:t>
      </w:r>
    </w:p>
    <w:p w14:paraId="294CBA4E">
      <w:pPr>
        <w:numPr>
          <w:ilvl w:val="0"/>
          <w:numId w:val="11"/>
        </w:numPr>
        <w:tabs>
          <w:tab w:val="left" w:pos="1418"/>
          <w:tab w:val="left" w:pos="1701"/>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本合同及相关补充协议履行过程中，除另有约定外，乙方应当支付的租金、综合管理费、违约金（如有）、赔偿金（如有）等均向甲方指定账户支付：</w:t>
      </w:r>
    </w:p>
    <w:p w14:paraId="0169D079">
      <w:pPr>
        <w:tabs>
          <w:tab w:val="left" w:pos="360"/>
          <w:tab w:val="left" w:pos="900"/>
          <w:tab w:val="left" w:pos="1701"/>
        </w:tabs>
        <w:spacing w:before="156" w:beforeLines="50" w:after="156" w:afterLines="50" w:line="440" w:lineRule="exact"/>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rPr>
        <w:t>开 户 名：广州市城投资产经营管理有限公司流花分公司</w:t>
      </w:r>
    </w:p>
    <w:p w14:paraId="55B3EB62">
      <w:pPr>
        <w:tabs>
          <w:tab w:val="left" w:pos="360"/>
          <w:tab w:val="left" w:pos="900"/>
          <w:tab w:val="left" w:pos="1701"/>
        </w:tabs>
        <w:spacing w:before="156" w:beforeLines="50" w:after="156" w:afterLines="50" w:line="440" w:lineRule="exact"/>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开户银行：中信银行广州北秀支行                    </w:t>
      </w:r>
    </w:p>
    <w:p w14:paraId="3B513ED1">
      <w:pPr>
        <w:spacing w:before="156" w:beforeLines="50" w:after="156" w:afterLines="50" w:line="440" w:lineRule="exact"/>
        <w:ind w:firstLine="472" w:firstLineChars="200"/>
        <w:rPr>
          <w:rFonts w:ascii="仿宋" w:hAnsi="仿宋" w:eastAsia="仿宋"/>
          <w:color w:val="auto"/>
          <w:sz w:val="24"/>
          <w:highlight w:val="none"/>
          <w:u w:val="none"/>
        </w:rPr>
      </w:pPr>
      <w:r>
        <w:rPr>
          <w:rFonts w:hint="eastAsia" w:ascii="仿宋" w:hAnsi="仿宋" w:eastAsia="仿宋"/>
          <w:color w:val="auto"/>
          <w:spacing w:val="-2"/>
          <w:sz w:val="24"/>
          <w:highlight w:val="none"/>
          <w:u w:val="none"/>
        </w:rPr>
        <w:t>开户账号：</w:t>
      </w:r>
      <w:r>
        <w:rPr>
          <w:rFonts w:ascii="仿宋" w:hAnsi="仿宋" w:eastAsia="仿宋"/>
          <w:color w:val="auto"/>
          <w:sz w:val="24"/>
          <w:highlight w:val="none"/>
          <w:u w:val="none"/>
        </w:rPr>
        <w:t>8110901013900244078</w:t>
      </w:r>
      <w:r>
        <w:rPr>
          <w:rFonts w:hint="eastAsia" w:ascii="仿宋" w:hAnsi="仿宋" w:eastAsia="仿宋"/>
          <w:color w:val="auto"/>
          <w:sz w:val="24"/>
          <w:highlight w:val="none"/>
          <w:u w:val="none"/>
        </w:rPr>
        <w:t xml:space="preserve">                     </w:t>
      </w:r>
    </w:p>
    <w:p w14:paraId="638DB134">
      <w:pPr>
        <w:tabs>
          <w:tab w:val="left" w:pos="360"/>
          <w:tab w:val="left" w:pos="900"/>
          <w:tab w:val="left" w:pos="1701"/>
        </w:tabs>
        <w:spacing w:before="156" w:beforeLines="50" w:after="156" w:afterLines="50" w:line="440" w:lineRule="exact"/>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rPr>
        <w:t>甲方变更上述账户或要求付至其他账户，应书面通知乙方。</w:t>
      </w:r>
    </w:p>
    <w:p w14:paraId="078BF77E">
      <w:pPr>
        <w:numPr>
          <w:ilvl w:val="0"/>
          <w:numId w:val="11"/>
        </w:numPr>
        <w:tabs>
          <w:tab w:val="left" w:pos="1418"/>
          <w:tab w:val="left" w:pos="1701"/>
          <w:tab w:val="left" w:pos="2520"/>
        </w:tabs>
        <w:spacing w:before="156" w:beforeLines="50" w:after="156" w:afterLines="50" w:line="440" w:lineRule="exact"/>
        <w:ind w:left="15" w:leftChars="7" w:firstLine="403" w:firstLineChars="168"/>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乙方须在签订本合同的同时与甲方签订《广州市房屋租赁合同》以作租赁备案使用，该合同的租赁地址、租赁面积、租赁期限、租金情况与本合同一致。各方知悉甲方缴纳本合同印花税后，无需再就租赁备案合同缴纳印花税。甲乙双方按政府有关规定各自支付租赁过程中产生的与租赁有关的税费，包括但不限于公证费、合同印花税、登记费及其它有关费用。乙方负责自行申报及缴纳各种自身经营税项，如出现漏缴、短缴税款的情况，乙方自行承担一切后果，并须对因而造成甲方的所有损失负全部赔偿责任。</w:t>
      </w:r>
    </w:p>
    <w:p w14:paraId="6BA42396">
      <w:pPr>
        <w:numPr>
          <w:ilvl w:val="0"/>
          <w:numId w:val="11"/>
        </w:numPr>
        <w:tabs>
          <w:tab w:val="left" w:pos="1418"/>
          <w:tab w:val="left" w:pos="1701"/>
        </w:tabs>
        <w:spacing w:before="156" w:beforeLines="50" w:after="156" w:afterLines="50" w:line="440" w:lineRule="exact"/>
        <w:ind w:left="-197" w:leftChars="-94" w:firstLine="616" w:firstLineChars="257"/>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其他约定：乙方经营业态包括但不限于零售、餐饮、休闲娱乐等商业类的，乙方应按照甲方需求配合提供营业额、客流量等相关经营数据。</w:t>
      </w:r>
    </w:p>
    <w:p w14:paraId="54DE6FF0">
      <w:pPr>
        <w:tabs>
          <w:tab w:val="left" w:pos="0"/>
          <w:tab w:val="left" w:pos="360"/>
          <w:tab w:val="left" w:pos="900"/>
        </w:tabs>
        <w:spacing w:before="156" w:beforeLines="50" w:after="156" w:afterLines="50" w:line="440" w:lineRule="exact"/>
        <w:rPr>
          <w:rFonts w:ascii="仿宋" w:hAnsi="仿宋" w:eastAsia="仿宋"/>
          <w:color w:val="auto"/>
          <w:sz w:val="24"/>
          <w:highlight w:val="none"/>
          <w:u w:val="none"/>
        </w:rPr>
      </w:pPr>
    </w:p>
    <w:p w14:paraId="27BB1F0C">
      <w:pPr>
        <w:keepNext/>
        <w:keepLines/>
        <w:spacing w:before="156" w:beforeLines="50" w:after="156" w:afterLines="50" w:line="440" w:lineRule="exact"/>
        <w:jc w:val="center"/>
        <w:outlineLvl w:val="0"/>
        <w:rPr>
          <w:rFonts w:ascii="仿宋" w:hAnsi="仿宋" w:eastAsia="仿宋"/>
          <w:color w:val="auto"/>
          <w:sz w:val="24"/>
          <w:highlight w:val="none"/>
          <w:u w:val="none"/>
        </w:rPr>
      </w:pPr>
      <w:bookmarkStart w:id="3" w:name="_Toc10050"/>
      <w:r>
        <w:rPr>
          <w:rFonts w:hint="eastAsia" w:ascii="仿宋" w:hAnsi="仿宋" w:eastAsia="仿宋"/>
          <w:b/>
          <w:color w:val="auto"/>
          <w:kern w:val="44"/>
          <w:sz w:val="24"/>
          <w:highlight w:val="none"/>
          <w:u w:val="none"/>
        </w:rPr>
        <w:t>三  物业移交</w:t>
      </w:r>
      <w:bookmarkEnd w:id="3"/>
    </w:p>
    <w:p w14:paraId="45FD5319">
      <w:pPr>
        <w:numPr>
          <w:ilvl w:val="0"/>
          <w:numId w:val="11"/>
        </w:numPr>
        <w:tabs>
          <w:tab w:val="left" w:pos="1418"/>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租赁物业的移交日为</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年</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月</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日。乙方应当在移交日前到甲方驻场机构办理租赁物业移交手续。移交日前，乙方应当依据本合同的约定向甲方缴纳履约保证金，并应当与物业管理人签订物业管理合同，缴纳物业管理合同履约保证金等。</w:t>
      </w:r>
    </w:p>
    <w:p w14:paraId="428C5A9E">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乙方在签订本合同前已对租赁物业做了充分了解，知悉和认可租赁物业的现状。乙方愿意承担上述瑕疵或缺陷可能对租赁物业使用和经营造成的风险，并不因此而延迟、拒绝履行其合同约定义务和法定义务。</w:t>
      </w:r>
    </w:p>
    <w:p w14:paraId="7BFB6A4D">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 xml:space="preserve">其他约定：           </w:t>
      </w:r>
      <w:r>
        <w:rPr>
          <w:rFonts w:hint="eastAsia" w:ascii="仿宋" w:hAnsi="仿宋" w:eastAsia="仿宋"/>
          <w:color w:val="auto"/>
          <w:sz w:val="24"/>
          <w:highlight w:val="none"/>
          <w:u w:val="none"/>
          <w:lang w:val="en-US" w:eastAsia="zh-CN"/>
        </w:rPr>
        <w:t>/</w:t>
      </w:r>
      <w:r>
        <w:rPr>
          <w:rFonts w:hint="eastAsia" w:ascii="仿宋" w:hAnsi="仿宋" w:eastAsia="仿宋"/>
          <w:color w:val="auto"/>
          <w:sz w:val="24"/>
          <w:highlight w:val="none"/>
          <w:u w:val="none"/>
        </w:rPr>
        <w:t xml:space="preserve">          。</w:t>
      </w:r>
    </w:p>
    <w:p w14:paraId="6635BC96">
      <w:pPr>
        <w:tabs>
          <w:tab w:val="left" w:pos="0"/>
          <w:tab w:val="left" w:pos="360"/>
          <w:tab w:val="left" w:pos="1843"/>
        </w:tabs>
        <w:spacing w:before="156" w:beforeLines="50" w:after="156" w:afterLines="50" w:line="440" w:lineRule="exact"/>
        <w:rPr>
          <w:rFonts w:ascii="仿宋" w:hAnsi="仿宋" w:eastAsia="仿宋"/>
          <w:color w:val="auto"/>
          <w:sz w:val="24"/>
          <w:highlight w:val="none"/>
          <w:u w:val="none"/>
        </w:rPr>
      </w:pPr>
    </w:p>
    <w:p w14:paraId="3A2B8824">
      <w:pPr>
        <w:keepNext/>
        <w:keepLines/>
        <w:spacing w:before="156" w:beforeLines="50" w:after="156" w:afterLines="50" w:line="440" w:lineRule="exact"/>
        <w:jc w:val="center"/>
        <w:outlineLvl w:val="0"/>
        <w:rPr>
          <w:rFonts w:ascii="仿宋" w:hAnsi="仿宋" w:eastAsia="仿宋"/>
          <w:b/>
          <w:color w:val="auto"/>
          <w:kern w:val="44"/>
          <w:sz w:val="24"/>
          <w:highlight w:val="none"/>
          <w:u w:val="none"/>
        </w:rPr>
      </w:pPr>
      <w:bookmarkStart w:id="4" w:name="_Toc25107"/>
      <w:r>
        <w:rPr>
          <w:rFonts w:hint="eastAsia" w:ascii="仿宋" w:hAnsi="仿宋" w:eastAsia="仿宋"/>
          <w:b/>
          <w:color w:val="auto"/>
          <w:kern w:val="44"/>
          <w:sz w:val="24"/>
          <w:highlight w:val="none"/>
          <w:u w:val="none"/>
        </w:rPr>
        <w:t>四  物业使用</w:t>
      </w:r>
      <w:bookmarkEnd w:id="4"/>
    </w:p>
    <w:p w14:paraId="2A9F7776">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乙方按现状接收物业后，应当在装修期届满前办妥各项经营手续并开门营业。如因甲方的障碍导致乙方未能在装修期届满前办妥合法经营手续，起租日顺延至该障碍消除之日后第30日，租赁期限相应顺延。</w:t>
      </w:r>
    </w:p>
    <w:p w14:paraId="43F56B3A">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在租赁期限内，乙方的经营业态为</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，经营品牌为</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。经营品牌若为加盟或特许经营，乙方应于开业前向甲方提供品牌授权证明。未经甲方书面同意，乙方不得变更经营业态及经营品牌。</w:t>
      </w:r>
    </w:p>
    <w:p w14:paraId="09141037">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乙方接收租赁物业后，</w:t>
      </w:r>
      <w:r>
        <w:rPr>
          <w:rFonts w:hint="eastAsia" w:ascii="仿宋" w:hAnsi="仿宋" w:eastAsia="仿宋"/>
          <w:color w:val="auto"/>
          <w:sz w:val="24"/>
          <w:highlight w:val="none"/>
          <w:u w:val="none"/>
          <w:lang w:val="en-US" w:eastAsia="zh-CN"/>
        </w:rPr>
        <w:t>可</w:t>
      </w:r>
      <w:r>
        <w:rPr>
          <w:rFonts w:hint="eastAsia" w:ascii="仿宋" w:hAnsi="仿宋" w:eastAsia="仿宋"/>
          <w:color w:val="auto"/>
          <w:sz w:val="24"/>
          <w:highlight w:val="none"/>
          <w:u w:val="none"/>
        </w:rPr>
        <w:t>根据使用需要对租赁物业进行适当装饰装修，装饰装修不得弃置现有设备设施系统或降低现有系统的配置和使用功能。租赁期间，该租赁物业内部由乙方使用的设备设施</w:t>
      </w:r>
      <w:r>
        <w:rPr>
          <w:rFonts w:hint="eastAsia" w:ascii="仿宋" w:hAnsi="仿宋" w:eastAsia="仿宋"/>
          <w:color w:val="auto"/>
          <w:sz w:val="24"/>
          <w:highlight w:val="none"/>
          <w:u w:val="none"/>
          <w:lang w:val="en-US" w:eastAsia="zh-CN"/>
        </w:rPr>
        <w:t>且</w:t>
      </w:r>
      <w:r>
        <w:rPr>
          <w:rFonts w:hint="eastAsia" w:ascii="仿宋" w:hAnsi="仿宋" w:eastAsia="仿宋"/>
          <w:color w:val="auto"/>
          <w:sz w:val="24"/>
          <w:highlight w:val="none"/>
          <w:u w:val="none"/>
        </w:rPr>
        <w:t>乙方自行添置的</w:t>
      </w:r>
      <w:r>
        <w:rPr>
          <w:rFonts w:hint="eastAsia" w:ascii="仿宋" w:hAnsi="仿宋" w:eastAsia="仿宋"/>
          <w:color w:val="auto"/>
          <w:sz w:val="24"/>
          <w:highlight w:val="none"/>
          <w:u w:val="none"/>
          <w:lang w:val="en-US" w:eastAsia="zh-CN"/>
        </w:rPr>
        <w:t>设施设备</w:t>
      </w:r>
      <w:r>
        <w:rPr>
          <w:rFonts w:hint="eastAsia" w:ascii="仿宋" w:hAnsi="仿宋" w:eastAsia="仿宋"/>
          <w:color w:val="auto"/>
          <w:sz w:val="24"/>
          <w:highlight w:val="none"/>
          <w:u w:val="none"/>
        </w:rPr>
        <w:t>及内部装修的保养、维修、更新由乙方自行负责，并承担由此产生的一切费用。由于乙方原因造成的租赁物业设备设施的损坏，乙方应负责修复或更新。甲方负</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以保证乙方安全正常使用</w:t>
      </w:r>
      <w:r>
        <w:rPr>
          <w:rFonts w:hint="eastAsia" w:ascii="仿宋" w:hAnsi="仿宋" w:eastAsia="仿宋"/>
          <w:color w:val="auto"/>
          <w:sz w:val="24"/>
          <w:highlight w:val="none"/>
          <w:u w:val="none"/>
          <w:lang w:eastAsia="zh-CN"/>
        </w:rPr>
        <w:t>，</w:t>
      </w:r>
      <w:r>
        <w:rPr>
          <w:rFonts w:hint="eastAsia" w:ascii="仿宋" w:hAnsi="仿宋" w:eastAsia="仿宋"/>
          <w:color w:val="auto"/>
          <w:sz w:val="24"/>
          <w:highlight w:val="none"/>
          <w:u w:val="none"/>
        </w:rPr>
        <w:t>甲方在接到乙方书面维修通知后，经核实确属甲方维修范围的，应在合理期限内进行维修。若因乙方原因或非甲方过失导致维修延误，甲方不承担责任。</w:t>
      </w:r>
    </w:p>
    <w:p w14:paraId="125292BE">
      <w:pPr>
        <w:keepNext w:val="0"/>
        <w:keepLines w:val="0"/>
        <w:pageBreakBefore w:val="0"/>
        <w:widowControl w:val="0"/>
        <w:numPr>
          <w:ilvl w:val="0"/>
          <w:numId w:val="0"/>
        </w:numPr>
        <w:tabs>
          <w:tab w:val="left" w:pos="1418"/>
          <w:tab w:val="left" w:pos="1843"/>
        </w:tabs>
        <w:kinsoku/>
        <w:wordWrap/>
        <w:overflowPunct/>
        <w:topLinePunct w:val="0"/>
        <w:autoSpaceDE/>
        <w:autoSpaceDN/>
        <w:bidi w:val="0"/>
        <w:adjustRightInd/>
        <w:snapToGrid/>
        <w:spacing w:before="156" w:beforeLines="50" w:after="156" w:afterLines="50" w:line="440" w:lineRule="exact"/>
        <w:ind w:firstLine="480" w:firstLineChars="200"/>
        <w:textAlignment w:val="auto"/>
        <w:rPr>
          <w:rFonts w:hint="eastAsia" w:ascii="仿宋" w:hAnsi="仿宋" w:eastAsia="仿宋"/>
          <w:color w:val="auto"/>
          <w:sz w:val="24"/>
          <w:highlight w:val="none"/>
          <w:u w:val="none"/>
        </w:rPr>
      </w:pPr>
      <w:r>
        <w:rPr>
          <w:rFonts w:hint="eastAsia" w:ascii="仿宋" w:hAnsi="仿宋" w:eastAsia="仿宋"/>
          <w:color w:val="auto"/>
          <w:sz w:val="24"/>
          <w:highlight w:val="none"/>
          <w:u w:val="none"/>
        </w:rPr>
        <w:t>在任何情况下，乙方不得未经甲方书面同意自行维修或委托第三方维修本应由甲方负责的设施，更不得主张以维修费用抵扣租金或任何其他费用。否则，甲方有权不予认可，并要求乙方恢复原状。</w:t>
      </w:r>
    </w:p>
    <w:p w14:paraId="73DA0242">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租赁区域内，甲方提供</w:t>
      </w:r>
      <w:r>
        <w:rPr>
          <w:rFonts w:hint="default"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lang w:val="en-US" w:eastAsia="zh-CN"/>
        </w:rPr>
        <w:t>KW</w:t>
      </w:r>
      <w:r>
        <w:rPr>
          <w:rFonts w:hint="eastAsia" w:ascii="仿宋" w:hAnsi="仿宋" w:eastAsia="仿宋"/>
          <w:color w:val="auto"/>
          <w:sz w:val="24"/>
          <w:highlight w:val="none"/>
          <w:u w:val="none"/>
        </w:rPr>
        <w:t>的供电量，提供给水DN</w:t>
      </w:r>
      <w:r>
        <w:rPr>
          <w:rFonts w:hint="default"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,排水</w:t>
      </w:r>
      <w:r>
        <w:rPr>
          <w:rFonts w:hint="eastAsia" w:ascii="仿宋" w:hAnsi="仿宋" w:eastAsia="仿宋"/>
          <w:color w:val="auto"/>
          <w:sz w:val="24"/>
          <w:highlight w:val="none"/>
          <w:u w:val="none"/>
          <w:lang w:val="en-US" w:eastAsia="zh-CN"/>
        </w:rPr>
        <w:t>DN</w:t>
      </w:r>
      <w:r>
        <w:rPr>
          <w:rFonts w:hint="default"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 乙方根据实际使用需求需要增容的，经甲方同意增容方案后方可实施，增容的手续、施工及费用和责任均由乙方承担，全部设备设施验收投入使用后无偿归甲方所有。乙方使用租赁物业和进行装饰装修，应当符合租赁物业的城市物业规划用途，如需调整规划，由乙方负责办理相关申报审批手续并承担风险和费用。乙方根据使用需要对租赁物业进行装饰装修，应当将经物业管理人审核同意的方案报甲方，取得甲方书面同意，并办理合法手续后方可实施。甲方应当在收到乙方的装饰装修方案后10个工作日内作出审核意见。乙方自行承担相关费用和责任，如造成甲方损失，应当赔偿。乙方装饰装修时甲方出具的书面同意和相应材料不表示甲方承担上述费用和责任。乙方应于接收物业后15日内向甲方提交装修方案及施工图纸，并进场装修。</w:t>
      </w:r>
    </w:p>
    <w:p w14:paraId="01ADD3A9">
      <w:pPr>
        <w:tabs>
          <w:tab w:val="left" w:pos="1418"/>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　　如乙方经营业态属于餐饮类别，则乙方在对商铺施工时，按《广州市餐饮场所污染防治规定》等相关规定要求增加相应环保处理措施。餐饮含油污水经隔油隔渣预处理后方能排放。餐饮含油烟废气必须按国标GB18483-2001标准经“运水烟罩+静电除油+活性炭吸附”三级油烟处理或采取其它等效措施处理后方能排放。餐厨垃圾、废油脂和油烟废气处理设施更换出来的活性炭应委托有资质的单位处理。</w:t>
      </w:r>
    </w:p>
    <w:p w14:paraId="0A780F8E">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乙方承租租赁物业仅限自用，未经甲方书面同意，不可转租、</w:t>
      </w:r>
    </w:p>
    <w:p w14:paraId="172B3827">
      <w:pPr>
        <w:numPr>
          <w:ilvl w:val="0"/>
          <w:numId w:val="0"/>
        </w:numPr>
        <w:tabs>
          <w:tab w:val="left" w:pos="1418"/>
          <w:tab w:val="left" w:pos="1843"/>
        </w:tabs>
        <w:spacing w:before="156" w:beforeLines="50" w:after="156" w:afterLines="50" w:line="440" w:lineRule="exact"/>
        <w:rPr>
          <w:rFonts w:hint="eastAsia" w:ascii="仿宋" w:hAnsi="仿宋" w:eastAsia="仿宋"/>
          <w:color w:val="auto"/>
          <w:sz w:val="24"/>
          <w:highlight w:val="none"/>
          <w:u w:val="none"/>
        </w:rPr>
      </w:pPr>
      <w:r>
        <w:rPr>
          <w:rFonts w:hint="eastAsia" w:ascii="仿宋" w:hAnsi="仿宋" w:eastAsia="仿宋"/>
          <w:color w:val="auto"/>
          <w:sz w:val="24"/>
          <w:highlight w:val="none"/>
          <w:u w:val="none"/>
        </w:rPr>
        <w:t>分租。</w:t>
      </w:r>
    </w:p>
    <w:p w14:paraId="420D8997">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本合同履行过程中，未经甲方书面同意，乙方不得将本合同的</w:t>
      </w:r>
    </w:p>
    <w:p w14:paraId="5854E263">
      <w:pPr>
        <w:numPr>
          <w:ilvl w:val="0"/>
          <w:numId w:val="0"/>
        </w:numPr>
        <w:tabs>
          <w:tab w:val="left" w:pos="1418"/>
          <w:tab w:val="left" w:pos="1843"/>
        </w:tabs>
        <w:spacing w:before="156" w:beforeLines="50" w:after="156" w:afterLines="50" w:line="440" w:lineRule="exact"/>
        <w:rPr>
          <w:rFonts w:hint="eastAsia" w:ascii="仿宋" w:hAnsi="仿宋" w:eastAsia="仿宋"/>
          <w:color w:val="auto"/>
          <w:sz w:val="24"/>
          <w:highlight w:val="none"/>
          <w:u w:val="none"/>
        </w:rPr>
      </w:pPr>
      <w:r>
        <w:rPr>
          <w:rFonts w:hint="eastAsia" w:ascii="仿宋" w:hAnsi="仿宋" w:eastAsia="仿宋"/>
          <w:color w:val="auto"/>
          <w:sz w:val="24"/>
          <w:highlight w:val="none"/>
          <w:u w:val="none"/>
        </w:rPr>
        <w:t>权利义务全部或部分转让给第三方。</w:t>
      </w:r>
    </w:p>
    <w:p w14:paraId="135ADBA9">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z w:val="24"/>
          <w:highlight w:val="none"/>
          <w:u w:val="none"/>
        </w:rPr>
        <w:t>营业时间为每天上午10:00时至晚上</w:t>
      </w:r>
      <w:r>
        <w:rPr>
          <w:rFonts w:hint="eastAsia" w:ascii="仿宋" w:hAnsi="仿宋" w:eastAsia="仿宋"/>
          <w:color w:val="auto"/>
          <w:sz w:val="24"/>
          <w:highlight w:val="none"/>
          <w:u w:val="none"/>
          <w:lang w:val="en-US" w:eastAsia="zh-CN"/>
        </w:rPr>
        <w:t>22</w:t>
      </w:r>
      <w:r>
        <w:rPr>
          <w:rFonts w:hint="eastAsia" w:ascii="仿宋" w:hAnsi="仿宋" w:eastAsia="仿宋"/>
          <w:color w:val="auto"/>
          <w:sz w:val="24"/>
          <w:highlight w:val="none"/>
          <w:u w:val="none"/>
        </w:rPr>
        <w:t>:00时，甲方可因季节变化及经营需要变更调整营业时间，乙方应当配合遵守该规定时间开门营业。</w:t>
      </w:r>
      <w:r>
        <w:rPr>
          <w:rFonts w:hint="eastAsia" w:ascii="仿宋" w:hAnsi="仿宋" w:eastAsia="仿宋"/>
          <w:color w:val="auto"/>
          <w:sz w:val="24"/>
          <w:highlight w:val="none"/>
          <w:u w:val="none"/>
        </w:rPr>
        <w:t>乙方需调整营业时间的，须经甲方书面同意。</w:t>
      </w:r>
    </w:p>
    <w:p w14:paraId="3C51E0F9">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有关租赁物业及租赁物业内的人身和物品的安全，乙方自行采</w:t>
      </w:r>
    </w:p>
    <w:p w14:paraId="0CD9B586">
      <w:pPr>
        <w:numPr>
          <w:ilvl w:val="0"/>
          <w:numId w:val="0"/>
        </w:numPr>
        <w:tabs>
          <w:tab w:val="left" w:pos="1418"/>
          <w:tab w:val="left" w:pos="1843"/>
        </w:tabs>
        <w:spacing w:before="156" w:beforeLines="50" w:after="156" w:afterLines="50" w:line="440" w:lineRule="exact"/>
        <w:rPr>
          <w:rFonts w:ascii="仿宋" w:hAnsi="仿宋" w:eastAsia="仿宋"/>
          <w:color w:val="auto"/>
          <w:spacing w:val="-2"/>
          <w:sz w:val="24"/>
          <w:highlight w:val="none"/>
          <w:u w:val="none"/>
        </w:rPr>
      </w:pPr>
      <w:r>
        <w:rPr>
          <w:rFonts w:hint="eastAsia" w:ascii="仿宋" w:hAnsi="仿宋" w:eastAsia="仿宋"/>
          <w:color w:val="auto"/>
          <w:sz w:val="24"/>
          <w:highlight w:val="none"/>
          <w:u w:val="none"/>
        </w:rPr>
        <w:t>取适当的保安措施及向保险公司投保，甲方不负责乙方由此带来的损失。乙方须根据国家标准向有效及合法的保险公司购买租赁场地经营过程中及二次装修必要的保险险种，包括公众责任险、安全生产责任险、乙方自行投入的资产及乙方经营有关财产的财产保险等，且应保证在租赁期间上述保险持续有效。</w:t>
      </w:r>
    </w:p>
    <w:p w14:paraId="37DFEA48">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lang w:eastAsia="zh-CN"/>
        </w:rPr>
        <w:t>乙方应自行妥善处理和承担自身经营过程中产生的纠纷，因乙方经营产生的纠纷对甲方或中山四路319号项目其他租赁物业造成影响的，甲方有权要求乙方消除影响，造成损失的，甲方有权要求乙方进行赔偿。</w:t>
      </w:r>
    </w:p>
    <w:p w14:paraId="37CE9E48">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乙方应同意并有责任和义务配合甲方指定的施工单位进入乙方所承租的区域进行统一的WiFi信号的覆盖施工工作，并有责任和义务对甲方已安装在乙方所承租区域的WiFi相关设备、设施和线缆负责保护，不允许任何的随意拆卸或破坏，否则甲方有权要求乙方赔偿相应的损失。</w:t>
      </w:r>
    </w:p>
    <w:p w14:paraId="17459213">
      <w:pPr>
        <w:numPr>
          <w:ilvl w:val="0"/>
          <w:numId w:val="12"/>
        </w:numPr>
        <w:tabs>
          <w:tab w:val="left" w:pos="1418"/>
          <w:tab w:val="left" w:pos="1843"/>
          <w:tab w:val="left" w:pos="2260"/>
        </w:tabs>
        <w:spacing w:before="156" w:beforeLines="50" w:after="156" w:afterLines="50" w:line="440" w:lineRule="exact"/>
        <w:ind w:left="0" w:firstLine="484" w:firstLineChars="202"/>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rPr>
        <w:t xml:space="preserve">其他约定：　    </w:t>
      </w:r>
      <w:r>
        <w:rPr>
          <w:rFonts w:hint="eastAsia" w:ascii="仿宋" w:hAnsi="仿宋" w:eastAsia="仿宋"/>
          <w:color w:val="auto"/>
          <w:sz w:val="24"/>
          <w:highlight w:val="none"/>
          <w:u w:val="none"/>
          <w:lang w:val="en-US" w:eastAsia="zh-CN"/>
        </w:rPr>
        <w:t>/</w:t>
      </w:r>
      <w:r>
        <w:rPr>
          <w:rFonts w:hint="eastAsia" w:ascii="仿宋" w:hAnsi="仿宋" w:eastAsia="仿宋"/>
          <w:color w:val="auto"/>
          <w:sz w:val="24"/>
          <w:highlight w:val="none"/>
          <w:u w:val="none"/>
        </w:rPr>
        <w:t xml:space="preserve">      。</w:t>
      </w:r>
    </w:p>
    <w:p w14:paraId="0B944CEE">
      <w:pPr>
        <w:numPr>
          <w:ilvl w:val="0"/>
          <w:numId w:val="0"/>
        </w:numPr>
        <w:tabs>
          <w:tab w:val="left" w:pos="1418"/>
          <w:tab w:val="left" w:pos="1843"/>
        </w:tabs>
        <w:spacing w:before="156" w:beforeLines="50" w:after="156" w:afterLines="50" w:line="440" w:lineRule="exact"/>
        <w:rPr>
          <w:rFonts w:hint="eastAsia" w:ascii="仿宋" w:hAnsi="仿宋" w:eastAsia="仿宋"/>
          <w:color w:val="auto"/>
          <w:sz w:val="24"/>
          <w:highlight w:val="none"/>
          <w:u w:val="none"/>
          <w:lang w:eastAsia="zh-CN"/>
        </w:rPr>
      </w:pPr>
      <w:r>
        <w:rPr>
          <w:rFonts w:hint="eastAsia" w:ascii="仿宋" w:hAnsi="仿宋" w:eastAsia="仿宋"/>
          <w:color w:val="auto"/>
          <w:sz w:val="24"/>
          <w:highlight w:val="none"/>
          <w:u w:val="none"/>
          <w:lang w:eastAsia="zh-CN"/>
        </w:rPr>
        <w:t>　　</w:t>
      </w:r>
    </w:p>
    <w:p w14:paraId="6F53CE56">
      <w:pPr>
        <w:pStyle w:val="2"/>
        <w:rPr>
          <w:color w:val="auto"/>
          <w:highlight w:val="none"/>
          <w:u w:val="none"/>
        </w:rPr>
      </w:pPr>
    </w:p>
    <w:p w14:paraId="04AF92AB">
      <w:pPr>
        <w:keepNext/>
        <w:keepLines/>
        <w:spacing w:before="156" w:beforeLines="50" w:after="156" w:afterLines="50" w:line="440" w:lineRule="exact"/>
        <w:jc w:val="center"/>
        <w:outlineLvl w:val="0"/>
        <w:rPr>
          <w:rFonts w:ascii="仿宋" w:hAnsi="仿宋" w:eastAsia="仿宋"/>
          <w:b/>
          <w:bCs/>
          <w:color w:val="auto"/>
          <w:spacing w:val="-2"/>
          <w:sz w:val="24"/>
          <w:highlight w:val="none"/>
          <w:u w:val="none"/>
        </w:rPr>
      </w:pPr>
      <w:bookmarkStart w:id="5" w:name="_Toc10034"/>
      <w:r>
        <w:rPr>
          <w:rFonts w:hint="eastAsia" w:ascii="仿宋" w:hAnsi="仿宋" w:eastAsia="仿宋"/>
          <w:b/>
          <w:bCs/>
          <w:color w:val="auto"/>
          <w:sz w:val="24"/>
          <w:highlight w:val="none"/>
          <w:u w:val="none"/>
        </w:rPr>
        <w:t>五  物业管理</w:t>
      </w:r>
      <w:bookmarkEnd w:id="5"/>
    </w:p>
    <w:p w14:paraId="0270CDC4">
      <w:pPr>
        <w:numPr>
          <w:ilvl w:val="0"/>
          <w:numId w:val="12"/>
        </w:numPr>
        <w:tabs>
          <w:tab w:val="left" w:pos="1418"/>
          <w:tab w:val="left" w:pos="1843"/>
          <w:tab w:val="left" w:pos="1985"/>
          <w:tab w:val="left" w:pos="2260"/>
          <w:tab w:val="left" w:pos="2268"/>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　</w:t>
      </w:r>
      <w:r>
        <w:rPr>
          <w:rFonts w:ascii="仿宋" w:hAnsi="仿宋" w:eastAsia="仿宋"/>
          <w:color w:val="auto"/>
          <w:spacing w:val="-2"/>
          <w:sz w:val="24"/>
          <w:highlight w:val="none"/>
          <w:u w:val="none"/>
        </w:rPr>
        <w:t>本合同有效期内，乙方应当接受甲方委托的物业管理人对租赁物业的管理服务，本合同签订时乙方</w:t>
      </w:r>
      <w:r>
        <w:rPr>
          <w:rFonts w:hint="eastAsia" w:ascii="仿宋" w:hAnsi="仿宋" w:eastAsia="仿宋"/>
          <w:color w:val="auto"/>
          <w:spacing w:val="-2"/>
          <w:sz w:val="24"/>
          <w:highlight w:val="none"/>
          <w:u w:val="none"/>
        </w:rPr>
        <w:t>须</w:t>
      </w:r>
      <w:r>
        <w:rPr>
          <w:rFonts w:ascii="仿宋" w:hAnsi="仿宋" w:eastAsia="仿宋"/>
          <w:color w:val="auto"/>
          <w:spacing w:val="-2"/>
          <w:sz w:val="24"/>
          <w:highlight w:val="none"/>
          <w:u w:val="none"/>
        </w:rPr>
        <w:t>与甲方指定的物业管理人</w:t>
      </w:r>
      <w:r>
        <w:rPr>
          <w:rFonts w:hint="eastAsia" w:ascii="仿宋" w:hAnsi="仿宋" w:eastAsia="仿宋"/>
          <w:color w:val="auto"/>
          <w:spacing w:val="-2"/>
          <w:sz w:val="24"/>
          <w:highlight w:val="none"/>
          <w:u w:val="none"/>
        </w:rPr>
        <w:t>同时</w:t>
      </w:r>
      <w:r>
        <w:rPr>
          <w:rFonts w:ascii="仿宋" w:hAnsi="仿宋" w:eastAsia="仿宋"/>
          <w:color w:val="auto"/>
          <w:spacing w:val="-2"/>
          <w:sz w:val="24"/>
          <w:highlight w:val="none"/>
          <w:u w:val="none"/>
        </w:rPr>
        <w:t>签订《</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pacing w:val="-2"/>
          <w:sz w:val="24"/>
          <w:highlight w:val="none"/>
          <w:u w:val="none"/>
        </w:rPr>
        <w:t>物业管理服务合同</w:t>
      </w:r>
      <w:r>
        <w:rPr>
          <w:rFonts w:ascii="仿宋" w:hAnsi="仿宋" w:eastAsia="仿宋"/>
          <w:color w:val="auto"/>
          <w:spacing w:val="-2"/>
          <w:sz w:val="24"/>
          <w:highlight w:val="none"/>
          <w:u w:val="none"/>
        </w:rPr>
        <w:t>》、《环境安全管理协议书》、《消防责任书》、《安全生产责任书》、《道路安全责任书》、《维稳综治目标管理责任书》。</w:t>
      </w:r>
      <w:r>
        <w:rPr>
          <w:rFonts w:hint="eastAsia" w:ascii="仿宋" w:hAnsi="仿宋" w:eastAsia="仿宋"/>
          <w:color w:val="auto"/>
          <w:spacing w:val="-2"/>
          <w:sz w:val="24"/>
          <w:highlight w:val="none"/>
          <w:u w:val="none"/>
        </w:rPr>
        <w:t>且</w:t>
      </w:r>
      <w:r>
        <w:rPr>
          <w:rFonts w:ascii="仿宋" w:hAnsi="仿宋" w:eastAsia="仿宋"/>
          <w:color w:val="auto"/>
          <w:spacing w:val="-2"/>
          <w:sz w:val="24"/>
          <w:highlight w:val="none"/>
          <w:u w:val="none"/>
        </w:rPr>
        <w:t>甲方及物业管理人有权就</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pacing w:val="-2"/>
          <w:sz w:val="24"/>
          <w:highlight w:val="none"/>
          <w:u w:val="none"/>
        </w:rPr>
        <w:t>物业的使用和管理制定各项规章制度（包括但不限于本合同签订时向乙方出示的《</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pacing w:val="-2"/>
          <w:sz w:val="24"/>
          <w:highlight w:val="none"/>
          <w:u w:val="none"/>
        </w:rPr>
        <w:t>物业管理规约》、《</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pacing w:val="-2"/>
          <w:sz w:val="24"/>
          <w:highlight w:val="none"/>
          <w:u w:val="none"/>
        </w:rPr>
        <w:t>装修手册》等），并根据实际情况进行实时修改和调整，在相关平台公布后实施。乙方承诺遵守物业的使用和管理的各项规章制度及物业管理人实施的各项管理措施。</w:t>
      </w:r>
    </w:p>
    <w:p w14:paraId="64FB2ACA">
      <w:pPr>
        <w:numPr>
          <w:ilvl w:val="0"/>
          <w:numId w:val="12"/>
        </w:numPr>
        <w:tabs>
          <w:tab w:val="left" w:pos="1418"/>
          <w:tab w:val="left" w:pos="1985"/>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ascii="仿宋" w:hAnsi="仿宋" w:eastAsia="仿宋"/>
          <w:color w:val="auto"/>
          <w:spacing w:val="-2"/>
          <w:sz w:val="24"/>
          <w:highlight w:val="none"/>
          <w:u w:val="none"/>
        </w:rPr>
        <w:t>甲方可委托具有相应资质的物业服务企业行使物业管理职责，由此产生的物业管理收益归甲方所有。甲方负责</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pacing w:val="-2"/>
          <w:sz w:val="24"/>
          <w:highlight w:val="none"/>
          <w:u w:val="none"/>
        </w:rPr>
        <w:t>各租赁区域范围外公共的供水、供电、电梯、消防、排水、路灯、泛光照明设备设施的管理和维护维修以及治安秩序、绿化、环境卫生等事项进行管理和服务。</w:t>
      </w:r>
    </w:p>
    <w:p w14:paraId="5E7ECB9D">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pacing w:val="-2"/>
          <w:sz w:val="24"/>
          <w:highlight w:val="none"/>
          <w:u w:val="none"/>
        </w:rPr>
      </w:pP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pacing w:val="-2"/>
          <w:sz w:val="24"/>
          <w:highlight w:val="none"/>
          <w:u w:val="none"/>
        </w:rPr>
        <w:t>户外广告位置及相关收益归甲方所有。乙方设置户外招牌、广告，应当将设置方案报甲方。未经甲方书面同意，不得擅自设立。如需取得有关行政管理部门审批许可的，还应当在办理相关手续后方可实施，相关手续及费用，由乙方负责。</w:t>
      </w:r>
    </w:p>
    <w:p w14:paraId="3D52718B">
      <w:pPr>
        <w:numPr>
          <w:ilvl w:val="0"/>
          <w:numId w:val="12"/>
        </w:numPr>
        <w:tabs>
          <w:tab w:val="left" w:pos="1418"/>
          <w:tab w:val="left" w:pos="2127"/>
          <w:tab w:val="left" w:pos="2260"/>
        </w:tabs>
        <w:spacing w:before="156" w:beforeLines="50" w:after="156" w:afterLines="50" w:line="440" w:lineRule="exact"/>
        <w:ind w:left="0" w:firstLine="484" w:firstLineChars="202"/>
        <w:rPr>
          <w:rFonts w:ascii="仿宋" w:hAnsi="仿宋" w:eastAsia="仿宋"/>
          <w:color w:val="auto"/>
          <w:spacing w:val="-2"/>
          <w:sz w:val="24"/>
          <w:highlight w:val="none"/>
          <w:u w:val="none"/>
        </w:rPr>
      </w:pP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pacing w:val="-2"/>
          <w:sz w:val="24"/>
          <w:highlight w:val="none"/>
          <w:u w:val="none"/>
        </w:rPr>
        <w:t>的供水、供电、电信</w:t>
      </w:r>
      <w:r>
        <w:rPr>
          <w:rFonts w:hint="eastAsia" w:ascii="仿宋" w:hAnsi="仿宋" w:eastAsia="仿宋"/>
          <w:color w:val="auto"/>
          <w:sz w:val="24"/>
          <w:highlight w:val="none"/>
          <w:u w:val="none"/>
        </w:rPr>
        <w:t>接入</w:t>
      </w:r>
      <w:r>
        <w:rPr>
          <w:rFonts w:hint="eastAsia" w:ascii="仿宋" w:hAnsi="仿宋" w:eastAsia="仿宋"/>
          <w:color w:val="auto"/>
          <w:spacing w:val="-2"/>
          <w:sz w:val="24"/>
          <w:highlight w:val="none"/>
          <w:u w:val="none"/>
        </w:rPr>
        <w:t>服务等，由物业管理人统筹管理相关服务，</w:t>
      </w:r>
      <w:r>
        <w:rPr>
          <w:rFonts w:hint="eastAsia" w:ascii="仿宋" w:hAnsi="仿宋" w:eastAsia="仿宋"/>
          <w:color w:val="auto"/>
          <w:sz w:val="24"/>
          <w:highlight w:val="none"/>
          <w:u w:val="none"/>
        </w:rPr>
        <w:t>乙方不得自行或另行选择或接入。</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pacing w:val="-2"/>
          <w:sz w:val="24"/>
          <w:highlight w:val="none"/>
          <w:u w:val="none"/>
        </w:rPr>
        <w:t>红线范围内的停车设施及场地由甲方或物业管理人统筹安排使用，收费办法及有关规定由甲方或物业管理人另行确定。</w:t>
      </w:r>
    </w:p>
    <w:p w14:paraId="01373C9E">
      <w:pPr>
        <w:numPr>
          <w:ilvl w:val="0"/>
          <w:numId w:val="12"/>
        </w:numPr>
        <w:tabs>
          <w:tab w:val="left" w:pos="1418"/>
          <w:tab w:val="left" w:pos="1985"/>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租赁物业区域内，乙方是安全生产第一责任人，负责治安、消防、环卫、卫生防疫、安全生产、廉洁从业等管理责任，配合和协助政府相关职能部门开展区域联防联动和综合整治。</w:t>
      </w:r>
    </w:p>
    <w:p w14:paraId="4B914187">
      <w:pPr>
        <w:numPr>
          <w:ilvl w:val="0"/>
          <w:numId w:val="12"/>
        </w:numPr>
        <w:tabs>
          <w:tab w:val="left" w:pos="1418"/>
          <w:tab w:val="left" w:pos="1985"/>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甲方（或甲方许可的第三人）对租赁物业范围内非乙方自用的设备设施、管线进行管理、维护、维修、改造、新增时，乙方应无条件协助和配合，提供穿越、借道等便利。按照安全、公平、合理的原则，正确处理物业的给排水、通风、采光、通行、卫生、消防、环保、装修等方面的相邻关系，不得侵害他人的合法利益。</w:t>
      </w:r>
      <w:r>
        <w:rPr>
          <w:rFonts w:hint="eastAsia" w:ascii="仿宋" w:hAnsi="仿宋" w:eastAsia="仿宋"/>
          <w:color w:val="auto"/>
          <w:sz w:val="24"/>
          <w:highlight w:val="none"/>
          <w:u w:val="none"/>
        </w:rPr>
        <w:t>乙方自用的设备设施（包括但不限于排烟管、隔油池等），日常需自费进行维护管理。因乙方维护管理设备设施过程中产生的纠纷，乙方应自行妥善处理，对甲方或</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z w:val="24"/>
          <w:highlight w:val="none"/>
          <w:u w:val="none"/>
        </w:rPr>
        <w:t>其他租赁物业造成影响的，甲方有权要求乙方消除影响，给甲方造成损失的，甲方有权要求乙方进行赔偿。</w:t>
      </w:r>
    </w:p>
    <w:p w14:paraId="2548DC7C">
      <w:pPr>
        <w:numPr>
          <w:ilvl w:val="0"/>
          <w:numId w:val="12"/>
        </w:numPr>
        <w:tabs>
          <w:tab w:val="left" w:pos="1418"/>
          <w:tab w:val="left" w:pos="1985"/>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乙方应合理、合法使用该物业，对其雇员、转承租人、分租人违反物业管理规章制度的行为承担连带责任。物业管理人由于故意或过失所引起的物业管理责任，由物业管理人自行承担，甲方不因此承担责任。</w:t>
      </w:r>
    </w:p>
    <w:p w14:paraId="664CB888">
      <w:pPr>
        <w:numPr>
          <w:ilvl w:val="0"/>
          <w:numId w:val="12"/>
        </w:numPr>
        <w:tabs>
          <w:tab w:val="left" w:pos="1418"/>
          <w:tab w:val="left" w:pos="1843"/>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　乙方有责任积极配合处理煤气泄漏、漏电、火灾、水灾、水管爆裂、协助公安机关执行任务等涉及公共安全的突发事件，甲方免予承担因采取积极措施而产生相关责任。</w:t>
      </w:r>
    </w:p>
    <w:p w14:paraId="24795BAD">
      <w:pPr>
        <w:numPr>
          <w:ilvl w:val="0"/>
          <w:numId w:val="12"/>
        </w:numPr>
        <w:tabs>
          <w:tab w:val="left" w:pos="1418"/>
          <w:tab w:val="left" w:pos="1985"/>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乙方承诺租赁商铺内不进行违法违规活动或超越规定的经营范围，所陈列或销售商品不得有任何侵权行为，不得侵犯消费者的权利及损害消费者的其他利益，不得出售假冒伪劣、违禁</w:t>
      </w:r>
      <w:r>
        <w:rPr>
          <w:rFonts w:ascii="仿宋" w:hAnsi="仿宋" w:eastAsia="仿宋"/>
          <w:color w:val="auto"/>
          <w:spacing w:val="-2"/>
          <w:sz w:val="24"/>
          <w:highlight w:val="none"/>
          <w:u w:val="none"/>
        </w:rPr>
        <w:t>/违法、过期、变质商品，不得欺骗顾客，商品标识必须符合国家规定，并必须按照中国法律规定承担销售方责任，甲方</w:t>
      </w:r>
      <w:r>
        <w:rPr>
          <w:rFonts w:hint="eastAsia" w:ascii="仿宋" w:hAnsi="仿宋" w:eastAsia="仿宋"/>
          <w:color w:val="auto"/>
          <w:spacing w:val="-2"/>
          <w:sz w:val="24"/>
          <w:highlight w:val="none"/>
          <w:u w:val="none"/>
        </w:rPr>
        <w:t>不因此承担任何责任。</w:t>
      </w:r>
    </w:p>
    <w:p w14:paraId="6D2C237B">
      <w:pPr>
        <w:numPr>
          <w:ilvl w:val="0"/>
          <w:numId w:val="12"/>
        </w:numPr>
        <w:tabs>
          <w:tab w:val="left" w:pos="1418"/>
          <w:tab w:val="left" w:pos="1985"/>
          <w:tab w:val="left" w:pos="2260"/>
        </w:tabs>
        <w:spacing w:before="156" w:beforeLines="50" w:after="156" w:afterLines="50" w:line="440" w:lineRule="exact"/>
        <w:ind w:left="0" w:firstLine="476" w:firstLineChars="202"/>
        <w:rPr>
          <w:rFonts w:ascii="仿宋" w:hAnsi="仿宋" w:eastAsia="仿宋"/>
          <w:b/>
          <w:bCs/>
          <w:color w:val="auto"/>
          <w:spacing w:val="-2"/>
          <w:sz w:val="24"/>
          <w:highlight w:val="none"/>
          <w:u w:val="none"/>
        </w:rPr>
      </w:pPr>
      <w:r>
        <w:rPr>
          <w:rFonts w:hint="eastAsia" w:ascii="仿宋" w:hAnsi="仿宋" w:eastAsia="仿宋"/>
          <w:color w:val="auto"/>
          <w:spacing w:val="-2"/>
          <w:sz w:val="24"/>
          <w:highlight w:val="none"/>
          <w:u w:val="none"/>
        </w:rPr>
        <w:t>其他约定</w:t>
      </w:r>
      <w:r>
        <w:rPr>
          <w:rFonts w:hint="eastAsia" w:ascii="仿宋" w:hAnsi="仿宋" w:eastAsia="仿宋"/>
          <w:color w:val="auto"/>
          <w:sz w:val="24"/>
          <w:highlight w:val="none"/>
          <w:u w:val="none"/>
        </w:rPr>
        <w:t xml:space="preserve">：          </w:t>
      </w:r>
      <w:r>
        <w:rPr>
          <w:rFonts w:hint="eastAsia" w:ascii="仿宋" w:hAnsi="仿宋" w:eastAsia="仿宋"/>
          <w:color w:val="auto"/>
          <w:sz w:val="24"/>
          <w:highlight w:val="none"/>
          <w:u w:val="none"/>
          <w:lang w:val="en-US" w:eastAsia="zh-CN"/>
        </w:rPr>
        <w:t>/</w:t>
      </w:r>
      <w:r>
        <w:rPr>
          <w:rFonts w:hint="eastAsia" w:ascii="仿宋" w:hAnsi="仿宋" w:eastAsia="仿宋"/>
          <w:color w:val="auto"/>
          <w:sz w:val="24"/>
          <w:highlight w:val="none"/>
          <w:u w:val="none"/>
        </w:rPr>
        <w:t>　          。</w:t>
      </w:r>
    </w:p>
    <w:p w14:paraId="1461458C">
      <w:pPr>
        <w:keepNext/>
        <w:keepLines/>
        <w:spacing w:before="156" w:beforeLines="50" w:after="156" w:afterLines="50" w:line="440" w:lineRule="exact"/>
        <w:jc w:val="center"/>
        <w:outlineLvl w:val="0"/>
        <w:rPr>
          <w:rFonts w:ascii="仿宋" w:hAnsi="仿宋" w:eastAsia="仿宋"/>
          <w:b/>
          <w:bCs/>
          <w:color w:val="auto"/>
          <w:spacing w:val="-2"/>
          <w:sz w:val="24"/>
          <w:highlight w:val="none"/>
          <w:u w:val="none"/>
        </w:rPr>
      </w:pPr>
      <w:bookmarkStart w:id="6" w:name="_Toc18833"/>
      <w:r>
        <w:rPr>
          <w:rFonts w:hint="eastAsia" w:ascii="仿宋" w:hAnsi="仿宋" w:eastAsia="仿宋"/>
          <w:b/>
          <w:bCs/>
          <w:color w:val="auto"/>
          <w:spacing w:val="-2"/>
          <w:sz w:val="24"/>
          <w:highlight w:val="none"/>
          <w:u w:val="none"/>
        </w:rPr>
        <w:t>六  权利限制</w:t>
      </w:r>
      <w:bookmarkEnd w:id="6"/>
    </w:p>
    <w:p w14:paraId="54B893B5">
      <w:pPr>
        <w:numPr>
          <w:ilvl w:val="0"/>
          <w:numId w:val="12"/>
        </w:numPr>
        <w:tabs>
          <w:tab w:val="left" w:pos="1418"/>
          <w:tab w:val="left" w:pos="1985"/>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租赁物业全部或部分产权转让时，甲方应当提前</w:t>
      </w:r>
      <w:r>
        <w:rPr>
          <w:rFonts w:ascii="仿宋" w:hAnsi="仿宋" w:eastAsia="仿宋"/>
          <w:color w:val="auto"/>
          <w:spacing w:val="-2"/>
          <w:sz w:val="24"/>
          <w:highlight w:val="none"/>
          <w:u w:val="none"/>
        </w:rPr>
        <w:t>3个月书面通知乙方；租赁物业全部或部分产权抵押时，甲方应确保不影响本合同的履行。租赁物业产权转让时，乙方不主张优先购买权。</w:t>
      </w:r>
    </w:p>
    <w:p w14:paraId="40EC04E8">
      <w:pPr>
        <w:numPr>
          <w:ilvl w:val="0"/>
          <w:numId w:val="12"/>
        </w:numPr>
        <w:tabs>
          <w:tab w:val="left" w:pos="1418"/>
          <w:tab w:val="left" w:pos="1985"/>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甲方可以将本合同的权利义务一并进行转让，但应当提前</w:t>
      </w:r>
      <w:r>
        <w:rPr>
          <w:rFonts w:hint="eastAsia" w:ascii="仿宋" w:hAnsi="仿宋" w:eastAsia="仿宋"/>
          <w:color w:val="auto"/>
          <w:spacing w:val="-2"/>
          <w:sz w:val="24"/>
          <w:highlight w:val="none"/>
          <w:u w:val="none"/>
          <w:lang w:val="en-US" w:eastAsia="zh-CN"/>
        </w:rPr>
        <w:t>30</w:t>
      </w:r>
      <w:r>
        <w:rPr>
          <w:rFonts w:ascii="仿宋" w:hAnsi="仿宋" w:eastAsia="仿宋"/>
          <w:color w:val="auto"/>
          <w:spacing w:val="-2"/>
          <w:sz w:val="24"/>
          <w:highlight w:val="none"/>
          <w:u w:val="none"/>
        </w:rPr>
        <w:t>日书面通知乙方。转让后，受让方继承甲方在本合同中的权利、义务。</w:t>
      </w:r>
    </w:p>
    <w:p w14:paraId="456D24AF">
      <w:pPr>
        <w:numPr>
          <w:ilvl w:val="0"/>
          <w:numId w:val="12"/>
        </w:numPr>
        <w:tabs>
          <w:tab w:val="left" w:pos="1418"/>
          <w:tab w:val="left" w:pos="1900"/>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乙方无权对租赁物业产权进行处置。未经甲方书面同意，乙方不得对租赁物业任何部分的产权以及因承租租赁物业而取得的任何权益进行转让或设置保证、抵押、质押等他项权利，不得转让本合同的权利义务。</w:t>
      </w:r>
    </w:p>
    <w:p w14:paraId="5C247489">
      <w:pPr>
        <w:numPr>
          <w:ilvl w:val="0"/>
          <w:numId w:val="12"/>
        </w:numPr>
        <w:tabs>
          <w:tab w:val="left" w:pos="1418"/>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乙方使用租赁物业的权利不得超过租赁期限。未经甲方书面同意，乙方在有关租赁物业使用的补充协议、文件中设定权利义务的期限不得超过租赁期限，乙方也不得以任何作为或不作为的方式设定或处分其租赁期限之外的租赁物业的使用权利。乙方取得租赁期限届满（包括本合同提前解除的情形）之后租赁物业的任何经营权益，应当返还甲方。</w:t>
      </w:r>
    </w:p>
    <w:p w14:paraId="2E1AB99F">
      <w:pPr>
        <w:numPr>
          <w:ilvl w:val="0"/>
          <w:numId w:val="12"/>
        </w:numPr>
        <w:tabs>
          <w:tab w:val="left" w:pos="1418"/>
          <w:tab w:val="left" w:pos="1900"/>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未经甲方书面明确授权，乙方不得以甲方的名义对外签署任何合同、文件或进行任何其他活动，不得实施任何利用甲方信用的行为。</w:t>
      </w:r>
    </w:p>
    <w:p w14:paraId="2302C657">
      <w:pPr>
        <w:numPr>
          <w:ilvl w:val="0"/>
          <w:numId w:val="12"/>
        </w:numPr>
        <w:tabs>
          <w:tab w:val="left" w:pos="1418"/>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丙方为乙方履行本合同的连带责任保证人，丙方知悉并同意本合同的全部条款，自愿为本合同的乙方提供连带责任保证担保，并保证按本合同约定履行连带清偿义务。丙方保证担保的范围包括：乙方所欠费用的本金、利息、逾期违约利息、罚息、费用、违约金、赔偿金、其他应付款项和甲方实现各项债权所发生的一切费用。丙方所承担的是延续性连带责任保证，自本合同签订之日起生效。保证期间直至本合同项下的全部债务履行期届满之日起两年，分期履行的，各期债务的保证期间从各期债务履行期届满之日起分别计算。甲乙双方协议变更本合同的，无须经过丙方书面同意，丙方仍对本合同及变更后的内容承担担保责任。</w:t>
      </w:r>
      <w:r>
        <w:rPr>
          <w:rFonts w:hint="eastAsia" w:ascii="仿宋" w:hAnsi="仿宋" w:eastAsia="仿宋"/>
          <w:color w:val="auto"/>
          <w:spacing w:val="-2"/>
          <w:sz w:val="24"/>
          <w:highlight w:val="none"/>
          <w:u w:val="none"/>
          <w:lang w:eastAsia="zh-CN"/>
        </w:rPr>
        <w:t>（</w:t>
      </w:r>
      <w:r>
        <w:rPr>
          <w:rFonts w:hint="eastAsia" w:ascii="仿宋" w:hAnsi="仿宋" w:eastAsia="仿宋"/>
          <w:color w:val="auto"/>
          <w:spacing w:val="-2"/>
          <w:sz w:val="24"/>
          <w:highlight w:val="none"/>
          <w:u w:val="none"/>
          <w:lang w:val="en-US" w:eastAsia="zh-CN"/>
        </w:rPr>
        <w:t>本条不适用</w:t>
      </w:r>
      <w:r>
        <w:rPr>
          <w:rFonts w:hint="eastAsia" w:ascii="仿宋" w:hAnsi="仿宋" w:eastAsia="仿宋"/>
          <w:color w:val="auto"/>
          <w:spacing w:val="-2"/>
          <w:sz w:val="24"/>
          <w:highlight w:val="none"/>
          <w:u w:val="none"/>
          <w:lang w:eastAsia="zh-CN"/>
        </w:rPr>
        <w:t>）</w:t>
      </w:r>
    </w:p>
    <w:p w14:paraId="4077918E">
      <w:pPr>
        <w:numPr>
          <w:ilvl w:val="0"/>
          <w:numId w:val="12"/>
        </w:numPr>
        <w:tabs>
          <w:tab w:val="left" w:pos="1418"/>
          <w:tab w:val="left" w:pos="1701"/>
          <w:tab w:val="left" w:pos="2260"/>
        </w:tabs>
        <w:spacing w:before="156" w:beforeLines="50" w:after="156" w:afterLines="50" w:line="440" w:lineRule="exact"/>
        <w:ind w:left="0" w:firstLine="476" w:firstLineChars="202"/>
        <w:rPr>
          <w:rFonts w:ascii="仿宋" w:hAnsi="仿宋" w:eastAsia="仿宋"/>
          <w:color w:val="auto"/>
          <w:sz w:val="24"/>
          <w:highlight w:val="none"/>
          <w:u w:val="none"/>
        </w:rPr>
      </w:pPr>
      <w:r>
        <w:rPr>
          <w:rFonts w:hint="eastAsia" w:ascii="仿宋" w:hAnsi="仿宋" w:eastAsia="仿宋"/>
          <w:color w:val="auto"/>
          <w:spacing w:val="-2"/>
          <w:sz w:val="24"/>
          <w:highlight w:val="none"/>
          <w:u w:val="none"/>
        </w:rPr>
        <w:t>　其他约定</w:t>
      </w:r>
      <w:r>
        <w:rPr>
          <w:rFonts w:hint="eastAsia" w:ascii="仿宋" w:hAnsi="仿宋" w:eastAsia="仿宋"/>
          <w:color w:val="auto"/>
          <w:sz w:val="24"/>
          <w:highlight w:val="none"/>
          <w:u w:val="none"/>
        </w:rPr>
        <w:t xml:space="preserve">：         </w:t>
      </w:r>
      <w:r>
        <w:rPr>
          <w:rFonts w:hint="eastAsia" w:ascii="仿宋" w:hAnsi="仿宋" w:eastAsia="仿宋"/>
          <w:color w:val="auto"/>
          <w:sz w:val="24"/>
          <w:highlight w:val="none"/>
          <w:u w:val="none"/>
          <w:lang w:val="en-US" w:eastAsia="zh-CN"/>
        </w:rPr>
        <w:t>/</w:t>
      </w:r>
      <w:r>
        <w:rPr>
          <w:rFonts w:hint="eastAsia" w:ascii="仿宋" w:hAnsi="仿宋" w:eastAsia="仿宋"/>
          <w:color w:val="auto"/>
          <w:sz w:val="24"/>
          <w:highlight w:val="none"/>
          <w:u w:val="none"/>
        </w:rPr>
        <w:t xml:space="preserve"> 　          。</w:t>
      </w:r>
    </w:p>
    <w:p w14:paraId="4B7A4AAC">
      <w:pPr>
        <w:tabs>
          <w:tab w:val="left" w:pos="360"/>
        </w:tabs>
        <w:spacing w:before="156" w:beforeLines="50" w:after="156" w:afterLines="50" w:line="440" w:lineRule="exact"/>
        <w:rPr>
          <w:rFonts w:ascii="仿宋" w:hAnsi="仿宋" w:eastAsia="仿宋"/>
          <w:color w:val="auto"/>
          <w:sz w:val="24"/>
          <w:highlight w:val="none"/>
          <w:u w:val="none"/>
        </w:rPr>
      </w:pPr>
    </w:p>
    <w:p w14:paraId="0AB856FA">
      <w:pPr>
        <w:keepNext/>
        <w:keepLines/>
        <w:spacing w:before="156" w:beforeLines="50" w:after="156" w:afterLines="50" w:line="440" w:lineRule="exact"/>
        <w:jc w:val="center"/>
        <w:outlineLvl w:val="0"/>
        <w:rPr>
          <w:rFonts w:ascii="仿宋" w:hAnsi="仿宋" w:eastAsia="仿宋"/>
          <w:b/>
          <w:color w:val="auto"/>
          <w:kern w:val="44"/>
          <w:sz w:val="24"/>
          <w:highlight w:val="none"/>
          <w:u w:val="none"/>
        </w:rPr>
      </w:pPr>
      <w:bookmarkStart w:id="7" w:name="_Toc22004"/>
      <w:r>
        <w:rPr>
          <w:rFonts w:hint="eastAsia" w:ascii="仿宋" w:hAnsi="仿宋" w:eastAsia="仿宋"/>
          <w:b/>
          <w:color w:val="auto"/>
          <w:kern w:val="44"/>
          <w:sz w:val="24"/>
          <w:highlight w:val="none"/>
          <w:u w:val="none"/>
        </w:rPr>
        <w:t>七  违约责任</w:t>
      </w:r>
      <w:bookmarkEnd w:id="7"/>
    </w:p>
    <w:p w14:paraId="124CF1BF">
      <w:pPr>
        <w:numPr>
          <w:ilvl w:val="0"/>
          <w:numId w:val="12"/>
        </w:numPr>
        <w:tabs>
          <w:tab w:val="left" w:pos="1418"/>
          <w:tab w:val="left" w:pos="1843"/>
          <w:tab w:val="left" w:pos="2260"/>
        </w:tabs>
        <w:spacing w:before="156" w:beforeLines="50" w:after="156" w:afterLines="50" w:line="440" w:lineRule="exact"/>
        <w:ind w:left="0" w:firstLine="476" w:firstLineChars="202"/>
        <w:rPr>
          <w:rFonts w:ascii="仿宋" w:hAnsi="仿宋" w:eastAsia="仿宋"/>
          <w:color w:val="auto"/>
          <w:sz w:val="24"/>
          <w:highlight w:val="none"/>
          <w:u w:val="none"/>
        </w:rPr>
      </w:pPr>
      <w:r>
        <w:rPr>
          <w:rFonts w:hint="eastAsia" w:ascii="仿宋" w:hAnsi="仿宋" w:eastAsia="仿宋"/>
          <w:color w:val="auto"/>
          <w:spacing w:val="-2"/>
          <w:sz w:val="24"/>
          <w:highlight w:val="none"/>
          <w:u w:val="none"/>
        </w:rPr>
        <w:t>　甲方</w:t>
      </w:r>
      <w:r>
        <w:rPr>
          <w:rFonts w:hint="eastAsia" w:ascii="仿宋" w:hAnsi="仿宋" w:eastAsia="仿宋"/>
          <w:color w:val="auto"/>
          <w:sz w:val="24"/>
          <w:highlight w:val="none"/>
          <w:u w:val="none"/>
        </w:rPr>
        <w:t>应保证其对租赁物业的使用权真实、合法、有效。如果因甲方不具备租赁物业使用权导致本合同（全部或部分）不能履行或被人民法院、仲裁机构、有关行政部门依法认定为无效或被撤销，甲方</w:t>
      </w:r>
      <w:r>
        <w:rPr>
          <w:rFonts w:hint="eastAsia" w:ascii="仿宋" w:hAnsi="仿宋" w:eastAsia="仿宋"/>
          <w:color w:val="auto"/>
          <w:sz w:val="24"/>
          <w:highlight w:val="none"/>
          <w:u w:val="none"/>
          <w:lang w:val="en-US" w:eastAsia="zh-CN"/>
        </w:rPr>
        <w:t>除</w:t>
      </w:r>
      <w:r>
        <w:rPr>
          <w:rFonts w:hint="eastAsia" w:ascii="仿宋" w:hAnsi="仿宋" w:eastAsia="仿宋"/>
          <w:color w:val="auto"/>
          <w:sz w:val="24"/>
          <w:highlight w:val="none"/>
          <w:u w:val="none"/>
        </w:rPr>
        <w:t>应全额返还</w:t>
      </w:r>
      <w:r>
        <w:rPr>
          <w:rFonts w:hint="eastAsia" w:ascii="仿宋" w:hAnsi="仿宋" w:eastAsia="仿宋"/>
          <w:color w:val="auto"/>
          <w:sz w:val="24"/>
          <w:highlight w:val="none"/>
          <w:u w:val="none"/>
          <w:lang w:val="en-US" w:eastAsia="zh-CN"/>
        </w:rPr>
        <w:t>乙方的履约保证金</w:t>
      </w:r>
      <w:r>
        <w:rPr>
          <w:rFonts w:hint="eastAsia" w:ascii="仿宋" w:hAnsi="仿宋" w:eastAsia="仿宋"/>
          <w:color w:val="auto"/>
          <w:sz w:val="24"/>
          <w:highlight w:val="none"/>
          <w:u w:val="none"/>
        </w:rPr>
        <w:t>、乙方预付但尚未实际履行的租金和其他费用</w:t>
      </w:r>
      <w:r>
        <w:rPr>
          <w:rFonts w:hint="eastAsia" w:ascii="仿宋" w:hAnsi="仿宋" w:eastAsia="仿宋"/>
          <w:color w:val="auto"/>
          <w:sz w:val="24"/>
          <w:highlight w:val="none"/>
          <w:u w:val="none"/>
          <w:lang w:val="en-US" w:eastAsia="zh-CN"/>
        </w:rPr>
        <w:t>以外</w:t>
      </w:r>
      <w:r>
        <w:rPr>
          <w:rFonts w:hint="eastAsia" w:ascii="仿宋" w:hAnsi="仿宋" w:eastAsia="仿宋"/>
          <w:color w:val="auto"/>
          <w:sz w:val="24"/>
          <w:highlight w:val="none"/>
          <w:u w:val="none"/>
        </w:rPr>
        <w:t>，</w:t>
      </w:r>
      <w:r>
        <w:rPr>
          <w:rFonts w:hint="eastAsia" w:ascii="仿宋" w:hAnsi="仿宋" w:eastAsia="仿宋"/>
          <w:color w:val="auto"/>
          <w:sz w:val="24"/>
          <w:highlight w:val="none"/>
          <w:u w:val="none"/>
          <w:lang w:val="en-US" w:eastAsia="zh-CN"/>
        </w:rPr>
        <w:t>还应当赔偿乙方的损失。</w:t>
      </w:r>
    </w:p>
    <w:p w14:paraId="5E409F74">
      <w:pPr>
        <w:numPr>
          <w:ilvl w:val="0"/>
          <w:numId w:val="12"/>
        </w:numPr>
        <w:tabs>
          <w:tab w:val="left" w:pos="1418"/>
          <w:tab w:val="left" w:pos="2260"/>
        </w:tabs>
        <w:spacing w:before="156" w:beforeLines="50" w:after="156" w:afterLines="50" w:line="440" w:lineRule="exact"/>
        <w:ind w:left="0" w:firstLine="484" w:firstLineChars="202"/>
        <w:rPr>
          <w:rFonts w:ascii="仿宋" w:hAnsi="仿宋" w:eastAsia="仿宋"/>
          <w:color w:val="auto"/>
          <w:spacing w:val="-2"/>
          <w:sz w:val="24"/>
          <w:highlight w:val="none"/>
          <w:u w:val="none"/>
        </w:rPr>
      </w:pPr>
      <w:r>
        <w:rPr>
          <w:rFonts w:hint="eastAsia" w:ascii="仿宋" w:hAnsi="仿宋" w:eastAsia="仿宋"/>
          <w:color w:val="auto"/>
          <w:sz w:val="24"/>
          <w:highlight w:val="none"/>
          <w:u w:val="none"/>
        </w:rPr>
        <w:t>甲方无故提前单方面解除本合同</w:t>
      </w:r>
      <w:r>
        <w:rPr>
          <w:rFonts w:hint="eastAsia" w:ascii="仿宋" w:hAnsi="仿宋" w:eastAsia="仿宋"/>
          <w:color w:val="auto"/>
          <w:sz w:val="24"/>
          <w:highlight w:val="none"/>
          <w:u w:val="none"/>
          <w:lang w:val="en-US" w:eastAsia="zh-CN"/>
        </w:rPr>
        <w:t>的</w:t>
      </w:r>
      <w:r>
        <w:rPr>
          <w:rFonts w:hint="eastAsia" w:ascii="仿宋" w:hAnsi="仿宋" w:eastAsia="仿宋"/>
          <w:color w:val="auto"/>
          <w:sz w:val="24"/>
          <w:highlight w:val="none"/>
          <w:u w:val="none"/>
        </w:rPr>
        <w:t>，</w:t>
      </w:r>
      <w:r>
        <w:rPr>
          <w:rFonts w:hint="eastAsia" w:ascii="仿宋" w:hAnsi="仿宋" w:eastAsia="仿宋"/>
          <w:color w:val="auto"/>
          <w:sz w:val="24"/>
          <w:highlight w:val="none"/>
          <w:u w:val="none"/>
          <w:lang w:val="en-US" w:eastAsia="zh-CN"/>
        </w:rPr>
        <w:t>应提前30日通知乙方。甲方除</w:t>
      </w:r>
      <w:r>
        <w:rPr>
          <w:rFonts w:hint="eastAsia" w:ascii="仿宋" w:hAnsi="仿宋" w:eastAsia="仿宋"/>
          <w:color w:val="auto"/>
          <w:sz w:val="24"/>
          <w:highlight w:val="none"/>
          <w:u w:val="none"/>
        </w:rPr>
        <w:t>应全额返还乙方预付但尚未实际履行的租金和其他费用</w:t>
      </w:r>
      <w:r>
        <w:rPr>
          <w:rFonts w:hint="eastAsia" w:ascii="仿宋" w:hAnsi="仿宋" w:eastAsia="仿宋"/>
          <w:color w:val="auto"/>
          <w:sz w:val="24"/>
          <w:highlight w:val="none"/>
          <w:u w:val="none"/>
          <w:lang w:val="en-US" w:eastAsia="zh-CN"/>
        </w:rPr>
        <w:t>以外，还</w:t>
      </w:r>
      <w:r>
        <w:rPr>
          <w:rFonts w:hint="eastAsia" w:ascii="仿宋" w:hAnsi="仿宋" w:eastAsia="仿宋"/>
          <w:color w:val="auto"/>
          <w:sz w:val="24"/>
          <w:highlight w:val="none"/>
          <w:u w:val="none"/>
        </w:rPr>
        <w:t>应当全额退还乙方的履约保证金，并按照履约保证金的一倍向乙方支付违约金。乙方违</w:t>
      </w:r>
      <w:r>
        <w:rPr>
          <w:rFonts w:hint="eastAsia" w:ascii="仿宋" w:hAnsi="仿宋" w:eastAsia="仿宋"/>
          <w:color w:val="auto"/>
          <w:spacing w:val="-2"/>
          <w:sz w:val="24"/>
          <w:highlight w:val="none"/>
          <w:u w:val="none"/>
        </w:rPr>
        <w:t>反本合同关于营业时间约定的，</w:t>
      </w:r>
      <w:r>
        <w:rPr>
          <w:rFonts w:hint="eastAsia" w:ascii="仿宋" w:hAnsi="仿宋" w:eastAsia="仿宋"/>
          <w:color w:val="auto"/>
          <w:spacing w:val="-2"/>
          <w:sz w:val="24"/>
          <w:highlight w:val="none"/>
          <w:u w:val="none"/>
          <w:lang w:val="en-US" w:eastAsia="zh-CN"/>
        </w:rPr>
        <w:t>经书面通知提醒，</w:t>
      </w:r>
      <w:r>
        <w:rPr>
          <w:rFonts w:hint="eastAsia" w:ascii="仿宋" w:hAnsi="仿宋" w:eastAsia="仿宋"/>
          <w:color w:val="auto"/>
          <w:spacing w:val="-2"/>
          <w:sz w:val="24"/>
          <w:highlight w:val="none"/>
          <w:u w:val="none"/>
        </w:rPr>
        <w:t>每违反一次，应当按当月租金的</w:t>
      </w:r>
      <w:r>
        <w:rPr>
          <w:rFonts w:ascii="仿宋" w:hAnsi="仿宋" w:eastAsia="仿宋"/>
          <w:color w:val="auto"/>
          <w:spacing w:val="-2"/>
          <w:sz w:val="24"/>
          <w:highlight w:val="none"/>
          <w:u w:val="none"/>
        </w:rPr>
        <w:t>10%向甲方支付违约金（如为装修期，则按月综合管理费的10%计算）。</w:t>
      </w:r>
    </w:p>
    <w:p w14:paraId="10F9345E">
      <w:pPr>
        <w:numPr>
          <w:ilvl w:val="0"/>
          <w:numId w:val="12"/>
        </w:numPr>
        <w:tabs>
          <w:tab w:val="left" w:pos="1418"/>
          <w:tab w:val="left" w:pos="1900"/>
          <w:tab w:val="left" w:pos="2260"/>
        </w:tabs>
        <w:spacing w:before="156" w:beforeLines="50" w:after="156" w:afterLines="50" w:line="440" w:lineRule="exact"/>
        <w:ind w:left="0" w:firstLine="476" w:firstLineChars="202"/>
        <w:rPr>
          <w:rFonts w:ascii="仿宋" w:hAnsi="仿宋" w:eastAsia="仿宋"/>
          <w:color w:val="auto"/>
          <w:spacing w:val="-2"/>
          <w:sz w:val="24"/>
          <w:highlight w:val="none"/>
          <w:u w:val="none"/>
        </w:rPr>
      </w:pPr>
      <w:r>
        <w:rPr>
          <w:rFonts w:hint="eastAsia" w:ascii="仿宋" w:hAnsi="仿宋" w:eastAsia="仿宋"/>
          <w:color w:val="auto"/>
          <w:spacing w:val="-2"/>
          <w:sz w:val="24"/>
          <w:highlight w:val="none"/>
          <w:u w:val="none"/>
        </w:rPr>
        <w:t>乙方未能按照本合同的约定支付租金、综合管理费，每逾期</w:t>
      </w:r>
      <w:r>
        <w:rPr>
          <w:rFonts w:ascii="仿宋" w:hAnsi="仿宋" w:eastAsia="仿宋"/>
          <w:color w:val="auto"/>
          <w:spacing w:val="-2"/>
          <w:sz w:val="24"/>
          <w:highlight w:val="none"/>
          <w:u w:val="none"/>
        </w:rPr>
        <w:t>1日，按照应付而未付的租金、综合管理费的0.</w:t>
      </w:r>
      <w:r>
        <w:rPr>
          <w:rFonts w:hint="eastAsia" w:ascii="仿宋" w:hAnsi="仿宋" w:eastAsia="仿宋"/>
          <w:color w:val="auto"/>
          <w:spacing w:val="-2"/>
          <w:sz w:val="24"/>
          <w:highlight w:val="none"/>
          <w:u w:val="none"/>
          <w:lang w:val="en-US" w:eastAsia="zh-CN"/>
        </w:rPr>
        <w:t>3‰</w:t>
      </w:r>
      <w:r>
        <w:rPr>
          <w:rFonts w:ascii="仿宋" w:hAnsi="仿宋" w:eastAsia="仿宋"/>
          <w:color w:val="auto"/>
          <w:spacing w:val="-2"/>
          <w:sz w:val="24"/>
          <w:highlight w:val="none"/>
          <w:u w:val="none"/>
        </w:rPr>
        <w:t>支付违约金。逾期超过30天，甲方有权采取相关管理措施，由此产生的责任由乙方承担。</w:t>
      </w:r>
    </w:p>
    <w:p w14:paraId="0BD74483">
      <w:pPr>
        <w:numPr>
          <w:ilvl w:val="0"/>
          <w:numId w:val="12"/>
        </w:numPr>
        <w:tabs>
          <w:tab w:val="left" w:pos="1418"/>
          <w:tab w:val="left" w:pos="1985"/>
          <w:tab w:val="left" w:pos="2260"/>
        </w:tabs>
        <w:spacing w:before="156" w:beforeLines="50" w:after="156" w:afterLines="50" w:line="440" w:lineRule="exact"/>
        <w:ind w:left="0" w:firstLine="476" w:firstLineChars="202"/>
        <w:rPr>
          <w:rFonts w:ascii="仿宋" w:hAnsi="仿宋" w:eastAsia="仿宋"/>
          <w:color w:val="auto"/>
          <w:sz w:val="24"/>
          <w:highlight w:val="none"/>
          <w:u w:val="none"/>
        </w:rPr>
      </w:pPr>
      <w:r>
        <w:rPr>
          <w:rFonts w:hint="eastAsia" w:ascii="仿宋" w:hAnsi="仿宋" w:eastAsia="仿宋"/>
          <w:color w:val="auto"/>
          <w:spacing w:val="-2"/>
          <w:sz w:val="24"/>
          <w:highlight w:val="none"/>
          <w:u w:val="none"/>
        </w:rPr>
        <w:t>乙方未按本合同约定缴纳履约保证金，甲方有权要求乙方足额缴纳，经书面催告后，仍未补足的，</w:t>
      </w:r>
      <w:r>
        <w:rPr>
          <w:rFonts w:hint="eastAsia" w:ascii="仿宋" w:hAnsi="仿宋" w:eastAsia="仿宋"/>
          <w:color w:val="auto"/>
          <w:sz w:val="24"/>
          <w:highlight w:val="none"/>
          <w:u w:val="none"/>
        </w:rPr>
        <w:t>乙方应按照履约保证金的</w:t>
      </w:r>
      <w:r>
        <w:rPr>
          <w:rFonts w:ascii="仿宋" w:hAnsi="仿宋" w:eastAsia="仿宋"/>
          <w:color w:val="auto"/>
          <w:sz w:val="24"/>
          <w:highlight w:val="none"/>
          <w:u w:val="none"/>
        </w:rPr>
        <w:t>20%支付违约金。</w:t>
      </w:r>
    </w:p>
    <w:p w14:paraId="0FBAE304">
      <w:pPr>
        <w:numPr>
          <w:ilvl w:val="0"/>
          <w:numId w:val="12"/>
        </w:numPr>
        <w:tabs>
          <w:tab w:val="left" w:pos="1418"/>
          <w:tab w:val="left" w:pos="1900"/>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乙方违反本合同第四部分“物业使用”或第五部分“物业管理”的规定，甲方有权书面通知乙方要求限期整改。乙方未能限期整改，甲方将再次书面通知限期整改并要求乙方支付相当于一个月租金的</w:t>
      </w:r>
      <w:r>
        <w:rPr>
          <w:rFonts w:ascii="仿宋" w:hAnsi="仿宋" w:eastAsia="仿宋"/>
          <w:color w:val="auto"/>
          <w:sz w:val="24"/>
          <w:highlight w:val="none"/>
          <w:u w:val="none"/>
        </w:rPr>
        <w:t>10%</w:t>
      </w:r>
      <w:r>
        <w:rPr>
          <w:rFonts w:hint="eastAsia" w:ascii="仿宋" w:hAnsi="仿宋" w:eastAsia="仿宋"/>
          <w:color w:val="auto"/>
          <w:sz w:val="24"/>
          <w:highlight w:val="none"/>
          <w:u w:val="none"/>
        </w:rPr>
        <w:t>违约金。</w:t>
      </w:r>
    </w:p>
    <w:p w14:paraId="4EE9C1C7">
      <w:pPr>
        <w:numPr>
          <w:ilvl w:val="0"/>
          <w:numId w:val="12"/>
        </w:numPr>
        <w:tabs>
          <w:tab w:val="left" w:pos="1418"/>
          <w:tab w:val="left" w:pos="1701"/>
          <w:tab w:val="left" w:pos="1985"/>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其他约定：</w:t>
      </w:r>
      <w:r>
        <w:rPr>
          <w:rFonts w:hint="eastAsia" w:ascii="仿宋" w:hAnsi="仿宋" w:eastAsia="仿宋"/>
          <w:color w:val="auto"/>
          <w:sz w:val="24"/>
          <w:highlight w:val="none"/>
          <w:u w:val="none"/>
          <w:lang w:val="en-US" w:eastAsia="zh-CN"/>
        </w:rPr>
        <w:t xml:space="preserve">        /          </w:t>
      </w:r>
    </w:p>
    <w:p w14:paraId="7D54F36A">
      <w:pPr>
        <w:tabs>
          <w:tab w:val="left" w:pos="360"/>
          <w:tab w:val="left" w:pos="1260"/>
        </w:tabs>
        <w:spacing w:before="156" w:beforeLines="50" w:after="156" w:afterLines="50" w:line="440" w:lineRule="exact"/>
        <w:rPr>
          <w:rFonts w:ascii="仿宋" w:hAnsi="仿宋" w:eastAsia="仿宋"/>
          <w:color w:val="auto"/>
          <w:sz w:val="24"/>
          <w:highlight w:val="none"/>
          <w:u w:val="none"/>
        </w:rPr>
      </w:pPr>
    </w:p>
    <w:p w14:paraId="794E3857">
      <w:pPr>
        <w:keepNext/>
        <w:keepLines/>
        <w:spacing w:before="156" w:beforeLines="50" w:after="156" w:afterLines="50" w:line="440" w:lineRule="exact"/>
        <w:jc w:val="center"/>
        <w:outlineLvl w:val="0"/>
        <w:rPr>
          <w:rFonts w:ascii="仿宋" w:hAnsi="仿宋" w:eastAsia="仿宋"/>
          <w:b/>
          <w:color w:val="auto"/>
          <w:kern w:val="44"/>
          <w:sz w:val="24"/>
          <w:highlight w:val="none"/>
          <w:u w:val="none"/>
        </w:rPr>
      </w:pPr>
      <w:bookmarkStart w:id="8" w:name="_Toc15415"/>
      <w:r>
        <w:rPr>
          <w:rFonts w:hint="eastAsia" w:ascii="仿宋" w:hAnsi="仿宋" w:eastAsia="仿宋"/>
          <w:b/>
          <w:color w:val="auto"/>
          <w:kern w:val="44"/>
          <w:sz w:val="24"/>
          <w:highlight w:val="none"/>
          <w:u w:val="none"/>
        </w:rPr>
        <w:t>八  合同终止与解除</w:t>
      </w:r>
      <w:bookmarkEnd w:id="8"/>
    </w:p>
    <w:p w14:paraId="6AB7D88D">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经双方友好协商一致，可解除本合同并签订终止协议。</w:t>
      </w:r>
    </w:p>
    <w:p w14:paraId="2978EE89">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乙方自起租日起未满6个月的，因自身原因不能继续经营的，可提前</w:t>
      </w:r>
      <w:r>
        <w:rPr>
          <w:rFonts w:hint="eastAsia" w:ascii="仿宋" w:hAnsi="仿宋" w:eastAsia="仿宋"/>
          <w:color w:val="auto"/>
          <w:sz w:val="24"/>
          <w:highlight w:val="none"/>
          <w:u w:val="none"/>
          <w:lang w:val="en-US" w:eastAsia="zh-CN"/>
        </w:rPr>
        <w:t>30</w:t>
      </w:r>
      <w:r>
        <w:rPr>
          <w:rFonts w:hint="eastAsia" w:ascii="仿宋" w:hAnsi="仿宋" w:eastAsia="仿宋"/>
          <w:color w:val="auto"/>
          <w:sz w:val="24"/>
          <w:highlight w:val="none"/>
          <w:u w:val="none"/>
        </w:rPr>
        <w:t>日以上向甲方书面申请解除合同，</w:t>
      </w:r>
      <w:r>
        <w:rPr>
          <w:rFonts w:hint="eastAsia" w:ascii="仿宋" w:hAnsi="仿宋" w:eastAsia="仿宋"/>
          <w:color w:val="auto"/>
          <w:sz w:val="24"/>
          <w:highlight w:val="none"/>
          <w:u w:val="none"/>
          <w:lang w:eastAsia="zh-CN"/>
        </w:rPr>
        <w:t>如乙方在申请解除前履约状况良好，不存在欠费、违约等</w:t>
      </w:r>
      <w:r>
        <w:rPr>
          <w:rFonts w:hint="eastAsia" w:ascii="仿宋" w:hAnsi="仿宋" w:eastAsia="仿宋"/>
          <w:color w:val="auto"/>
          <w:sz w:val="24"/>
          <w:highlight w:val="none"/>
          <w:u w:val="none"/>
          <w:lang w:val="en-US" w:eastAsia="zh-CN"/>
        </w:rPr>
        <w:t>可能导致甲方损失的</w:t>
      </w:r>
      <w:r>
        <w:rPr>
          <w:rFonts w:hint="eastAsia" w:ascii="仿宋" w:hAnsi="仿宋" w:eastAsia="仿宋"/>
          <w:color w:val="auto"/>
          <w:sz w:val="24"/>
          <w:highlight w:val="none"/>
          <w:u w:val="none"/>
          <w:lang w:eastAsia="zh-CN"/>
        </w:rPr>
        <w:t>情形的，</w:t>
      </w:r>
      <w:r>
        <w:rPr>
          <w:rFonts w:hint="eastAsia" w:ascii="仿宋" w:hAnsi="仿宋" w:eastAsia="仿宋"/>
          <w:color w:val="auto"/>
          <w:sz w:val="24"/>
          <w:highlight w:val="none"/>
          <w:u w:val="none"/>
          <w:lang w:eastAsia="zh-Hans"/>
        </w:rPr>
        <w:t>甲方</w:t>
      </w:r>
      <w:r>
        <w:rPr>
          <w:rFonts w:hint="eastAsia" w:ascii="仿宋" w:hAnsi="仿宋" w:eastAsia="仿宋"/>
          <w:color w:val="auto"/>
          <w:sz w:val="24"/>
          <w:highlight w:val="none"/>
          <w:u w:val="none"/>
          <w:lang w:val="en-US" w:eastAsia="zh-CN"/>
        </w:rPr>
        <w:t>可以</w:t>
      </w:r>
      <w:r>
        <w:rPr>
          <w:rFonts w:hint="eastAsia" w:ascii="仿宋" w:hAnsi="仿宋" w:eastAsia="仿宋"/>
          <w:color w:val="auto"/>
          <w:sz w:val="24"/>
          <w:highlight w:val="none"/>
          <w:u w:val="none"/>
          <w:lang w:eastAsia="zh-CN"/>
        </w:rPr>
        <w:t>同意解除本合同，双方应当签署书面的解除</w:t>
      </w:r>
      <w:r>
        <w:rPr>
          <w:rFonts w:hint="eastAsia" w:ascii="仿宋" w:hAnsi="仿宋" w:eastAsia="仿宋"/>
          <w:color w:val="auto"/>
          <w:sz w:val="24"/>
          <w:highlight w:val="none"/>
          <w:u w:val="none"/>
          <w:lang w:val="en-US" w:eastAsia="zh-CN"/>
        </w:rPr>
        <w:t>/终止协议，以明确权利义务。</w:t>
      </w:r>
      <w:r>
        <w:rPr>
          <w:rFonts w:hint="eastAsia" w:ascii="仿宋" w:hAnsi="仿宋" w:eastAsia="仿宋"/>
          <w:color w:val="auto"/>
          <w:sz w:val="24"/>
          <w:highlight w:val="none"/>
          <w:u w:val="none"/>
        </w:rPr>
        <w:t>租赁物业的交还标准及装饰装修、设备设施按本合同第五十八条约定执行，乙方已缴纳的履约保证金作为甲方二次招商等费用的补偿，不予退还。乙方还应当补缴租赁物业装修期的使用费，该部分费用相当于租赁物业首年月租金×装修期月份数。乙方需按照提前解除合同的月数*月租金金额*印花税税率（租赁合同总金额的1‰）的标准，计算补缴甲方已缴纳的印花税。</w:t>
      </w:r>
    </w:p>
    <w:p w14:paraId="10071C1B">
      <w:pPr>
        <w:numPr>
          <w:ilvl w:val="0"/>
          <w:numId w:val="12"/>
        </w:numPr>
        <w:tabs>
          <w:tab w:val="left" w:pos="1418"/>
          <w:tab w:val="left" w:pos="1843"/>
          <w:tab w:val="left" w:pos="2260"/>
        </w:tabs>
        <w:spacing w:before="156" w:beforeLines="50" w:after="156" w:afterLines="50" w:line="440" w:lineRule="exact"/>
        <w:ind w:left="0" w:firstLine="484" w:firstLineChars="202"/>
        <w:rPr>
          <w:rFonts w:hint="eastAsia" w:ascii="仿宋" w:hAnsi="仿宋" w:eastAsia="仿宋"/>
          <w:color w:val="auto"/>
          <w:sz w:val="24"/>
          <w:highlight w:val="none"/>
          <w:u w:val="none"/>
        </w:rPr>
      </w:pPr>
      <w:r>
        <w:rPr>
          <w:rFonts w:hint="eastAsia" w:ascii="仿宋" w:hAnsi="仿宋" w:eastAsia="仿宋"/>
          <w:color w:val="auto"/>
          <w:sz w:val="24"/>
          <w:highlight w:val="none"/>
          <w:u w:val="none"/>
        </w:rPr>
        <w:t>乙方自起租日起已满</w:t>
      </w:r>
      <w:r>
        <w:rPr>
          <w:rFonts w:ascii="仿宋" w:hAnsi="仿宋" w:eastAsia="仿宋"/>
          <w:color w:val="auto"/>
          <w:sz w:val="24"/>
          <w:highlight w:val="none"/>
          <w:u w:val="none"/>
        </w:rPr>
        <w:t>6个月</w:t>
      </w:r>
      <w:r>
        <w:rPr>
          <w:rFonts w:hint="eastAsia" w:ascii="仿宋" w:hAnsi="仿宋" w:eastAsia="仿宋"/>
          <w:color w:val="auto"/>
          <w:sz w:val="24"/>
          <w:highlight w:val="none"/>
          <w:u w:val="none"/>
        </w:rPr>
        <w:t>而未满12个月的</w:t>
      </w:r>
      <w:r>
        <w:rPr>
          <w:rFonts w:ascii="仿宋" w:hAnsi="仿宋" w:eastAsia="仿宋"/>
          <w:color w:val="auto"/>
          <w:sz w:val="24"/>
          <w:highlight w:val="none"/>
          <w:u w:val="none"/>
        </w:rPr>
        <w:t>，因自身原因不能继续经营的，可提前</w:t>
      </w:r>
      <w:r>
        <w:rPr>
          <w:rFonts w:hint="eastAsia" w:ascii="仿宋" w:hAnsi="仿宋" w:eastAsia="仿宋"/>
          <w:color w:val="auto"/>
          <w:sz w:val="24"/>
          <w:highlight w:val="none"/>
          <w:u w:val="none"/>
          <w:lang w:val="en-US" w:eastAsia="zh-CN"/>
        </w:rPr>
        <w:t>30</w:t>
      </w:r>
      <w:r>
        <w:rPr>
          <w:rFonts w:ascii="仿宋" w:hAnsi="仿宋" w:eastAsia="仿宋"/>
          <w:color w:val="auto"/>
          <w:sz w:val="24"/>
          <w:highlight w:val="none"/>
          <w:u w:val="none"/>
        </w:rPr>
        <w:t>日以上向甲方书面申请解除合同，</w:t>
      </w:r>
      <w:r>
        <w:rPr>
          <w:rFonts w:hint="eastAsia" w:ascii="仿宋" w:hAnsi="仿宋" w:eastAsia="仿宋"/>
          <w:color w:val="auto"/>
          <w:sz w:val="24"/>
          <w:highlight w:val="none"/>
          <w:u w:val="none"/>
          <w:lang w:eastAsia="zh-CN"/>
        </w:rPr>
        <w:t>如乙方在申请解除前履约状况良好，不存在欠费、违约等</w:t>
      </w:r>
      <w:r>
        <w:rPr>
          <w:rFonts w:hint="eastAsia" w:ascii="仿宋" w:hAnsi="仿宋" w:eastAsia="仿宋"/>
          <w:color w:val="auto"/>
          <w:sz w:val="24"/>
          <w:highlight w:val="none"/>
          <w:u w:val="none"/>
          <w:lang w:val="en-US" w:eastAsia="zh-CN"/>
        </w:rPr>
        <w:t>可能导致甲方损失的</w:t>
      </w:r>
      <w:r>
        <w:rPr>
          <w:rFonts w:hint="eastAsia" w:ascii="仿宋" w:hAnsi="仿宋" w:eastAsia="仿宋"/>
          <w:color w:val="auto"/>
          <w:sz w:val="24"/>
          <w:highlight w:val="none"/>
          <w:u w:val="none"/>
          <w:lang w:eastAsia="zh-CN"/>
        </w:rPr>
        <w:t>情形的，</w:t>
      </w:r>
      <w:r>
        <w:rPr>
          <w:rFonts w:hint="eastAsia" w:ascii="仿宋" w:hAnsi="仿宋" w:eastAsia="仿宋"/>
          <w:color w:val="auto"/>
          <w:sz w:val="24"/>
          <w:highlight w:val="none"/>
          <w:u w:val="none"/>
          <w:lang w:eastAsia="zh-Hans"/>
        </w:rPr>
        <w:t>甲方</w:t>
      </w:r>
      <w:r>
        <w:rPr>
          <w:rFonts w:hint="eastAsia" w:ascii="仿宋" w:hAnsi="仿宋" w:eastAsia="仿宋"/>
          <w:color w:val="auto"/>
          <w:sz w:val="24"/>
          <w:highlight w:val="none"/>
          <w:u w:val="none"/>
          <w:lang w:val="en-US" w:eastAsia="zh-CN"/>
        </w:rPr>
        <w:t>可以</w:t>
      </w:r>
      <w:r>
        <w:rPr>
          <w:rFonts w:hint="eastAsia" w:ascii="仿宋" w:hAnsi="仿宋" w:eastAsia="仿宋"/>
          <w:color w:val="auto"/>
          <w:sz w:val="24"/>
          <w:highlight w:val="none"/>
          <w:u w:val="none"/>
          <w:lang w:eastAsia="zh-CN"/>
        </w:rPr>
        <w:t>同意解除本合同，双方应当签署书面的解除</w:t>
      </w:r>
      <w:r>
        <w:rPr>
          <w:rFonts w:hint="eastAsia" w:ascii="仿宋" w:hAnsi="仿宋" w:eastAsia="仿宋"/>
          <w:color w:val="auto"/>
          <w:sz w:val="24"/>
          <w:highlight w:val="none"/>
          <w:u w:val="none"/>
          <w:lang w:val="en-US" w:eastAsia="zh-CN"/>
        </w:rPr>
        <w:t>/终止协议，以明确权利义务。</w:t>
      </w:r>
      <w:r>
        <w:rPr>
          <w:rFonts w:hint="eastAsia" w:ascii="仿宋" w:hAnsi="仿宋" w:eastAsia="仿宋"/>
          <w:color w:val="auto"/>
          <w:sz w:val="24"/>
          <w:highlight w:val="none"/>
          <w:u w:val="none"/>
        </w:rPr>
        <w:t>租赁物业的交还标准及装饰装修、设备设施按本合同第五十八条约定执行，乙方已缴纳的履约保证金作为甲方二次招商等费用的补偿，不予退还。乙方需按照提前解除合同的月数*月租金金额*印花税税率（租赁合同总金额的1‰）的标准，计算补缴甲方已缴纳的印花税。</w:t>
      </w:r>
    </w:p>
    <w:p w14:paraId="0EAFC8D4">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乙方自起租日起已满12个月的，因自身原因不能继续经营的，可提前</w:t>
      </w:r>
      <w:r>
        <w:rPr>
          <w:rFonts w:hint="eastAsia" w:ascii="仿宋" w:hAnsi="仿宋" w:eastAsia="仿宋"/>
          <w:color w:val="auto"/>
          <w:sz w:val="24"/>
          <w:highlight w:val="none"/>
          <w:u w:val="none"/>
          <w:lang w:val="en-US" w:eastAsia="zh-CN"/>
        </w:rPr>
        <w:t>30</w:t>
      </w:r>
      <w:r>
        <w:rPr>
          <w:rFonts w:hint="eastAsia" w:ascii="仿宋" w:hAnsi="仿宋" w:eastAsia="仿宋"/>
          <w:color w:val="auto"/>
          <w:sz w:val="24"/>
          <w:highlight w:val="none"/>
          <w:u w:val="none"/>
        </w:rPr>
        <w:t>日以上向甲方书面申请解除合同，</w:t>
      </w:r>
      <w:r>
        <w:rPr>
          <w:rFonts w:hint="eastAsia" w:ascii="仿宋" w:hAnsi="仿宋" w:eastAsia="仿宋"/>
          <w:color w:val="auto"/>
          <w:sz w:val="24"/>
          <w:highlight w:val="none"/>
          <w:u w:val="none"/>
          <w:lang w:eastAsia="zh-CN"/>
        </w:rPr>
        <w:t>如乙方在申请解除前履约状况良好，不存在欠费、违约等</w:t>
      </w:r>
      <w:r>
        <w:rPr>
          <w:rFonts w:hint="eastAsia" w:ascii="仿宋" w:hAnsi="仿宋" w:eastAsia="仿宋"/>
          <w:color w:val="auto"/>
          <w:sz w:val="24"/>
          <w:highlight w:val="none"/>
          <w:u w:val="none"/>
          <w:lang w:val="en-US" w:eastAsia="zh-CN"/>
        </w:rPr>
        <w:t>可能导致甲方损失的</w:t>
      </w:r>
      <w:r>
        <w:rPr>
          <w:rFonts w:hint="eastAsia" w:ascii="仿宋" w:hAnsi="仿宋" w:eastAsia="仿宋"/>
          <w:color w:val="auto"/>
          <w:sz w:val="24"/>
          <w:highlight w:val="none"/>
          <w:u w:val="none"/>
          <w:lang w:eastAsia="zh-CN"/>
        </w:rPr>
        <w:t>情形的，</w:t>
      </w:r>
      <w:r>
        <w:rPr>
          <w:rFonts w:hint="eastAsia" w:ascii="仿宋" w:hAnsi="仿宋" w:eastAsia="仿宋"/>
          <w:color w:val="auto"/>
          <w:sz w:val="24"/>
          <w:highlight w:val="none"/>
          <w:u w:val="none"/>
          <w:lang w:eastAsia="zh-Hans"/>
        </w:rPr>
        <w:t>甲方</w:t>
      </w:r>
      <w:r>
        <w:rPr>
          <w:rFonts w:hint="eastAsia" w:ascii="仿宋" w:hAnsi="仿宋" w:eastAsia="仿宋"/>
          <w:color w:val="auto"/>
          <w:sz w:val="24"/>
          <w:highlight w:val="none"/>
          <w:u w:val="none"/>
          <w:lang w:val="en-US" w:eastAsia="zh-CN"/>
        </w:rPr>
        <w:t>可以</w:t>
      </w:r>
      <w:r>
        <w:rPr>
          <w:rFonts w:hint="eastAsia" w:ascii="仿宋" w:hAnsi="仿宋" w:eastAsia="仿宋"/>
          <w:color w:val="auto"/>
          <w:sz w:val="24"/>
          <w:highlight w:val="none"/>
          <w:u w:val="none"/>
          <w:lang w:eastAsia="zh-CN"/>
        </w:rPr>
        <w:t>同意解除本合同，双方应当签署书面的解除</w:t>
      </w:r>
      <w:r>
        <w:rPr>
          <w:rFonts w:hint="eastAsia" w:ascii="仿宋" w:hAnsi="仿宋" w:eastAsia="仿宋"/>
          <w:color w:val="auto"/>
          <w:sz w:val="24"/>
          <w:highlight w:val="none"/>
          <w:u w:val="none"/>
          <w:lang w:val="en-US" w:eastAsia="zh-CN"/>
        </w:rPr>
        <w:t>/终止协议，以明确权利义务。</w:t>
      </w:r>
      <w:r>
        <w:rPr>
          <w:rFonts w:hint="eastAsia" w:ascii="仿宋" w:hAnsi="仿宋" w:eastAsia="仿宋"/>
          <w:color w:val="auto"/>
          <w:sz w:val="24"/>
          <w:highlight w:val="none"/>
          <w:u w:val="none"/>
        </w:rPr>
        <w:t>租赁物业的交还标准及装饰装修、设备设施按本合同第五十八条约定执行，乙方需按照提前解除合同的月数*月租金金额*印花税税率（租赁合同总金额的1‰）的标准，计算补缴甲方已缴纳的印花税。</w:t>
      </w:r>
      <w:r>
        <w:rPr>
          <w:rFonts w:hint="eastAsia" w:ascii="仿宋" w:hAnsi="仿宋" w:eastAsia="仿宋"/>
          <w:color w:val="auto"/>
          <w:sz w:val="24"/>
          <w:highlight w:val="none"/>
          <w:u w:val="none"/>
          <w:lang w:val="en-US" w:eastAsia="zh-CN"/>
        </w:rPr>
        <w:t>乙方已缴纳的履约保证金，按照</w:t>
      </w:r>
      <w:r>
        <w:rPr>
          <w:rFonts w:hint="eastAsia" w:ascii="仿宋" w:hAnsi="仿宋" w:eastAsia="仿宋"/>
          <w:color w:val="auto"/>
          <w:sz w:val="24"/>
          <w:highlight w:val="none"/>
          <w:u w:val="none"/>
          <w:lang w:eastAsia="zh-CN"/>
        </w:rPr>
        <w:t>解除</w:t>
      </w:r>
      <w:r>
        <w:rPr>
          <w:rFonts w:hint="eastAsia" w:ascii="仿宋" w:hAnsi="仿宋" w:eastAsia="仿宋"/>
          <w:color w:val="auto"/>
          <w:sz w:val="24"/>
          <w:highlight w:val="none"/>
          <w:u w:val="none"/>
          <w:lang w:val="en-US" w:eastAsia="zh-CN"/>
        </w:rPr>
        <w:t>/终止协议之约定进行退还。</w:t>
      </w:r>
    </w:p>
    <w:p w14:paraId="08F60B7B">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租赁物业因不可归责于乙方的事由部分或者全部毁损、灭失，致使本合同目的不能实现的，乙方有权解除本合同。</w:t>
      </w:r>
    </w:p>
    <w:p w14:paraId="758D867F">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有下列情形之一的，甲方可解除本合同，且各方互不承担违约责任：</w:t>
      </w:r>
    </w:p>
    <w:p w14:paraId="301EDC56">
      <w:pPr>
        <w:numPr>
          <w:ilvl w:val="3"/>
          <w:numId w:val="13"/>
        </w:numPr>
        <w:tabs>
          <w:tab w:val="left" w:pos="220"/>
          <w:tab w:val="left" w:pos="709"/>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因法律、法规调整或不可抗力致使租赁合同不能继续履行的；</w:t>
      </w:r>
    </w:p>
    <w:p w14:paraId="36C4249A">
      <w:pPr>
        <w:numPr>
          <w:ilvl w:val="3"/>
          <w:numId w:val="13"/>
        </w:numPr>
        <w:tabs>
          <w:tab w:val="left" w:pos="220"/>
          <w:tab w:val="left" w:pos="709"/>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因城市建设规划或城市更新改造需要拆迁的；</w:t>
      </w:r>
    </w:p>
    <w:p w14:paraId="3FB4C749">
      <w:pPr>
        <w:numPr>
          <w:ilvl w:val="3"/>
          <w:numId w:val="13"/>
        </w:numPr>
        <w:tabs>
          <w:tab w:val="left" w:pos="220"/>
          <w:tab w:val="left" w:pos="709"/>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因租赁物业规划用途与实际用途不符，而影响乙方继续使用租赁物业的。</w:t>
      </w:r>
    </w:p>
    <w:p w14:paraId="4E63A248">
      <w:pPr>
        <w:numPr>
          <w:ilvl w:val="0"/>
          <w:numId w:val="12"/>
        </w:numPr>
        <w:tabs>
          <w:tab w:val="left" w:pos="1418"/>
          <w:tab w:val="left" w:pos="1701"/>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乙方在使用租赁物业过程中有下列情况之一，甲方有权单方面解除本合同：</w:t>
      </w:r>
    </w:p>
    <w:p w14:paraId="515718B0">
      <w:pPr>
        <w:numPr>
          <w:ilvl w:val="0"/>
          <w:numId w:val="14"/>
        </w:numPr>
        <w:tabs>
          <w:tab w:val="left" w:pos="426"/>
          <w:tab w:val="left" w:pos="709"/>
        </w:tabs>
        <w:spacing w:before="156" w:beforeLines="50" w:after="156" w:afterLines="50" w:line="440" w:lineRule="exact"/>
        <w:ind w:left="426"/>
        <w:rPr>
          <w:rFonts w:ascii="仿宋" w:hAnsi="仿宋" w:eastAsia="仿宋"/>
          <w:color w:val="auto"/>
          <w:sz w:val="24"/>
          <w:highlight w:val="none"/>
          <w:u w:val="none"/>
        </w:rPr>
      </w:pPr>
      <w:r>
        <w:rPr>
          <w:rFonts w:hint="eastAsia" w:ascii="仿宋" w:hAnsi="仿宋" w:eastAsia="仿宋"/>
          <w:color w:val="auto"/>
          <w:sz w:val="24"/>
          <w:highlight w:val="none"/>
          <w:u w:val="none"/>
        </w:rPr>
        <w:t>违反本合同第四部分“物业使用”或第五部分“物业管理”的规定，经甲方两次书面通知限期整改但仍未改正的；</w:t>
      </w:r>
    </w:p>
    <w:p w14:paraId="20117108">
      <w:pPr>
        <w:numPr>
          <w:ilvl w:val="0"/>
          <w:numId w:val="14"/>
        </w:numPr>
        <w:tabs>
          <w:tab w:val="left" w:pos="426"/>
          <w:tab w:val="left" w:pos="709"/>
        </w:tabs>
        <w:spacing w:before="156" w:beforeLines="50" w:after="156" w:afterLines="50" w:line="440" w:lineRule="exact"/>
        <w:ind w:left="426"/>
        <w:rPr>
          <w:rFonts w:ascii="仿宋" w:hAnsi="仿宋" w:eastAsia="仿宋"/>
          <w:color w:val="auto"/>
          <w:sz w:val="24"/>
          <w:highlight w:val="none"/>
          <w:u w:val="none"/>
        </w:rPr>
      </w:pPr>
      <w:r>
        <w:rPr>
          <w:rFonts w:hint="eastAsia" w:ascii="仿宋" w:hAnsi="仿宋" w:eastAsia="仿宋"/>
          <w:color w:val="auto"/>
          <w:sz w:val="24"/>
          <w:highlight w:val="none"/>
          <w:u w:val="none"/>
        </w:rPr>
        <w:t>违反本合同第六部分“权利限制”的规定，经甲方书面通知限期整改但未改正的；</w:t>
      </w:r>
    </w:p>
    <w:p w14:paraId="4F9EFA36">
      <w:pPr>
        <w:numPr>
          <w:ilvl w:val="0"/>
          <w:numId w:val="0"/>
        </w:numPr>
        <w:tabs>
          <w:tab w:val="left" w:pos="426"/>
          <w:tab w:val="left" w:pos="709"/>
        </w:tabs>
        <w:spacing w:before="156" w:beforeLines="50" w:after="156" w:afterLines="50" w:line="440" w:lineRule="exact"/>
        <w:ind w:left="426" w:leftChars="0"/>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3.</w:t>
      </w:r>
      <w:r>
        <w:rPr>
          <w:rFonts w:hint="eastAsia" w:ascii="仿宋" w:hAnsi="仿宋" w:eastAsia="仿宋"/>
          <w:color w:val="auto"/>
          <w:sz w:val="24"/>
          <w:highlight w:val="none"/>
          <w:u w:val="none"/>
        </w:rPr>
        <w:t>逾期缴纳租金或综合管理费、水电费超过</w:t>
      </w:r>
      <w:r>
        <w:rPr>
          <w:rFonts w:ascii="仿宋" w:hAnsi="仿宋" w:eastAsia="仿宋"/>
          <w:color w:val="auto"/>
          <w:sz w:val="24"/>
          <w:highlight w:val="none"/>
          <w:u w:val="none"/>
        </w:rPr>
        <w:t>30天；</w:t>
      </w:r>
    </w:p>
    <w:p w14:paraId="7027C6E6">
      <w:pPr>
        <w:numPr>
          <w:ilvl w:val="0"/>
          <w:numId w:val="0"/>
        </w:numPr>
        <w:tabs>
          <w:tab w:val="left" w:pos="426"/>
          <w:tab w:val="left" w:pos="709"/>
        </w:tabs>
        <w:spacing w:before="156" w:beforeLines="50" w:after="156" w:afterLines="50" w:line="440" w:lineRule="exact"/>
        <w:ind w:left="426" w:leftChars="0"/>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4.</w:t>
      </w:r>
      <w:r>
        <w:rPr>
          <w:rFonts w:hint="eastAsia" w:ascii="仿宋" w:hAnsi="仿宋" w:eastAsia="仿宋"/>
          <w:color w:val="auto"/>
          <w:sz w:val="24"/>
          <w:highlight w:val="none"/>
          <w:u w:val="none"/>
        </w:rPr>
        <w:t>未按本合同约定缴纳履约保证金超过</w:t>
      </w:r>
      <w:r>
        <w:rPr>
          <w:rFonts w:ascii="仿宋" w:hAnsi="仿宋" w:eastAsia="仿宋"/>
          <w:color w:val="auto"/>
          <w:sz w:val="24"/>
          <w:highlight w:val="none"/>
          <w:u w:val="none"/>
        </w:rPr>
        <w:t>30天的；</w:t>
      </w:r>
    </w:p>
    <w:p w14:paraId="1AEA2890">
      <w:pPr>
        <w:numPr>
          <w:ilvl w:val="0"/>
          <w:numId w:val="0"/>
        </w:numPr>
        <w:tabs>
          <w:tab w:val="left" w:pos="426"/>
          <w:tab w:val="left" w:pos="709"/>
        </w:tabs>
        <w:spacing w:before="156" w:beforeLines="50" w:after="156" w:afterLines="50" w:line="440" w:lineRule="exact"/>
        <w:ind w:left="426" w:leftChars="0"/>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5.</w:t>
      </w:r>
      <w:r>
        <w:rPr>
          <w:rFonts w:hint="eastAsia" w:ascii="仿宋" w:hAnsi="仿宋" w:eastAsia="仿宋"/>
          <w:color w:val="auto"/>
          <w:sz w:val="24"/>
          <w:highlight w:val="none"/>
          <w:u w:val="none"/>
        </w:rPr>
        <w:t>未能按约定进场装修，经甲方书面通知</w:t>
      </w:r>
      <w:r>
        <w:rPr>
          <w:rFonts w:ascii="仿宋" w:hAnsi="仿宋" w:eastAsia="仿宋"/>
          <w:color w:val="auto"/>
          <w:sz w:val="24"/>
          <w:highlight w:val="none"/>
          <w:u w:val="none"/>
        </w:rPr>
        <w:t>仍未改正的；</w:t>
      </w:r>
    </w:p>
    <w:p w14:paraId="1520FF18">
      <w:pPr>
        <w:numPr>
          <w:ilvl w:val="0"/>
          <w:numId w:val="0"/>
        </w:numPr>
        <w:tabs>
          <w:tab w:val="left" w:pos="426"/>
          <w:tab w:val="left" w:pos="709"/>
        </w:tabs>
        <w:spacing w:before="156" w:beforeLines="50" w:after="156" w:afterLines="50" w:line="440" w:lineRule="exact"/>
        <w:ind w:left="426" w:leftChars="0"/>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6.</w:t>
      </w:r>
      <w:r>
        <w:rPr>
          <w:rFonts w:hint="eastAsia" w:ascii="仿宋" w:hAnsi="仿宋" w:eastAsia="仿宋"/>
          <w:color w:val="auto"/>
          <w:sz w:val="24"/>
          <w:highlight w:val="none"/>
          <w:u w:val="none"/>
        </w:rPr>
        <w:t>未能按约定开业的，经甲方书面通知</w:t>
      </w:r>
      <w:r>
        <w:rPr>
          <w:rFonts w:ascii="仿宋" w:hAnsi="仿宋" w:eastAsia="仿宋"/>
          <w:color w:val="auto"/>
          <w:sz w:val="24"/>
          <w:highlight w:val="none"/>
          <w:u w:val="none"/>
        </w:rPr>
        <w:t>仍未改正的；</w:t>
      </w:r>
    </w:p>
    <w:p w14:paraId="75AEECE5">
      <w:pPr>
        <w:numPr>
          <w:ilvl w:val="0"/>
          <w:numId w:val="0"/>
        </w:numPr>
        <w:tabs>
          <w:tab w:val="left" w:pos="426"/>
          <w:tab w:val="left" w:pos="709"/>
        </w:tabs>
        <w:spacing w:before="156" w:beforeLines="50" w:after="156" w:afterLines="50" w:line="440" w:lineRule="exact"/>
        <w:ind w:left="426" w:leftChars="0"/>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7.</w:t>
      </w:r>
      <w:r>
        <w:rPr>
          <w:rFonts w:hint="eastAsia" w:ascii="仿宋" w:hAnsi="仿宋" w:eastAsia="仿宋"/>
          <w:color w:val="auto"/>
          <w:sz w:val="24"/>
          <w:highlight w:val="none"/>
          <w:u w:val="none"/>
        </w:rPr>
        <w:t>乙方每自然年度内未按甲方指定营业时间营业超过</w:t>
      </w:r>
      <w:r>
        <w:rPr>
          <w:rFonts w:ascii="仿宋" w:hAnsi="仿宋" w:eastAsia="仿宋"/>
          <w:color w:val="auto"/>
          <w:sz w:val="24"/>
          <w:highlight w:val="none"/>
          <w:u w:val="none"/>
        </w:rPr>
        <w:t>5次。</w:t>
      </w:r>
    </w:p>
    <w:p w14:paraId="1E13F65B">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本合同期满终止或提前解除时，乙方及物业使用人</w:t>
      </w:r>
      <w:r>
        <w:rPr>
          <w:rFonts w:hint="eastAsia" w:ascii="仿宋" w:hAnsi="仿宋" w:eastAsia="仿宋"/>
          <w:color w:val="auto"/>
          <w:sz w:val="24"/>
          <w:highlight w:val="none"/>
          <w:u w:val="none"/>
          <w:lang w:val="en-US" w:eastAsia="zh-CN"/>
        </w:rPr>
        <w:t>应</w:t>
      </w:r>
      <w:r>
        <w:rPr>
          <w:rFonts w:hint="eastAsia" w:ascii="仿宋" w:hAnsi="仿宋" w:eastAsia="仿宋"/>
          <w:color w:val="auto"/>
          <w:sz w:val="24"/>
          <w:highlight w:val="none"/>
          <w:u w:val="none"/>
        </w:rPr>
        <w:t>在</w:t>
      </w:r>
      <w:r>
        <w:rPr>
          <w:rFonts w:hint="eastAsia" w:ascii="仿宋" w:hAnsi="仿宋" w:eastAsia="仿宋"/>
          <w:color w:val="auto"/>
          <w:sz w:val="24"/>
          <w:highlight w:val="none"/>
          <w:u w:val="none"/>
          <w:lang w:eastAsia="zh-Hans"/>
        </w:rPr>
        <w:t>本合同期满</w:t>
      </w:r>
      <w:r>
        <w:rPr>
          <w:rFonts w:hint="eastAsia" w:ascii="仿宋" w:hAnsi="仿宋" w:eastAsia="仿宋"/>
          <w:color w:val="auto"/>
          <w:sz w:val="24"/>
          <w:highlight w:val="none"/>
          <w:u w:val="none"/>
          <w:lang w:val="en-US" w:eastAsia="zh-CN"/>
        </w:rPr>
        <w:t>或</w:t>
      </w:r>
      <w:r>
        <w:rPr>
          <w:rFonts w:hint="eastAsia" w:ascii="仿宋" w:hAnsi="仿宋" w:eastAsia="仿宋"/>
          <w:color w:val="auto"/>
          <w:sz w:val="24"/>
          <w:highlight w:val="none"/>
          <w:u w:val="none"/>
          <w:lang w:eastAsia="zh-Hans"/>
        </w:rPr>
        <w:t>终止之日</w:t>
      </w:r>
      <w:r>
        <w:rPr>
          <w:rFonts w:hint="eastAsia" w:ascii="仿宋" w:hAnsi="仿宋" w:eastAsia="仿宋"/>
          <w:color w:val="auto"/>
          <w:sz w:val="24"/>
          <w:highlight w:val="none"/>
          <w:u w:val="none"/>
        </w:rPr>
        <w:t>（另有约定除外）</w:t>
      </w:r>
      <w:r>
        <w:rPr>
          <w:rFonts w:ascii="仿宋" w:hAnsi="仿宋" w:eastAsia="仿宋"/>
          <w:color w:val="auto"/>
          <w:sz w:val="24"/>
          <w:highlight w:val="none"/>
          <w:u w:val="none"/>
        </w:rPr>
        <w:t>将租赁物业移交甲方，租赁物业内的全部装饰装修及设备设施（乙方自行添置用于经营并未形成添附的除外</w:t>
      </w:r>
      <w:r>
        <w:rPr>
          <w:rFonts w:hint="eastAsia" w:ascii="仿宋" w:hAnsi="仿宋" w:eastAsia="仿宋"/>
          <w:color w:val="auto"/>
          <w:sz w:val="24"/>
          <w:highlight w:val="none"/>
          <w:u w:val="none"/>
          <w:lang w:eastAsia="zh-CN"/>
        </w:rPr>
        <w:t>，</w:t>
      </w:r>
      <w:r>
        <w:rPr>
          <w:rFonts w:hint="eastAsia" w:ascii="仿宋" w:hAnsi="仿宋" w:eastAsia="仿宋"/>
          <w:color w:val="auto"/>
          <w:sz w:val="24"/>
          <w:highlight w:val="none"/>
          <w:u w:val="none"/>
          <w:lang w:val="en-US" w:eastAsia="zh-CN"/>
        </w:rPr>
        <w:t>如空调、监控摄像头等可拆卸的设施设备</w:t>
      </w:r>
      <w:r>
        <w:rPr>
          <w:rFonts w:ascii="仿宋" w:hAnsi="仿宋" w:eastAsia="仿宋"/>
          <w:color w:val="auto"/>
          <w:sz w:val="24"/>
          <w:highlight w:val="none"/>
          <w:u w:val="none"/>
        </w:rPr>
        <w:t>）无偿移交归甲方所有，乙方不得拆除、毁损或提出赔偿、补偿的要求。装饰装修应当保持当时状况，设备设施应当保持功能完好。</w:t>
      </w:r>
      <w:r>
        <w:rPr>
          <w:rFonts w:hint="eastAsia" w:ascii="仿宋" w:hAnsi="仿宋" w:eastAsia="仿宋"/>
          <w:color w:val="auto"/>
          <w:sz w:val="24"/>
          <w:highlight w:val="none"/>
          <w:u w:val="none"/>
        </w:rPr>
        <w:t>根据甲方需求，甲方亦有权要求乙方在不影响该租赁物业的结构、安全和功能的前提下，撤去留存于租赁物业的装修，恢复租赁物业原状。交还时租赁物业应处于清洁完好及甲方可即时出租之状态。</w:t>
      </w:r>
    </w:p>
    <w:p w14:paraId="4BBAACAE">
      <w:pPr>
        <w:tabs>
          <w:tab w:val="left" w:pos="360"/>
          <w:tab w:val="left" w:pos="1485"/>
          <w:tab w:val="left" w:pos="1701"/>
        </w:tabs>
        <w:spacing w:before="156" w:beforeLines="50" w:after="156" w:afterLines="50" w:line="440" w:lineRule="exact"/>
        <w:rPr>
          <w:rFonts w:ascii="仿宋" w:hAnsi="仿宋" w:eastAsia="仿宋"/>
          <w:color w:val="auto"/>
          <w:sz w:val="24"/>
          <w:highlight w:val="none"/>
          <w:u w:val="none"/>
        </w:rPr>
      </w:pPr>
      <w:r>
        <w:rPr>
          <w:rFonts w:ascii="仿宋" w:hAnsi="仿宋" w:eastAsia="仿宋"/>
          <w:color w:val="auto"/>
          <w:sz w:val="24"/>
          <w:highlight w:val="none"/>
          <w:u w:val="none"/>
        </w:rPr>
        <w:t xml:space="preserve">    乙方应积极配合甲方进行相关的交接及善后工作，不得因本合同期满终止或提前解除而不履行配合义务，如因不配合交接及善后工作，给甲方造成损失的，乙方应当进行赔偿。</w:t>
      </w:r>
    </w:p>
    <w:p w14:paraId="60B2A2C4">
      <w:pPr>
        <w:numPr>
          <w:ilvl w:val="0"/>
          <w:numId w:val="12"/>
        </w:numPr>
        <w:tabs>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本合同期满终止或提前解除后，乙方未按约定将租赁物业移交的，应按本合同期满终止或提前解除时日租金的两倍向甲方支付租赁物业的占用费。同时,甲方有权采取有效措施（包括但不限于由公证部门见证等）收回租赁物业，租赁物业内乙方未搬离的货物、物品及未形成添附的设施设备等将被视为遗弃物，由甲方统一处理，由此产生的费用由乙方承担。</w:t>
      </w:r>
    </w:p>
    <w:p w14:paraId="019D63A1">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因乙方违约导致本合同提前解除的，相关事宜处理如下：</w:t>
      </w:r>
    </w:p>
    <w:p w14:paraId="27622AE9">
      <w:pPr>
        <w:numPr>
          <w:ilvl w:val="3"/>
          <w:numId w:val="15"/>
        </w:numPr>
        <w:tabs>
          <w:tab w:val="left" w:pos="426"/>
          <w:tab w:val="left" w:pos="709"/>
          <w:tab w:val="left" w:pos="1701"/>
          <w:tab w:val="left" w:pos="6374"/>
        </w:tabs>
        <w:spacing w:before="156" w:beforeLines="50" w:after="156" w:afterLines="50" w:line="440" w:lineRule="exact"/>
        <w:ind w:left="0" w:firstLine="420"/>
        <w:rPr>
          <w:rFonts w:ascii="仿宋" w:hAnsi="仿宋" w:eastAsia="仿宋"/>
          <w:color w:val="auto"/>
          <w:sz w:val="24"/>
          <w:highlight w:val="none"/>
          <w:u w:val="none"/>
        </w:rPr>
      </w:pPr>
      <w:r>
        <w:rPr>
          <w:rFonts w:hint="eastAsia" w:ascii="仿宋" w:hAnsi="仿宋" w:eastAsia="仿宋"/>
          <w:color w:val="auto"/>
          <w:sz w:val="24"/>
          <w:highlight w:val="none"/>
          <w:u w:val="none"/>
        </w:rPr>
        <w:t>乙方已交纳的租金、综合管理费、履约保证金不予退还，本合同解除前欠缴的租金、综合管理费、水电费、违约金等应当补交，给甲方造成损失的，应当赔偿；</w:t>
      </w:r>
    </w:p>
    <w:p w14:paraId="6CA23BDD">
      <w:pPr>
        <w:numPr>
          <w:ilvl w:val="3"/>
          <w:numId w:val="15"/>
        </w:numPr>
        <w:tabs>
          <w:tab w:val="left" w:pos="426"/>
          <w:tab w:val="left" w:pos="709"/>
          <w:tab w:val="left" w:pos="1701"/>
          <w:tab w:val="left" w:pos="6374"/>
        </w:tabs>
        <w:spacing w:before="156" w:beforeLines="50" w:after="156" w:afterLines="50" w:line="440" w:lineRule="exact"/>
        <w:ind w:left="0" w:firstLine="420"/>
        <w:rPr>
          <w:rFonts w:ascii="仿宋" w:hAnsi="仿宋" w:eastAsia="仿宋"/>
          <w:color w:val="auto"/>
          <w:sz w:val="24"/>
          <w:highlight w:val="none"/>
          <w:u w:val="none"/>
        </w:rPr>
      </w:pPr>
      <w:r>
        <w:rPr>
          <w:rFonts w:hint="eastAsia" w:ascii="仿宋" w:hAnsi="仿宋" w:eastAsia="仿宋"/>
          <w:color w:val="auto"/>
          <w:sz w:val="24"/>
          <w:highlight w:val="none"/>
          <w:u w:val="none"/>
        </w:rPr>
        <w:t>乙方应当补缴租赁物业装修期的使用费，该部分费用相当于</w:t>
      </w:r>
      <w:r>
        <w:rPr>
          <w:rFonts w:hint="eastAsia" w:ascii="仿宋" w:hAnsi="仿宋" w:eastAsia="仿宋" w:cs="Times New Roman"/>
          <w:color w:val="auto"/>
          <w:sz w:val="24"/>
          <w:szCs w:val="22"/>
          <w:highlight w:val="none"/>
          <w:u w:val="none"/>
          <w:lang w:val="en-US" w:eastAsia="zh-CN"/>
        </w:rPr>
        <w:t>每期装修期对应的实际租金</w:t>
      </w:r>
      <w:r>
        <w:rPr>
          <w:rFonts w:hint="eastAsia" w:ascii="仿宋" w:hAnsi="仿宋" w:eastAsia="仿宋" w:cs="Times New Roman"/>
          <w:color w:val="auto"/>
          <w:sz w:val="24"/>
          <w:szCs w:val="22"/>
          <w:highlight w:val="none"/>
          <w:u w:val="none"/>
        </w:rPr>
        <w:t>标准</w:t>
      </w:r>
      <w:r>
        <w:rPr>
          <w:rFonts w:hint="eastAsia" w:ascii="仿宋" w:hAnsi="仿宋" w:eastAsia="仿宋"/>
          <w:color w:val="auto"/>
          <w:sz w:val="24"/>
          <w:highlight w:val="none"/>
          <w:u w:val="none"/>
        </w:rPr>
        <w:t>×装修期月份数；</w:t>
      </w:r>
    </w:p>
    <w:p w14:paraId="2BCA7BA4">
      <w:pPr>
        <w:numPr>
          <w:ilvl w:val="3"/>
          <w:numId w:val="15"/>
        </w:numPr>
        <w:tabs>
          <w:tab w:val="left" w:pos="426"/>
          <w:tab w:val="left" w:pos="709"/>
          <w:tab w:val="left" w:pos="1701"/>
          <w:tab w:val="left" w:pos="6374"/>
        </w:tabs>
        <w:spacing w:before="156" w:beforeLines="50" w:after="156" w:afterLines="50" w:line="440" w:lineRule="exact"/>
        <w:ind w:left="0" w:firstLine="420"/>
        <w:rPr>
          <w:rFonts w:ascii="仿宋" w:hAnsi="仿宋" w:eastAsia="仿宋"/>
          <w:color w:val="auto"/>
          <w:sz w:val="24"/>
          <w:highlight w:val="none"/>
          <w:u w:val="none"/>
        </w:rPr>
      </w:pPr>
      <w:r>
        <w:rPr>
          <w:rFonts w:hint="eastAsia" w:ascii="仿宋" w:hAnsi="仿宋" w:eastAsia="仿宋"/>
          <w:color w:val="auto"/>
          <w:sz w:val="24"/>
          <w:highlight w:val="none"/>
          <w:u w:val="none"/>
        </w:rPr>
        <w:t>乙方应当按照本合同的约定交还租赁物业；</w:t>
      </w:r>
    </w:p>
    <w:p w14:paraId="64685634">
      <w:pPr>
        <w:numPr>
          <w:ilvl w:val="3"/>
          <w:numId w:val="15"/>
        </w:numPr>
        <w:tabs>
          <w:tab w:val="left" w:pos="426"/>
          <w:tab w:val="left" w:pos="709"/>
          <w:tab w:val="left" w:pos="1701"/>
          <w:tab w:val="left" w:pos="6374"/>
        </w:tabs>
        <w:spacing w:before="156" w:beforeLines="50" w:after="156" w:afterLines="50" w:line="440" w:lineRule="exact"/>
        <w:ind w:left="0" w:firstLine="420"/>
        <w:rPr>
          <w:rFonts w:ascii="仿宋" w:hAnsi="仿宋" w:eastAsia="仿宋"/>
          <w:color w:val="auto"/>
          <w:sz w:val="24"/>
          <w:highlight w:val="none"/>
          <w:u w:val="none"/>
        </w:rPr>
      </w:pPr>
      <w:r>
        <w:rPr>
          <w:rFonts w:hint="eastAsia" w:ascii="仿宋" w:hAnsi="仿宋" w:eastAsia="仿宋"/>
          <w:color w:val="auto"/>
          <w:sz w:val="24"/>
          <w:highlight w:val="none"/>
          <w:u w:val="none"/>
        </w:rPr>
        <w:t>乙方就租赁物业的物业使用所签署的全部合同文件终止履行，乙方自行结清有关债权债务，确保甲方收回租赁物业时无任何纠纷遗留。</w:t>
      </w:r>
    </w:p>
    <w:p w14:paraId="6D2AE264">
      <w:pPr>
        <w:numPr>
          <w:ilvl w:val="0"/>
          <w:numId w:val="12"/>
        </w:numPr>
        <w:tabs>
          <w:tab w:val="left" w:pos="1418"/>
          <w:tab w:val="left" w:pos="1985"/>
          <w:tab w:val="left" w:pos="2260"/>
          <w:tab w:val="left" w:pos="241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其他约定：         </w:t>
      </w:r>
      <w:r>
        <w:rPr>
          <w:rFonts w:hint="eastAsia" w:ascii="仿宋" w:hAnsi="仿宋" w:eastAsia="仿宋"/>
          <w:color w:val="auto"/>
          <w:sz w:val="24"/>
          <w:highlight w:val="none"/>
          <w:u w:val="none"/>
          <w:lang w:val="en-US" w:eastAsia="zh-CN"/>
        </w:rPr>
        <w:t>/</w:t>
      </w:r>
      <w:r>
        <w:rPr>
          <w:rFonts w:hint="eastAsia" w:ascii="仿宋" w:hAnsi="仿宋" w:eastAsia="仿宋"/>
          <w:color w:val="auto"/>
          <w:sz w:val="24"/>
          <w:highlight w:val="none"/>
          <w:u w:val="none"/>
        </w:rPr>
        <w:t>　          。</w:t>
      </w:r>
    </w:p>
    <w:p w14:paraId="1C57C7EF">
      <w:pPr>
        <w:tabs>
          <w:tab w:val="left" w:pos="1418"/>
          <w:tab w:val="left" w:pos="1985"/>
          <w:tab w:val="left" w:pos="2410"/>
        </w:tabs>
        <w:spacing w:before="156" w:beforeLines="50" w:after="156" w:afterLines="50" w:line="440" w:lineRule="exact"/>
        <w:ind w:left="485"/>
        <w:rPr>
          <w:rFonts w:ascii="仿宋" w:hAnsi="仿宋" w:eastAsia="仿宋"/>
          <w:color w:val="auto"/>
          <w:sz w:val="24"/>
          <w:highlight w:val="none"/>
          <w:u w:val="none"/>
        </w:rPr>
      </w:pPr>
    </w:p>
    <w:p w14:paraId="7D1875E1">
      <w:pPr>
        <w:keepNext/>
        <w:keepLines/>
        <w:spacing w:before="156" w:beforeLines="50" w:after="156" w:afterLines="50" w:line="440" w:lineRule="exact"/>
        <w:jc w:val="center"/>
        <w:outlineLvl w:val="0"/>
        <w:rPr>
          <w:rFonts w:ascii="仿宋" w:hAnsi="仿宋" w:eastAsia="仿宋"/>
          <w:b/>
          <w:color w:val="auto"/>
          <w:kern w:val="44"/>
          <w:sz w:val="24"/>
          <w:highlight w:val="none"/>
          <w:u w:val="none"/>
        </w:rPr>
      </w:pPr>
      <w:bookmarkStart w:id="9" w:name="_Toc30036"/>
      <w:r>
        <w:rPr>
          <w:rFonts w:hint="eastAsia" w:ascii="仿宋" w:hAnsi="仿宋" w:eastAsia="仿宋"/>
          <w:b/>
          <w:color w:val="auto"/>
          <w:kern w:val="44"/>
          <w:sz w:val="24"/>
          <w:highlight w:val="none"/>
          <w:u w:val="none"/>
        </w:rPr>
        <w:t>九  争议解决</w:t>
      </w:r>
      <w:bookmarkEnd w:id="9"/>
    </w:p>
    <w:p w14:paraId="6034949F">
      <w:pPr>
        <w:numPr>
          <w:ilvl w:val="0"/>
          <w:numId w:val="12"/>
        </w:numPr>
        <w:tabs>
          <w:tab w:val="left" w:pos="1418"/>
          <w:tab w:val="left" w:pos="1985"/>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在本合同履行过程中如发生争议时，各方应协商解决，协商不成，可依法向租赁物业所在地人民法院提起诉讼。</w:t>
      </w:r>
    </w:p>
    <w:p w14:paraId="3BFB5C42">
      <w:pPr>
        <w:numPr>
          <w:ilvl w:val="0"/>
          <w:numId w:val="12"/>
        </w:numPr>
        <w:tabs>
          <w:tab w:val="left" w:pos="1418"/>
          <w:tab w:val="left" w:pos="1985"/>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各方一致同意，本合同的签订、效力、解释、履行，以及争议的解决等均适用中华人民共和国（不含港澳台地区）法律。</w:t>
      </w:r>
    </w:p>
    <w:p w14:paraId="417A73E1">
      <w:pPr>
        <w:numPr>
          <w:ilvl w:val="0"/>
          <w:numId w:val="12"/>
        </w:numPr>
        <w:tabs>
          <w:tab w:val="left" w:pos="1418"/>
          <w:tab w:val="left" w:pos="1985"/>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其他约定：          </w:t>
      </w:r>
      <w:r>
        <w:rPr>
          <w:rFonts w:hint="eastAsia" w:ascii="仿宋" w:hAnsi="仿宋" w:eastAsia="仿宋"/>
          <w:color w:val="auto"/>
          <w:sz w:val="24"/>
          <w:highlight w:val="none"/>
          <w:u w:val="none"/>
          <w:lang w:val="en-US" w:eastAsia="zh-CN"/>
        </w:rPr>
        <w:t>/</w:t>
      </w:r>
      <w:r>
        <w:rPr>
          <w:rFonts w:hint="eastAsia" w:ascii="仿宋" w:hAnsi="仿宋" w:eastAsia="仿宋"/>
          <w:color w:val="auto"/>
          <w:sz w:val="24"/>
          <w:highlight w:val="none"/>
          <w:u w:val="none"/>
        </w:rPr>
        <w:t>　         。</w:t>
      </w:r>
    </w:p>
    <w:p w14:paraId="3E93ABC2">
      <w:pPr>
        <w:tabs>
          <w:tab w:val="left" w:pos="360"/>
        </w:tabs>
        <w:spacing w:before="156" w:beforeLines="50" w:after="156" w:afterLines="50" w:line="440" w:lineRule="exact"/>
        <w:rPr>
          <w:rFonts w:ascii="仿宋" w:hAnsi="仿宋" w:eastAsia="仿宋"/>
          <w:color w:val="auto"/>
          <w:sz w:val="24"/>
          <w:highlight w:val="none"/>
          <w:u w:val="none"/>
        </w:rPr>
      </w:pPr>
    </w:p>
    <w:p w14:paraId="77275056">
      <w:pPr>
        <w:keepNext/>
        <w:keepLines/>
        <w:spacing w:before="156" w:beforeLines="50" w:after="156" w:afterLines="50" w:line="440" w:lineRule="exact"/>
        <w:jc w:val="center"/>
        <w:outlineLvl w:val="0"/>
        <w:rPr>
          <w:rFonts w:ascii="仿宋" w:hAnsi="仿宋" w:eastAsia="仿宋"/>
          <w:b/>
          <w:bCs/>
          <w:color w:val="auto"/>
          <w:kern w:val="44"/>
          <w:sz w:val="24"/>
          <w:highlight w:val="none"/>
          <w:u w:val="none"/>
        </w:rPr>
      </w:pPr>
      <w:bookmarkStart w:id="10" w:name="_Toc7098"/>
      <w:r>
        <w:rPr>
          <w:rFonts w:hint="eastAsia" w:ascii="仿宋" w:hAnsi="仿宋" w:eastAsia="仿宋"/>
          <w:b/>
          <w:bCs/>
          <w:color w:val="auto"/>
          <w:kern w:val="44"/>
          <w:sz w:val="24"/>
          <w:highlight w:val="none"/>
          <w:u w:val="none"/>
        </w:rPr>
        <w:t>十  文件构成及解释顺序</w:t>
      </w:r>
      <w:bookmarkEnd w:id="10"/>
    </w:p>
    <w:p w14:paraId="50A7E702">
      <w:pPr>
        <w:numPr>
          <w:ilvl w:val="0"/>
          <w:numId w:val="12"/>
        </w:numPr>
        <w:tabs>
          <w:tab w:val="left" w:pos="1418"/>
          <w:tab w:val="left" w:pos="1985"/>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下列文件构成各方之间签订本合同的全部内容，且每一文件都应作为本合同不可分割的一部分，并互为补充和解释。如各文件之间发生矛盾或冲突，则按下列文件先后排列顺序进行解释：</w:t>
      </w:r>
    </w:p>
    <w:p w14:paraId="44DDB4B4">
      <w:pPr>
        <w:numPr>
          <w:ilvl w:val="3"/>
          <w:numId w:val="16"/>
        </w:numPr>
        <w:tabs>
          <w:tab w:val="left" w:pos="360"/>
          <w:tab w:val="left" w:pos="709"/>
          <w:tab w:val="left" w:pos="851"/>
          <w:tab w:val="left" w:pos="6374"/>
        </w:tabs>
        <w:spacing w:before="156" w:beforeLines="50" w:after="156" w:afterLines="50" w:line="440" w:lineRule="exact"/>
        <w:ind w:left="0" w:firstLine="420"/>
        <w:rPr>
          <w:rFonts w:ascii="仿宋" w:hAnsi="仿宋" w:eastAsia="仿宋"/>
          <w:color w:val="auto"/>
          <w:sz w:val="24"/>
          <w:highlight w:val="none"/>
          <w:u w:val="none"/>
        </w:rPr>
      </w:pPr>
      <w:r>
        <w:rPr>
          <w:rFonts w:hint="eastAsia" w:ascii="仿宋" w:hAnsi="仿宋" w:eastAsia="仿宋"/>
          <w:color w:val="auto"/>
          <w:sz w:val="24"/>
          <w:highlight w:val="none"/>
          <w:u w:val="none"/>
        </w:rPr>
        <w:t>本合同的补充协议或补充合同；</w:t>
      </w:r>
    </w:p>
    <w:p w14:paraId="027A771B">
      <w:pPr>
        <w:numPr>
          <w:ilvl w:val="3"/>
          <w:numId w:val="16"/>
        </w:numPr>
        <w:tabs>
          <w:tab w:val="left" w:pos="360"/>
          <w:tab w:val="left" w:pos="709"/>
          <w:tab w:val="left" w:pos="851"/>
          <w:tab w:val="left" w:pos="6374"/>
        </w:tabs>
        <w:spacing w:before="156" w:beforeLines="50" w:after="156" w:afterLines="50" w:line="440" w:lineRule="exact"/>
        <w:ind w:left="0" w:firstLine="420"/>
        <w:rPr>
          <w:rFonts w:ascii="仿宋" w:hAnsi="仿宋" w:eastAsia="仿宋"/>
          <w:color w:val="auto"/>
          <w:sz w:val="24"/>
          <w:highlight w:val="none"/>
          <w:u w:val="none"/>
        </w:rPr>
      </w:pPr>
      <w:r>
        <w:rPr>
          <w:rFonts w:hint="eastAsia" w:ascii="仿宋" w:hAnsi="仿宋" w:eastAsia="仿宋"/>
          <w:color w:val="auto"/>
          <w:sz w:val="24"/>
          <w:highlight w:val="none"/>
          <w:u w:val="none"/>
        </w:rPr>
        <w:t>本合同及附件；</w:t>
      </w:r>
    </w:p>
    <w:p w14:paraId="1661FF9A">
      <w:pPr>
        <w:numPr>
          <w:ilvl w:val="3"/>
          <w:numId w:val="16"/>
        </w:numPr>
        <w:tabs>
          <w:tab w:val="left" w:pos="360"/>
          <w:tab w:val="left" w:pos="709"/>
          <w:tab w:val="left" w:pos="851"/>
          <w:tab w:val="left" w:pos="6374"/>
        </w:tabs>
        <w:spacing w:before="156" w:beforeLines="50" w:after="156" w:afterLines="50" w:line="440" w:lineRule="exact"/>
        <w:ind w:left="0" w:firstLine="420"/>
        <w:rPr>
          <w:rFonts w:ascii="仿宋" w:hAnsi="仿宋" w:eastAsia="仿宋"/>
          <w:color w:val="auto"/>
          <w:sz w:val="24"/>
          <w:highlight w:val="none"/>
          <w:u w:val="none"/>
        </w:rPr>
      </w:pPr>
      <w:r>
        <w:rPr>
          <w:rFonts w:hint="eastAsia" w:ascii="仿宋" w:hAnsi="仿宋" w:eastAsia="仿宋"/>
          <w:color w:val="auto"/>
          <w:sz w:val="24"/>
          <w:highlight w:val="none"/>
          <w:u w:val="none"/>
        </w:rPr>
        <w:t>本合同的其他组成部分。</w:t>
      </w:r>
    </w:p>
    <w:p w14:paraId="11029343">
      <w:pPr>
        <w:tabs>
          <w:tab w:val="left" w:pos="360"/>
          <w:tab w:val="left" w:pos="1701"/>
        </w:tabs>
        <w:spacing w:before="156" w:beforeLines="50" w:after="156" w:afterLines="50" w:line="440" w:lineRule="exact"/>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rPr>
        <w:t>本合同履行过程中，各方按照广州市房管局示范文本签订的《广州市房屋租赁合同》，用于租赁备案，不构成各方权利义务新的约定，其内容与本合同不一致的，以本合同为准。必要时，任何一方都有权在租赁备案时要求对方按照本条约定进行确认。</w:t>
      </w:r>
    </w:p>
    <w:p w14:paraId="485E87DA">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其他约定：          </w:t>
      </w:r>
      <w:r>
        <w:rPr>
          <w:rFonts w:hint="eastAsia" w:ascii="仿宋" w:hAnsi="仿宋" w:eastAsia="仿宋"/>
          <w:color w:val="auto"/>
          <w:sz w:val="24"/>
          <w:highlight w:val="none"/>
          <w:u w:val="none"/>
          <w:lang w:val="en-US" w:eastAsia="zh-CN"/>
        </w:rPr>
        <w:t>/</w:t>
      </w:r>
      <w:r>
        <w:rPr>
          <w:rFonts w:hint="eastAsia" w:ascii="仿宋" w:hAnsi="仿宋" w:eastAsia="仿宋"/>
          <w:color w:val="auto"/>
          <w:sz w:val="24"/>
          <w:highlight w:val="none"/>
          <w:u w:val="none"/>
        </w:rPr>
        <w:t>　          。</w:t>
      </w:r>
    </w:p>
    <w:p w14:paraId="5D076B22">
      <w:pPr>
        <w:tabs>
          <w:tab w:val="left" w:pos="0"/>
          <w:tab w:val="left" w:pos="360"/>
        </w:tabs>
        <w:spacing w:before="156" w:beforeLines="50" w:after="156" w:afterLines="50" w:line="440" w:lineRule="exact"/>
        <w:rPr>
          <w:rFonts w:ascii="仿宋" w:hAnsi="仿宋" w:eastAsia="仿宋"/>
          <w:color w:val="auto"/>
          <w:sz w:val="24"/>
          <w:highlight w:val="none"/>
          <w:u w:val="none"/>
        </w:rPr>
      </w:pPr>
    </w:p>
    <w:p w14:paraId="55C4462B">
      <w:pPr>
        <w:keepNext/>
        <w:keepLines/>
        <w:spacing w:before="156" w:beforeLines="50" w:after="156" w:afterLines="50" w:line="440" w:lineRule="exact"/>
        <w:jc w:val="center"/>
        <w:outlineLvl w:val="0"/>
        <w:rPr>
          <w:rFonts w:ascii="仿宋" w:hAnsi="仿宋" w:eastAsia="仿宋"/>
          <w:b/>
          <w:color w:val="auto"/>
          <w:kern w:val="44"/>
          <w:sz w:val="24"/>
          <w:highlight w:val="none"/>
          <w:u w:val="none"/>
        </w:rPr>
      </w:pPr>
      <w:bookmarkStart w:id="11" w:name="_Toc13062"/>
      <w:r>
        <w:rPr>
          <w:rFonts w:hint="eastAsia" w:ascii="仿宋" w:hAnsi="仿宋" w:eastAsia="仿宋"/>
          <w:b/>
          <w:color w:val="auto"/>
          <w:kern w:val="44"/>
          <w:sz w:val="24"/>
          <w:highlight w:val="none"/>
          <w:u w:val="none"/>
        </w:rPr>
        <w:t>十一  不可抗力</w:t>
      </w:r>
      <w:bookmarkEnd w:id="11"/>
    </w:p>
    <w:p w14:paraId="2A3F35D4">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遇有不可抗力的一方，应立即书面通知对方，并应在</w:t>
      </w:r>
      <w:r>
        <w:rPr>
          <w:rFonts w:ascii="仿宋" w:hAnsi="仿宋" w:eastAsia="仿宋"/>
          <w:color w:val="auto"/>
          <w:sz w:val="24"/>
          <w:highlight w:val="none"/>
          <w:u w:val="none"/>
        </w:rPr>
        <w:t>15天内，提供不可抗力详情及合同不能履行或者部分不能履行或者需要延期履行理由的有效证明文件。各方在不可抗力事故停止后或影响消除后应当立即履行合同义务。因不可抗力造成的各自损失，由各方自行承担。</w:t>
      </w:r>
    </w:p>
    <w:p w14:paraId="2D2FB18F">
      <w:pPr>
        <w:numPr>
          <w:ilvl w:val="0"/>
          <w:numId w:val="12"/>
        </w:numPr>
        <w:tabs>
          <w:tab w:val="left" w:pos="1276"/>
          <w:tab w:val="left" w:pos="1985"/>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非因甲方或物业管理公司之过失，或因下列甲方无法控制事故，甲方不承担任何赔偿责任。本合同规定乙方缴付租金、综合管理费及其它费用的义务，也不因此受到任何影响：</w:t>
      </w:r>
    </w:p>
    <w:p w14:paraId="203226F7">
      <w:pPr>
        <w:numPr>
          <w:ilvl w:val="3"/>
          <w:numId w:val="17"/>
        </w:numPr>
        <w:tabs>
          <w:tab w:val="left" w:pos="360"/>
          <w:tab w:val="left" w:pos="709"/>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进行必要的物业维护维修工程，如各项公共设备、设施、装置必要的维修保养，以及非甲方原因致使物业配套设备及</w:t>
      </w:r>
      <w:r>
        <w:rPr>
          <w:rFonts w:ascii="仿宋" w:hAnsi="仿宋" w:eastAsia="仿宋"/>
          <w:color w:val="auto"/>
          <w:sz w:val="24"/>
          <w:highlight w:val="none"/>
          <w:u w:val="none"/>
        </w:rPr>
        <w:t>/或市政设施(包括但不限于水、电、煤气等)的暂时停止使用；</w:t>
      </w:r>
    </w:p>
    <w:p w14:paraId="6A455497">
      <w:pPr>
        <w:numPr>
          <w:ilvl w:val="3"/>
          <w:numId w:val="17"/>
        </w:numPr>
        <w:tabs>
          <w:tab w:val="left" w:pos="360"/>
          <w:tab w:val="left" w:pos="709"/>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由于地震、火灾、风灾、水灾等自然灾害或恶劣天气或不可抗拒之外力灾害，以及</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z w:val="24"/>
          <w:highlight w:val="none"/>
          <w:u w:val="none"/>
        </w:rPr>
        <w:t>内外、檐顶、地下、楼内各种管道及设施及其它任何部分的泄煤气、泄电、泄水及潮湿及其中偶发事故等原因而引起的损失；</w:t>
      </w:r>
    </w:p>
    <w:p w14:paraId="722619BF">
      <w:pPr>
        <w:numPr>
          <w:ilvl w:val="3"/>
          <w:numId w:val="17"/>
        </w:numPr>
        <w:tabs>
          <w:tab w:val="left" w:pos="360"/>
          <w:tab w:val="left" w:pos="709"/>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因失窃或保安或其它类似的原因引起的损失；</w:t>
      </w:r>
    </w:p>
    <w:p w14:paraId="1334BF04">
      <w:pPr>
        <w:numPr>
          <w:ilvl w:val="3"/>
          <w:numId w:val="17"/>
        </w:numPr>
        <w:tabs>
          <w:tab w:val="left" w:pos="360"/>
          <w:tab w:val="left" w:pos="709"/>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因</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z w:val="24"/>
          <w:highlight w:val="none"/>
          <w:u w:val="none"/>
        </w:rPr>
        <w:t>内其它承租者和人员或任何第三者的原因及施工引起的损失或损坏；</w:t>
      </w:r>
    </w:p>
    <w:p w14:paraId="4FE12008">
      <w:pPr>
        <w:numPr>
          <w:ilvl w:val="3"/>
          <w:numId w:val="17"/>
        </w:numPr>
        <w:tabs>
          <w:tab w:val="left" w:pos="360"/>
          <w:tab w:val="left" w:pos="709"/>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任何部分之损坏或因水满溢流，或沟渠满溢，或甲方在该物业内所设之固定装置与设备之损坏而造成乙方或其他人的人身、财产的伤害及损失；</w:t>
      </w:r>
    </w:p>
    <w:p w14:paraId="5B37AED3">
      <w:pPr>
        <w:numPr>
          <w:ilvl w:val="3"/>
          <w:numId w:val="17"/>
        </w:numPr>
        <w:tabs>
          <w:tab w:val="left" w:pos="360"/>
          <w:tab w:val="left" w:pos="709"/>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由于电梯、自动扶梯、防火和安全设置、空调及设备和广场其他设备停止运作而造成对乙方或其他人的人身或财产的损害或损失；</w:t>
      </w:r>
    </w:p>
    <w:p w14:paraId="0941ED0A">
      <w:pPr>
        <w:numPr>
          <w:ilvl w:val="3"/>
          <w:numId w:val="17"/>
        </w:numPr>
        <w:tabs>
          <w:tab w:val="left" w:pos="360"/>
          <w:tab w:val="left" w:pos="709"/>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由于电、煤气和水供应上的损失、故障、爆炸及停止而造成的损害或损失；</w:t>
      </w:r>
    </w:p>
    <w:p w14:paraId="0EF7BE36">
      <w:pPr>
        <w:numPr>
          <w:ilvl w:val="3"/>
          <w:numId w:val="17"/>
        </w:numPr>
        <w:tabs>
          <w:tab w:val="left" w:pos="360"/>
          <w:tab w:val="left" w:pos="709"/>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因特别或突发事件，需控制</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z w:val="24"/>
          <w:highlight w:val="none"/>
          <w:u w:val="none"/>
        </w:rPr>
        <w:t>客流，对乙方经营造成影响或损失的；</w:t>
      </w:r>
    </w:p>
    <w:p w14:paraId="66168F0E">
      <w:pPr>
        <w:numPr>
          <w:ilvl w:val="3"/>
          <w:numId w:val="17"/>
        </w:numPr>
        <w:tabs>
          <w:tab w:val="left" w:pos="360"/>
          <w:tab w:val="left" w:pos="709"/>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因上级部门进行消防等安全检测造成甲方服务中断；</w:t>
      </w:r>
    </w:p>
    <w:p w14:paraId="50505F24">
      <w:pPr>
        <w:numPr>
          <w:ilvl w:val="3"/>
          <w:numId w:val="17"/>
        </w:numPr>
        <w:tabs>
          <w:tab w:val="left" w:pos="360"/>
          <w:tab w:val="left" w:pos="709"/>
          <w:tab w:val="left" w:pos="851"/>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为提高</w:t>
      </w:r>
      <w:r>
        <w:rPr>
          <w:rFonts w:hint="eastAsia" w:ascii="仿宋" w:hAnsi="仿宋" w:eastAsia="仿宋"/>
          <w:color w:val="auto"/>
          <w:sz w:val="24"/>
          <w:highlight w:val="none"/>
          <w:u w:val="none"/>
          <w:lang w:eastAsia="zh-CN"/>
        </w:rPr>
        <w:t>中山四路319号项目</w:t>
      </w:r>
      <w:r>
        <w:rPr>
          <w:rFonts w:hint="eastAsia" w:ascii="仿宋" w:hAnsi="仿宋" w:eastAsia="仿宋"/>
          <w:color w:val="auto"/>
          <w:sz w:val="24"/>
          <w:highlight w:val="none"/>
          <w:u w:val="none"/>
        </w:rPr>
        <w:t>的整体形象而进行改造，修缮工程所造成甲方服务中断；</w:t>
      </w:r>
    </w:p>
    <w:p w14:paraId="72ED02E4">
      <w:pPr>
        <w:numPr>
          <w:ilvl w:val="3"/>
          <w:numId w:val="17"/>
        </w:numPr>
        <w:tabs>
          <w:tab w:val="left" w:pos="360"/>
          <w:tab w:val="left" w:pos="709"/>
          <w:tab w:val="left" w:pos="851"/>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不可抗力因素造成或其他非甲方所能控制因素造成；</w:t>
      </w:r>
    </w:p>
    <w:p w14:paraId="00B440BE">
      <w:pPr>
        <w:numPr>
          <w:ilvl w:val="3"/>
          <w:numId w:val="17"/>
        </w:numPr>
        <w:tabs>
          <w:tab w:val="left" w:pos="360"/>
          <w:tab w:val="left" w:pos="709"/>
          <w:tab w:val="left" w:pos="851"/>
          <w:tab w:val="left" w:pos="993"/>
          <w:tab w:val="left" w:pos="6374"/>
        </w:tabs>
        <w:spacing w:before="156" w:beforeLines="50" w:after="156" w:afterLines="50" w:line="440" w:lineRule="exact"/>
        <w:ind w:left="0" w:firstLine="426"/>
        <w:rPr>
          <w:rFonts w:ascii="仿宋" w:hAnsi="仿宋" w:eastAsia="仿宋"/>
          <w:color w:val="auto"/>
          <w:sz w:val="24"/>
          <w:highlight w:val="none"/>
          <w:u w:val="none"/>
        </w:rPr>
      </w:pPr>
      <w:r>
        <w:rPr>
          <w:rFonts w:hint="eastAsia" w:ascii="仿宋" w:hAnsi="仿宋" w:eastAsia="仿宋"/>
          <w:color w:val="auto"/>
          <w:sz w:val="24"/>
          <w:highlight w:val="none"/>
          <w:u w:val="none"/>
        </w:rPr>
        <w:t>非甲方过错导致的行政当局行为和公用事业服务提供者行为。</w:t>
      </w:r>
    </w:p>
    <w:p w14:paraId="2A008806">
      <w:pPr>
        <w:numPr>
          <w:ilvl w:val="0"/>
          <w:numId w:val="12"/>
        </w:numPr>
        <w:tabs>
          <w:tab w:val="left" w:pos="1418"/>
          <w:tab w:val="left" w:pos="1843"/>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其他约定：        </w:t>
      </w:r>
      <w:r>
        <w:rPr>
          <w:rFonts w:hint="eastAsia" w:ascii="仿宋" w:hAnsi="仿宋" w:eastAsia="仿宋"/>
          <w:color w:val="auto"/>
          <w:sz w:val="24"/>
          <w:highlight w:val="none"/>
          <w:u w:val="none"/>
          <w:lang w:val="en-US" w:eastAsia="zh-CN"/>
        </w:rPr>
        <w:t>/</w:t>
      </w:r>
      <w:r>
        <w:rPr>
          <w:rFonts w:hint="eastAsia" w:ascii="仿宋" w:hAnsi="仿宋" w:eastAsia="仿宋"/>
          <w:color w:val="auto"/>
          <w:sz w:val="24"/>
          <w:highlight w:val="none"/>
          <w:u w:val="none"/>
        </w:rPr>
        <w:t xml:space="preserve"> 　          。</w:t>
      </w:r>
    </w:p>
    <w:p w14:paraId="217113DA">
      <w:pPr>
        <w:keepNext/>
        <w:keepLines/>
        <w:spacing w:before="156" w:beforeLines="50" w:after="156" w:afterLines="50" w:line="440" w:lineRule="exact"/>
        <w:jc w:val="center"/>
        <w:outlineLvl w:val="0"/>
        <w:rPr>
          <w:rFonts w:ascii="仿宋" w:hAnsi="仿宋" w:eastAsia="仿宋"/>
          <w:b/>
          <w:bCs/>
          <w:color w:val="auto"/>
          <w:kern w:val="44"/>
          <w:sz w:val="24"/>
          <w:highlight w:val="none"/>
          <w:u w:val="none"/>
        </w:rPr>
      </w:pPr>
      <w:bookmarkStart w:id="12" w:name="_Toc3743"/>
      <w:r>
        <w:rPr>
          <w:rFonts w:hint="eastAsia" w:ascii="仿宋" w:hAnsi="仿宋" w:eastAsia="仿宋"/>
          <w:b/>
          <w:bCs/>
          <w:color w:val="auto"/>
          <w:kern w:val="44"/>
          <w:sz w:val="24"/>
          <w:highlight w:val="none"/>
          <w:u w:val="none"/>
        </w:rPr>
        <w:t>十二  其他</w:t>
      </w:r>
      <w:bookmarkEnd w:id="12"/>
    </w:p>
    <w:p w14:paraId="3DCC61B1">
      <w:pPr>
        <w:numPr>
          <w:ilvl w:val="0"/>
          <w:numId w:val="12"/>
        </w:numPr>
        <w:tabs>
          <w:tab w:val="left" w:pos="1418"/>
          <w:tab w:val="left" w:pos="1985"/>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合同文件履行中凡涉及各权利、义务和责任的通知、意见、建议，应当书面形式送达对方。本合同中所列各方的通信地址为送达的地址，如有任何一方的联系人、地址、电话或传真变更，应当书面通知对方。在变更通知送达对方之前，按原通信地址发出的邮件视为送达。</w:t>
      </w:r>
    </w:p>
    <w:p w14:paraId="39DD8B8D">
      <w:pPr>
        <w:numPr>
          <w:ilvl w:val="0"/>
          <w:numId w:val="12"/>
        </w:numPr>
        <w:tabs>
          <w:tab w:val="left" w:pos="1418"/>
          <w:tab w:val="left" w:pos="1985"/>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本合同未尽事宜，由各方另行协商并以书面方式约定。</w:t>
      </w:r>
    </w:p>
    <w:p w14:paraId="5EACADF8">
      <w:pPr>
        <w:numPr>
          <w:ilvl w:val="0"/>
          <w:numId w:val="12"/>
        </w:numPr>
        <w:tabs>
          <w:tab w:val="left" w:pos="1418"/>
          <w:tab w:val="left" w:pos="1985"/>
          <w:tab w:val="left" w:pos="2260"/>
        </w:tabs>
        <w:spacing w:before="156" w:beforeLines="50" w:after="156" w:afterLines="50" w:line="440" w:lineRule="exact"/>
        <w:ind w:left="0" w:firstLine="484" w:firstLineChars="202"/>
        <w:rPr>
          <w:rFonts w:ascii="仿宋" w:hAnsi="仿宋" w:eastAsia="仿宋"/>
          <w:color w:val="auto"/>
          <w:sz w:val="24"/>
          <w:highlight w:val="none"/>
          <w:u w:val="none"/>
        </w:rPr>
      </w:pPr>
      <w:r>
        <w:rPr>
          <w:rFonts w:hint="eastAsia" w:ascii="仿宋" w:hAnsi="仿宋" w:eastAsia="仿宋"/>
          <w:color w:val="auto"/>
          <w:sz w:val="24"/>
          <w:highlight w:val="none"/>
          <w:u w:val="none"/>
        </w:rPr>
        <w:t>本合同正本一式</w:t>
      </w:r>
      <w:r>
        <w:rPr>
          <w:rFonts w:ascii="仿宋" w:hAnsi="仿宋" w:eastAsia="仿宋"/>
          <w:color w:val="auto"/>
          <w:sz w:val="24"/>
          <w:highlight w:val="none"/>
          <w:u w:val="none"/>
        </w:rPr>
        <w:t xml:space="preserve"> </w:t>
      </w:r>
      <w:r>
        <w:rPr>
          <w:rFonts w:hint="default" w:ascii="仿宋" w:hAnsi="仿宋" w:eastAsia="仿宋"/>
          <w:color w:val="auto"/>
          <w:sz w:val="24"/>
          <w:highlight w:val="none"/>
          <w:u w:val="none"/>
          <w:lang w:val="en-US"/>
        </w:rPr>
        <w:t>捌</w:t>
      </w:r>
      <w:r>
        <w:rPr>
          <w:rFonts w:hint="eastAsia" w:ascii="仿宋" w:hAnsi="仿宋" w:eastAsia="仿宋"/>
          <w:color w:val="auto"/>
          <w:sz w:val="24"/>
          <w:highlight w:val="none"/>
          <w:u w:val="none"/>
        </w:rPr>
        <w:t xml:space="preserve"> 份，自签署之日起生效。甲方执肆份，乙方执贰份，丙方执</w:t>
      </w:r>
      <w:r>
        <w:rPr>
          <w:rFonts w:hint="eastAsia" w:ascii="仿宋" w:hAnsi="仿宋" w:eastAsia="仿宋"/>
          <w:color w:val="auto"/>
          <w:sz w:val="24"/>
          <w:highlight w:val="none"/>
          <w:u w:val="none"/>
          <w:lang w:val="en-US" w:eastAsia="zh-CN"/>
        </w:rPr>
        <w:t>贰</w:t>
      </w:r>
      <w:r>
        <w:rPr>
          <w:rFonts w:hint="eastAsia" w:ascii="仿宋" w:hAnsi="仿宋" w:eastAsia="仿宋"/>
          <w:color w:val="auto"/>
          <w:sz w:val="24"/>
          <w:highlight w:val="none"/>
          <w:u w:val="none"/>
        </w:rPr>
        <w:t>份，具有同等法律效力。</w:t>
      </w:r>
    </w:p>
    <w:p w14:paraId="486ADFB9">
      <w:pPr>
        <w:tabs>
          <w:tab w:val="left" w:pos="360"/>
          <w:tab w:val="left" w:pos="148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（以下无正文）</w:t>
      </w:r>
    </w:p>
    <w:p w14:paraId="4AE22E75">
      <w:pPr>
        <w:tabs>
          <w:tab w:val="left" w:pos="360"/>
          <w:tab w:val="left" w:pos="1485"/>
        </w:tabs>
        <w:spacing w:before="156" w:beforeLines="50" w:after="156" w:afterLines="50" w:line="440" w:lineRule="exact"/>
        <w:ind w:firstLine="480" w:firstLineChars="200"/>
        <w:rPr>
          <w:rFonts w:hint="eastAsia" w:ascii="仿宋" w:hAnsi="仿宋" w:eastAsia="仿宋"/>
          <w:color w:val="auto"/>
          <w:sz w:val="24"/>
          <w:highlight w:val="none"/>
          <w:u w:val="none"/>
        </w:rPr>
      </w:pPr>
    </w:p>
    <w:p w14:paraId="05E3BABD">
      <w:pPr>
        <w:tabs>
          <w:tab w:val="left" w:pos="360"/>
          <w:tab w:val="left" w:pos="1485"/>
        </w:tabs>
        <w:spacing w:before="156" w:beforeLines="50" w:after="156" w:afterLines="50" w:line="440" w:lineRule="exact"/>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rPr>
        <w:t>附件：</w:t>
      </w:r>
      <w:r>
        <w:rPr>
          <w:rFonts w:ascii="仿宋" w:hAnsi="仿宋" w:eastAsia="仿宋"/>
          <w:color w:val="auto"/>
          <w:sz w:val="24"/>
          <w:highlight w:val="none"/>
          <w:u w:val="none"/>
        </w:rPr>
        <w:t>1.租赁物业位置示意图</w:t>
      </w:r>
    </w:p>
    <w:p w14:paraId="4C28554D">
      <w:pPr>
        <w:tabs>
          <w:tab w:val="left" w:pos="360"/>
          <w:tab w:val="left" w:pos="1485"/>
        </w:tabs>
        <w:spacing w:before="156" w:beforeLines="50" w:after="156" w:afterLines="50" w:line="440" w:lineRule="exact"/>
        <w:ind w:firstLine="1200" w:firstLineChars="500"/>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2.</w:t>
      </w:r>
      <w:r>
        <w:rPr>
          <w:rFonts w:ascii="仿宋" w:hAnsi="仿宋" w:eastAsia="仿宋"/>
          <w:color w:val="auto"/>
          <w:sz w:val="24"/>
          <w:highlight w:val="none"/>
          <w:u w:val="none"/>
        </w:rPr>
        <w:t>承租人身份证复印件，或工商营业执照、法人代表身份证等</w:t>
      </w:r>
    </w:p>
    <w:p w14:paraId="50270210">
      <w:pPr>
        <w:tabs>
          <w:tab w:val="left" w:pos="360"/>
          <w:tab w:val="left" w:pos="1485"/>
        </w:tabs>
        <w:spacing w:before="156" w:beforeLines="50" w:after="156" w:afterLines="50" w:line="440" w:lineRule="exact"/>
        <w:ind w:firstLine="1200" w:firstLineChars="500"/>
        <w:rPr>
          <w:rFonts w:hint="eastAsia" w:ascii="仿宋" w:hAnsi="仿宋" w:eastAsia="仿宋"/>
          <w:color w:val="auto"/>
          <w:sz w:val="24"/>
          <w:highlight w:val="none"/>
          <w:u w:val="none"/>
          <w:lang w:val="en-US" w:eastAsia="zh-CN"/>
        </w:rPr>
      </w:pPr>
      <w:r>
        <w:rPr>
          <w:rFonts w:hint="default" w:ascii="仿宋" w:hAnsi="仿宋" w:eastAsia="仿宋"/>
          <w:color w:val="auto"/>
          <w:sz w:val="24"/>
          <w:highlight w:val="none"/>
          <w:u w:val="none"/>
          <w:lang w:val="en-US" w:eastAsia="zh-CN"/>
        </w:rPr>
        <w:t>3</w:t>
      </w:r>
      <w:r>
        <w:rPr>
          <w:rFonts w:hint="eastAsia" w:ascii="仿宋" w:hAnsi="仿宋" w:eastAsia="仿宋"/>
          <w:color w:val="auto"/>
          <w:sz w:val="24"/>
          <w:highlight w:val="none"/>
          <w:u w:val="none"/>
        </w:rPr>
        <w:t>.保证人</w:t>
      </w:r>
      <w:r>
        <w:rPr>
          <w:rFonts w:ascii="仿宋" w:hAnsi="仿宋" w:eastAsia="仿宋"/>
          <w:color w:val="auto"/>
          <w:sz w:val="24"/>
          <w:highlight w:val="none"/>
          <w:u w:val="none"/>
        </w:rPr>
        <w:t>身份证复印件，或工商营业执照、法人代表身份证等</w:t>
      </w:r>
    </w:p>
    <w:p w14:paraId="1AC4F94D">
      <w:pPr>
        <w:tabs>
          <w:tab w:val="left" w:pos="360"/>
          <w:tab w:val="left" w:pos="1485"/>
        </w:tabs>
        <w:spacing w:before="156" w:beforeLines="50" w:after="156" w:afterLines="50" w:line="440" w:lineRule="exact"/>
        <w:ind w:firstLine="1200" w:firstLineChars="500"/>
        <w:rPr>
          <w:rFonts w:hint="default" w:ascii="仿宋" w:hAnsi="仿宋" w:eastAsia="仿宋"/>
          <w:color w:val="auto"/>
          <w:sz w:val="24"/>
          <w:highlight w:val="none"/>
          <w:u w:val="none"/>
          <w:lang w:val="en-US" w:eastAsia="zh-CN"/>
        </w:rPr>
      </w:pPr>
      <w:r>
        <w:rPr>
          <w:rFonts w:hint="eastAsia" w:ascii="仿宋" w:hAnsi="仿宋" w:eastAsia="仿宋"/>
          <w:color w:val="auto"/>
          <w:sz w:val="24"/>
          <w:highlight w:val="none"/>
          <w:u w:val="none"/>
          <w:lang w:val="en-US" w:eastAsia="zh-CN"/>
        </w:rPr>
        <w:t>4.履约保函</w:t>
      </w:r>
    </w:p>
    <w:p w14:paraId="1FBBA984">
      <w:pPr>
        <w:tabs>
          <w:tab w:val="left" w:pos="360"/>
          <w:tab w:val="left" w:pos="1485"/>
        </w:tabs>
        <w:spacing w:before="156" w:beforeLines="50" w:after="156" w:afterLines="50" w:line="440" w:lineRule="exact"/>
        <w:ind w:firstLine="1200" w:firstLineChars="500"/>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5.</w:t>
      </w:r>
      <w:r>
        <w:rPr>
          <w:rFonts w:ascii="仿宋" w:hAnsi="仿宋" w:eastAsia="仿宋"/>
          <w:color w:val="auto"/>
          <w:sz w:val="24"/>
          <w:highlight w:val="none"/>
          <w:u w:val="none"/>
        </w:rPr>
        <w:t>廉洁协议书</w:t>
      </w:r>
    </w:p>
    <w:p w14:paraId="1CFAE0B5">
      <w:pPr>
        <w:tabs>
          <w:tab w:val="left" w:pos="360"/>
          <w:tab w:val="left" w:pos="1485"/>
        </w:tabs>
        <w:spacing w:before="156" w:beforeLines="50" w:after="156" w:afterLines="50" w:line="440" w:lineRule="exact"/>
        <w:ind w:firstLine="1200" w:firstLineChars="500"/>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6</w:t>
      </w:r>
      <w:r>
        <w:rPr>
          <w:rFonts w:hint="eastAsia" w:ascii="仿宋" w:hAnsi="仿宋" w:eastAsia="仿宋"/>
          <w:color w:val="auto"/>
          <w:sz w:val="24"/>
          <w:highlight w:val="none"/>
          <w:u w:val="none"/>
        </w:rPr>
        <w:t>.</w:t>
      </w:r>
      <w:r>
        <w:rPr>
          <w:rFonts w:ascii="仿宋" w:hAnsi="仿宋" w:eastAsia="仿宋"/>
          <w:color w:val="auto"/>
          <w:sz w:val="24"/>
          <w:highlight w:val="none"/>
          <w:u w:val="none"/>
        </w:rPr>
        <w:t>客户信息备案表</w:t>
      </w:r>
    </w:p>
    <w:p w14:paraId="41EF5E0F">
      <w:pPr>
        <w:tabs>
          <w:tab w:val="left" w:pos="360"/>
          <w:tab w:val="left" w:pos="1485"/>
        </w:tabs>
        <w:spacing w:before="156" w:beforeLines="50" w:after="156" w:afterLines="50" w:line="440" w:lineRule="exact"/>
        <w:ind w:firstLine="1200" w:firstLineChars="500"/>
        <w:rPr>
          <w:rFonts w:ascii="仿宋" w:hAnsi="仿宋" w:eastAsia="仿宋"/>
          <w:color w:val="auto"/>
          <w:sz w:val="24"/>
          <w:highlight w:val="none"/>
          <w:u w:val="none"/>
        </w:rPr>
      </w:pPr>
      <w:r>
        <w:rPr>
          <w:rFonts w:hint="eastAsia" w:ascii="仿宋" w:hAnsi="仿宋" w:eastAsia="仿宋"/>
          <w:color w:val="auto"/>
          <w:sz w:val="24"/>
          <w:highlight w:val="none"/>
          <w:u w:val="none"/>
          <w:lang w:val="en-US" w:eastAsia="zh-CN"/>
        </w:rPr>
        <w:t>7.招租物业现状图</w:t>
      </w:r>
      <w:r>
        <w:rPr>
          <w:rFonts w:ascii="仿宋" w:hAnsi="仿宋" w:eastAsia="仿宋"/>
          <w:color w:val="auto"/>
          <w:sz w:val="24"/>
          <w:highlight w:val="none"/>
          <w:u w:val="none"/>
        </w:rPr>
        <w:t xml:space="preserve">          </w:t>
      </w:r>
      <w:r>
        <w:rPr>
          <w:rFonts w:hint="eastAsia" w:ascii="仿宋" w:hAnsi="仿宋" w:eastAsia="仿宋"/>
          <w:color w:val="auto"/>
          <w:sz w:val="24"/>
          <w:highlight w:val="none"/>
          <w:u w:val="none"/>
          <w:lang w:eastAsia="zh-CN"/>
        </w:rPr>
        <w:t>　</w:t>
      </w:r>
    </w:p>
    <w:p w14:paraId="13DA9991">
      <w:pPr>
        <w:tabs>
          <w:tab w:val="left" w:pos="360"/>
          <w:tab w:val="left" w:pos="1485"/>
        </w:tabs>
        <w:spacing w:before="156" w:beforeLines="50" w:after="156" w:afterLines="50" w:line="440" w:lineRule="exact"/>
        <w:ind w:firstLine="1200" w:firstLineChars="500"/>
        <w:rPr>
          <w:rFonts w:ascii="仿宋" w:hAnsi="仿宋" w:eastAsia="仿宋"/>
          <w:color w:val="auto"/>
          <w:sz w:val="24"/>
          <w:highlight w:val="none"/>
          <w:u w:val="none"/>
        </w:rPr>
      </w:pPr>
      <w:r>
        <w:rPr>
          <w:rFonts w:ascii="仿宋" w:hAnsi="仿宋" w:eastAsia="仿宋"/>
          <w:color w:val="auto"/>
          <w:sz w:val="24"/>
          <w:highlight w:val="none"/>
          <w:u w:val="none"/>
        </w:rPr>
        <w:t xml:space="preserve">                </w:t>
      </w:r>
    </w:p>
    <w:p w14:paraId="527BC4C7">
      <w:pPr>
        <w:tabs>
          <w:tab w:val="left" w:pos="1575"/>
        </w:tabs>
        <w:spacing w:before="156" w:beforeLines="50" w:after="156" w:afterLines="50" w:line="440" w:lineRule="exact"/>
        <w:rPr>
          <w:rFonts w:hint="eastAsia" w:ascii="仿宋" w:hAnsi="仿宋" w:eastAsia="仿宋"/>
          <w:color w:val="auto"/>
          <w:sz w:val="24"/>
          <w:highlight w:val="none"/>
          <w:u w:val="none"/>
        </w:rPr>
      </w:pPr>
    </w:p>
    <w:p w14:paraId="01766A2B">
      <w:pPr>
        <w:tabs>
          <w:tab w:val="left" w:pos="1575"/>
        </w:tabs>
        <w:spacing w:before="156" w:beforeLines="50" w:after="156" w:afterLines="50" w:line="440" w:lineRule="exact"/>
        <w:rPr>
          <w:rFonts w:hint="eastAsia" w:ascii="仿宋" w:hAnsi="仿宋" w:eastAsia="仿宋"/>
          <w:color w:val="auto"/>
          <w:sz w:val="24"/>
          <w:highlight w:val="none"/>
          <w:u w:val="none"/>
        </w:rPr>
      </w:pPr>
    </w:p>
    <w:p w14:paraId="5A12FA0D">
      <w:pPr>
        <w:tabs>
          <w:tab w:val="left" w:pos="1575"/>
        </w:tabs>
        <w:spacing w:before="156" w:beforeLines="50" w:after="156" w:afterLines="50" w:line="440" w:lineRule="exact"/>
        <w:rPr>
          <w:rFonts w:hint="eastAsia" w:ascii="仿宋" w:hAnsi="仿宋" w:eastAsia="仿宋"/>
          <w:color w:val="auto"/>
          <w:sz w:val="24"/>
          <w:highlight w:val="none"/>
          <w:u w:val="none"/>
          <w:lang w:eastAsia="zh-CN"/>
        </w:rPr>
      </w:pPr>
      <w:r>
        <w:rPr>
          <w:rFonts w:hint="eastAsia" w:ascii="仿宋" w:hAnsi="仿宋" w:eastAsia="仿宋"/>
          <w:color w:val="auto"/>
          <w:sz w:val="24"/>
          <w:highlight w:val="none"/>
          <w:u w:val="none"/>
          <w:lang w:eastAsia="zh-CN"/>
        </w:rPr>
        <w:t>（</w:t>
      </w:r>
      <w:r>
        <w:rPr>
          <w:rFonts w:hint="eastAsia" w:ascii="仿宋" w:hAnsi="仿宋" w:eastAsia="仿宋"/>
          <w:color w:val="auto"/>
          <w:sz w:val="24"/>
          <w:highlight w:val="none"/>
          <w:u w:val="none"/>
          <w:lang w:val="en-US" w:eastAsia="zh-CN"/>
        </w:rPr>
        <w:t>本页为签署页</w:t>
      </w:r>
      <w:r>
        <w:rPr>
          <w:rFonts w:hint="eastAsia" w:ascii="仿宋" w:hAnsi="仿宋" w:eastAsia="仿宋"/>
          <w:color w:val="auto"/>
          <w:sz w:val="24"/>
          <w:highlight w:val="none"/>
          <w:u w:val="none"/>
          <w:lang w:eastAsia="zh-CN"/>
        </w:rPr>
        <w:t>）</w:t>
      </w:r>
    </w:p>
    <w:p w14:paraId="22B0E08A">
      <w:pPr>
        <w:tabs>
          <w:tab w:val="left" w:pos="1575"/>
        </w:tabs>
        <w:spacing w:before="156" w:beforeLines="50" w:after="156" w:afterLines="50" w:line="440" w:lineRule="exact"/>
        <w:rPr>
          <w:rFonts w:hint="eastAsia" w:ascii="仿宋" w:hAnsi="仿宋" w:eastAsia="仿宋"/>
          <w:color w:val="auto"/>
          <w:sz w:val="24"/>
          <w:highlight w:val="none"/>
          <w:u w:val="none"/>
        </w:rPr>
      </w:pPr>
    </w:p>
    <w:p w14:paraId="15320538">
      <w:pPr>
        <w:tabs>
          <w:tab w:val="left" w:pos="157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甲方（盖章）：广州市城投资产经营管理有限公司流花分公司</w:t>
      </w:r>
    </w:p>
    <w:p w14:paraId="10C14F72">
      <w:pPr>
        <w:tabs>
          <w:tab w:val="left" w:pos="157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负责人或授权代表：</w:t>
      </w:r>
    </w:p>
    <w:p w14:paraId="62ACAD18">
      <w:pPr>
        <w:tabs>
          <w:tab w:val="left" w:pos="1575"/>
        </w:tabs>
        <w:spacing w:before="156" w:beforeLines="50" w:after="156" w:afterLines="50" w:line="440" w:lineRule="exact"/>
        <w:rPr>
          <w:rFonts w:ascii="仿宋" w:hAnsi="仿宋" w:eastAsia="仿宋"/>
          <w:color w:val="auto"/>
          <w:sz w:val="24"/>
          <w:highlight w:val="none"/>
          <w:u w:val="none"/>
        </w:rPr>
      </w:pPr>
    </w:p>
    <w:p w14:paraId="745692D7">
      <w:pPr>
        <w:tabs>
          <w:tab w:val="left" w:pos="157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乙方（签字或盖章）：</w:t>
      </w:r>
      <w:r>
        <w:rPr>
          <w:rFonts w:hint="eastAsia" w:ascii="仿宋" w:hAnsi="仿宋" w:eastAsia="仿宋"/>
          <w:color w:val="auto"/>
          <w:sz w:val="24"/>
          <w:highlight w:val="none"/>
          <w:u w:val="none"/>
          <w:lang w:val="en-US" w:eastAsia="zh-CN"/>
        </w:rPr>
        <w:t>　　　　　　　　　　　　　　</w:t>
      </w:r>
    </w:p>
    <w:p w14:paraId="5EA3E2BB">
      <w:pPr>
        <w:tabs>
          <w:tab w:val="left" w:pos="157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法定代表人或授权代表：</w:t>
      </w:r>
    </w:p>
    <w:p w14:paraId="55BC2114">
      <w:pPr>
        <w:tabs>
          <w:tab w:val="left" w:pos="1575"/>
        </w:tabs>
        <w:spacing w:before="156" w:beforeLines="50" w:after="156" w:afterLines="50" w:line="440" w:lineRule="exact"/>
        <w:rPr>
          <w:rFonts w:ascii="仿宋" w:hAnsi="仿宋" w:eastAsia="仿宋"/>
          <w:color w:val="auto"/>
          <w:sz w:val="24"/>
          <w:highlight w:val="none"/>
          <w:u w:val="none"/>
        </w:rPr>
      </w:pPr>
    </w:p>
    <w:p w14:paraId="788BB0C2">
      <w:pPr>
        <w:tabs>
          <w:tab w:val="left" w:pos="1575"/>
        </w:tabs>
        <w:spacing w:before="156" w:beforeLines="50" w:after="156" w:afterLines="50" w:line="440" w:lineRule="exact"/>
        <w:rPr>
          <w:rFonts w:hint="eastAsia" w:ascii="仿宋" w:hAnsi="仿宋" w:eastAsia="仿宋"/>
          <w:color w:val="auto"/>
          <w:sz w:val="24"/>
          <w:highlight w:val="none"/>
          <w:u w:val="none"/>
        </w:rPr>
      </w:pPr>
      <w:r>
        <w:rPr>
          <w:rFonts w:hint="eastAsia" w:ascii="仿宋" w:hAnsi="仿宋" w:eastAsia="仿宋"/>
          <w:color w:val="auto"/>
          <w:sz w:val="24"/>
          <w:highlight w:val="none"/>
          <w:u w:val="none"/>
        </w:rPr>
        <w:t xml:space="preserve">丙方（签字或盖章）：        </w:t>
      </w:r>
      <w:r>
        <w:rPr>
          <w:rFonts w:hint="eastAsia" w:ascii="仿宋" w:hAnsi="仿宋" w:eastAsia="仿宋"/>
          <w:color w:val="auto"/>
          <w:sz w:val="24"/>
          <w:highlight w:val="none"/>
          <w:u w:val="none"/>
          <w:lang w:val="en-US" w:eastAsia="zh-CN"/>
        </w:rPr>
        <w:t>/</w:t>
      </w:r>
      <w:r>
        <w:rPr>
          <w:rFonts w:hint="eastAsia" w:ascii="仿宋" w:hAnsi="仿宋" w:eastAsia="仿宋"/>
          <w:color w:val="auto"/>
          <w:sz w:val="24"/>
          <w:highlight w:val="none"/>
          <w:u w:val="none"/>
        </w:rPr>
        <w:t xml:space="preserve">                    </w:t>
      </w:r>
    </w:p>
    <w:p w14:paraId="1D1D316E">
      <w:pPr>
        <w:tabs>
          <w:tab w:val="left" w:pos="157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法定代表人或授权代表：</w:t>
      </w:r>
    </w:p>
    <w:p w14:paraId="08497B6E">
      <w:pPr>
        <w:tabs>
          <w:tab w:val="left" w:pos="1575"/>
        </w:tabs>
        <w:spacing w:before="156" w:beforeLines="50" w:after="156" w:afterLines="50" w:line="440" w:lineRule="exact"/>
        <w:rPr>
          <w:rFonts w:ascii="宋体" w:hAnsi="宋体"/>
          <w:color w:val="auto"/>
          <w:szCs w:val="21"/>
          <w:highlight w:val="none"/>
          <w:u w:val="none"/>
        </w:rPr>
      </w:pPr>
      <w:r>
        <w:rPr>
          <w:rFonts w:ascii="宋体" w:hAnsi="宋体"/>
          <w:color w:val="auto"/>
          <w:szCs w:val="21"/>
          <w:highlight w:val="none"/>
          <w:u w:val="none"/>
        </w:rPr>
        <w:br w:type="page"/>
      </w:r>
      <w:r>
        <w:rPr>
          <w:rFonts w:hint="eastAsia" w:ascii="宋体" w:hAnsi="宋体"/>
          <w:color w:val="auto"/>
          <w:szCs w:val="21"/>
          <w:highlight w:val="none"/>
          <w:u w:val="none"/>
        </w:rPr>
        <w:t>附件</w:t>
      </w:r>
      <w:r>
        <w:rPr>
          <w:rFonts w:ascii="宋体" w:hAnsi="宋体"/>
          <w:color w:val="auto"/>
          <w:szCs w:val="21"/>
          <w:highlight w:val="none"/>
          <w:u w:val="none"/>
        </w:rPr>
        <w:t>1：</w:t>
      </w:r>
    </w:p>
    <w:p w14:paraId="152E3A72">
      <w:pPr>
        <w:jc w:val="center"/>
        <w:rPr>
          <w:rFonts w:ascii="宋体" w:hAnsi="宋体"/>
          <w:b/>
          <w:color w:val="auto"/>
          <w:sz w:val="28"/>
          <w:szCs w:val="28"/>
          <w:highlight w:val="none"/>
          <w:u w:val="none"/>
        </w:rPr>
      </w:pPr>
      <w:r>
        <w:rPr>
          <w:rFonts w:hint="eastAsia" w:ascii="宋体" w:hAnsi="宋体"/>
          <w:b/>
          <w:color w:val="auto"/>
          <w:sz w:val="28"/>
          <w:szCs w:val="28"/>
          <w:highlight w:val="none"/>
          <w:u w:val="none"/>
        </w:rPr>
        <w:t>租赁物业位置示意图</w:t>
      </w:r>
    </w:p>
    <w:p w14:paraId="3333A317">
      <w:pPr>
        <w:spacing w:line="360" w:lineRule="auto"/>
        <w:jc w:val="center"/>
        <w:rPr>
          <w:rFonts w:ascii="宋体" w:hAnsi="宋体"/>
          <w:color w:val="auto"/>
          <w:szCs w:val="21"/>
          <w:highlight w:val="none"/>
          <w:u w:val="none"/>
        </w:rPr>
      </w:pPr>
      <w:r>
        <w:rPr>
          <w:rFonts w:hint="eastAsia" w:ascii="宋体" w:hAnsi="宋体" w:eastAsia="宋体" w:cs="宋体"/>
          <w:b/>
          <w:color w:val="auto"/>
          <w:sz w:val="21"/>
          <w:szCs w:val="21"/>
          <w:highlight w:val="none"/>
          <w:u w:val="none"/>
        </w:rPr>
        <w:t>（阴影区域为租赁物业范围）</w:t>
      </w:r>
    </w:p>
    <w:p w14:paraId="3C396E06">
      <w:pPr>
        <w:spacing w:line="360" w:lineRule="auto"/>
        <w:jc w:val="left"/>
        <w:rPr>
          <w:rFonts w:ascii="宋体" w:hAnsi="宋体"/>
          <w:color w:val="auto"/>
          <w:szCs w:val="21"/>
          <w:highlight w:val="none"/>
          <w:u w:val="none"/>
        </w:rPr>
      </w:pPr>
    </w:p>
    <w:p w14:paraId="1EBB2447">
      <w:pPr>
        <w:spacing w:line="360" w:lineRule="auto"/>
        <w:jc w:val="center"/>
        <w:rPr>
          <w:rFonts w:hint="eastAsia" w:ascii="宋体" w:hAnsi="宋体" w:eastAsia="宋体" w:cs="宋体"/>
          <w:color w:val="auto"/>
          <w:szCs w:val="21"/>
          <w:highlight w:val="none"/>
          <w:u w:val="none"/>
          <w:lang w:eastAsia="zh-CN"/>
        </w:rPr>
      </w:pPr>
    </w:p>
    <w:p w14:paraId="6E333735">
      <w:pPr>
        <w:widowControl/>
        <w:rPr>
          <w:rFonts w:hint="eastAsia" w:ascii="宋体" w:hAnsi="宋体" w:eastAsia="宋体" w:cs="宋体"/>
          <w:b w:val="0"/>
          <w:bCs w:val="0"/>
          <w:color w:val="auto"/>
          <w:sz w:val="20"/>
          <w:szCs w:val="20"/>
          <w:highlight w:val="none"/>
          <w:u w:val="none"/>
          <w:lang w:val="en-US" w:eastAsia="zh-CN"/>
        </w:rPr>
      </w:pPr>
      <w:r>
        <w:rPr>
          <w:color w:val="auto"/>
          <w:highlight w:val="none"/>
          <w:u w:val="none"/>
        </w:rPr>
        <mc:AlternateContent>
          <mc:Choice Requires="wps">
            <w:drawing>
              <wp:anchor distT="0" distB="0" distL="114300" distR="114300" simplePos="0" relativeHeight="251659264" behindDoc="0" locked="0" layoutInCell="1" allowOverlap="1">
                <wp:simplePos x="0" y="0"/>
                <wp:positionH relativeFrom="column">
                  <wp:posOffset>1962150</wp:posOffset>
                </wp:positionH>
                <wp:positionV relativeFrom="paragraph">
                  <wp:posOffset>3768725</wp:posOffset>
                </wp:positionV>
                <wp:extent cx="1057275" cy="152400"/>
                <wp:effectExtent l="4445" t="4445" r="5080" b="1460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057275" cy="152400"/>
                        </a:xfrm>
                        <a:prstGeom prst="rect">
                          <a:avLst/>
                        </a:prstGeom>
                        <a:solidFill>
                          <a:srgbClr val="FFFFFF"/>
                        </a:solidFill>
                        <a:ln w="9525">
                          <a:solidFill>
                            <a:srgbClr val="FFFFFF"/>
                          </a:solidFill>
                          <a:miter lim="800000"/>
                        </a:ln>
                        <a:effectLst/>
                      </wps:spPr>
                      <wps:txbx>
                        <w:txbxContent>
                          <w:p w14:paraId="0774CDB0"/>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4.5pt;margin-top:296.75pt;height:12pt;width:83.25pt;z-index:251659264;mso-width-relative:page;mso-height-relative:page;" fillcolor="#FFFFFF" filled="t" stroked="t" coordsize="21600,21600" o:gfxdata="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HUxj9oAAAALAQAADwAAAAAAAAABACAAAAAiAAAAZHJz&#10;L2Rvd25yZXYueG1sUEsBAhQAFAAAAAgAh07iQPA3zzk7AgAAiAQAAA4AAAAAAAAAAQAgAAAAKQEA&#10;AGRycy9lMm9Eb2MueG1sUEsFBgAAAAAGAAYAWQEAANYFAAAAAA==&#10;">
                <v:fill on="t" focussize="0,0"/>
                <v:stroke color="#FFFFFF" miterlimit="8" joinstyle="miter"/>
                <v:imagedata o:title=""/>
                <o:lock v:ext="edit" aspectratio="f"/>
                <v:textbox>
                  <w:txbxContent>
                    <w:p w14:paraId="0774CDB0"/>
                  </w:txbxContent>
                </v:textbox>
              </v:rect>
            </w:pict>
          </mc:Fallback>
        </mc:AlternateContent>
      </w:r>
      <w:r>
        <w:rPr>
          <w:rFonts w:hint="eastAsia" w:ascii="宋体" w:hAnsi="宋体" w:eastAsia="宋体" w:cs="宋体"/>
          <w:b w:val="0"/>
          <w:bCs w:val="0"/>
          <w:color w:val="auto"/>
          <w:sz w:val="20"/>
          <w:szCs w:val="20"/>
          <w:highlight w:val="none"/>
          <w:u w:val="none"/>
          <w:lang w:val="en-US" w:eastAsia="zh-CN"/>
        </w:rPr>
        <w:t xml:space="preserve"> </w:t>
      </w:r>
    </w:p>
    <w:p w14:paraId="55A2FA5E">
      <w:pPr>
        <w:widowControl/>
        <w:rPr>
          <w:rFonts w:hint="eastAsia" w:ascii="宋体" w:hAnsi="宋体" w:eastAsia="宋体" w:cs="宋体"/>
          <w:b w:val="0"/>
          <w:bCs w:val="0"/>
          <w:color w:val="auto"/>
          <w:sz w:val="20"/>
          <w:szCs w:val="20"/>
          <w:highlight w:val="none"/>
          <w:u w:val="none"/>
          <w:lang w:val="en-US" w:eastAsia="zh-CN"/>
        </w:rPr>
      </w:pPr>
    </w:p>
    <w:p w14:paraId="4C8A1A1F">
      <w:pPr>
        <w:widowControl/>
        <w:rPr>
          <w:rFonts w:hint="eastAsia" w:ascii="宋体" w:hAnsi="宋体" w:eastAsia="宋体" w:cs="宋体"/>
          <w:b w:val="0"/>
          <w:bCs w:val="0"/>
          <w:color w:val="auto"/>
          <w:sz w:val="20"/>
          <w:szCs w:val="20"/>
          <w:highlight w:val="none"/>
          <w:u w:val="none"/>
          <w:lang w:val="en-US" w:eastAsia="zh-CN"/>
        </w:rPr>
      </w:pPr>
    </w:p>
    <w:p w14:paraId="035B2073">
      <w:pPr>
        <w:widowControl/>
        <w:rPr>
          <w:rFonts w:hint="eastAsia" w:ascii="宋体" w:hAnsi="宋体" w:eastAsia="宋体" w:cs="宋体"/>
          <w:b w:val="0"/>
          <w:bCs w:val="0"/>
          <w:color w:val="auto"/>
          <w:sz w:val="20"/>
          <w:szCs w:val="20"/>
          <w:highlight w:val="none"/>
          <w:u w:val="none"/>
          <w:lang w:val="en-US" w:eastAsia="zh-CN"/>
        </w:rPr>
      </w:pPr>
    </w:p>
    <w:p w14:paraId="7910A867">
      <w:pPr>
        <w:widowControl/>
        <w:rPr>
          <w:rFonts w:hint="eastAsia" w:ascii="宋体" w:hAnsi="宋体" w:eastAsia="宋体" w:cs="宋体"/>
          <w:b w:val="0"/>
          <w:bCs w:val="0"/>
          <w:color w:val="auto"/>
          <w:sz w:val="20"/>
          <w:szCs w:val="20"/>
          <w:highlight w:val="none"/>
          <w:u w:val="none"/>
          <w:lang w:val="en-US" w:eastAsia="zh-CN"/>
        </w:rPr>
      </w:pPr>
    </w:p>
    <w:p w14:paraId="7431D994">
      <w:pPr>
        <w:widowControl/>
        <w:rPr>
          <w:rFonts w:hint="eastAsia" w:ascii="宋体" w:hAnsi="宋体" w:eastAsia="宋体" w:cs="宋体"/>
          <w:b w:val="0"/>
          <w:bCs w:val="0"/>
          <w:color w:val="auto"/>
          <w:sz w:val="20"/>
          <w:szCs w:val="20"/>
          <w:highlight w:val="none"/>
          <w:u w:val="none"/>
          <w:lang w:val="en-US" w:eastAsia="zh-CN"/>
        </w:rPr>
      </w:pPr>
    </w:p>
    <w:p w14:paraId="0530DCA2">
      <w:pPr>
        <w:widowControl/>
        <w:rPr>
          <w:rFonts w:hint="eastAsia" w:ascii="宋体" w:hAnsi="宋体" w:eastAsia="宋体" w:cs="宋体"/>
          <w:b w:val="0"/>
          <w:bCs w:val="0"/>
          <w:color w:val="auto"/>
          <w:sz w:val="20"/>
          <w:szCs w:val="20"/>
          <w:highlight w:val="none"/>
          <w:u w:val="none"/>
          <w:lang w:val="en-US" w:eastAsia="zh-CN"/>
        </w:rPr>
      </w:pPr>
    </w:p>
    <w:p w14:paraId="207F245B">
      <w:pPr>
        <w:widowControl/>
        <w:rPr>
          <w:rFonts w:hint="eastAsia" w:ascii="宋体" w:hAnsi="宋体" w:eastAsia="宋体" w:cs="宋体"/>
          <w:b w:val="0"/>
          <w:bCs w:val="0"/>
          <w:color w:val="auto"/>
          <w:sz w:val="20"/>
          <w:szCs w:val="20"/>
          <w:highlight w:val="none"/>
          <w:u w:val="none"/>
          <w:lang w:val="en-US" w:eastAsia="zh-CN"/>
        </w:rPr>
      </w:pPr>
    </w:p>
    <w:p w14:paraId="2EB167E9">
      <w:pPr>
        <w:widowControl/>
        <w:rPr>
          <w:rFonts w:hint="eastAsia" w:ascii="宋体" w:hAnsi="宋体" w:eastAsia="宋体" w:cs="宋体"/>
          <w:b w:val="0"/>
          <w:bCs w:val="0"/>
          <w:color w:val="auto"/>
          <w:sz w:val="20"/>
          <w:szCs w:val="20"/>
          <w:highlight w:val="none"/>
          <w:u w:val="none"/>
          <w:lang w:val="en-US" w:eastAsia="zh-CN"/>
        </w:rPr>
      </w:pPr>
    </w:p>
    <w:p w14:paraId="1FA06355">
      <w:pPr>
        <w:widowControl/>
        <w:rPr>
          <w:rFonts w:hint="eastAsia" w:ascii="宋体" w:hAnsi="宋体" w:eastAsia="宋体" w:cs="宋体"/>
          <w:b w:val="0"/>
          <w:bCs w:val="0"/>
          <w:color w:val="auto"/>
          <w:sz w:val="20"/>
          <w:szCs w:val="20"/>
          <w:highlight w:val="none"/>
          <w:u w:val="none"/>
          <w:lang w:val="en-US" w:eastAsia="zh-CN"/>
        </w:rPr>
      </w:pPr>
    </w:p>
    <w:p w14:paraId="3BFFEB3D">
      <w:pPr>
        <w:widowControl/>
        <w:rPr>
          <w:rFonts w:hint="eastAsia" w:ascii="宋体" w:hAnsi="宋体" w:eastAsia="宋体" w:cs="宋体"/>
          <w:b w:val="0"/>
          <w:bCs w:val="0"/>
          <w:color w:val="auto"/>
          <w:sz w:val="20"/>
          <w:szCs w:val="20"/>
          <w:highlight w:val="none"/>
          <w:u w:val="none"/>
          <w:lang w:val="en-US" w:eastAsia="zh-CN"/>
        </w:rPr>
      </w:pPr>
    </w:p>
    <w:p w14:paraId="4BDE6843">
      <w:pPr>
        <w:widowControl/>
        <w:rPr>
          <w:rFonts w:hint="eastAsia" w:ascii="宋体" w:hAnsi="宋体" w:eastAsia="宋体" w:cs="宋体"/>
          <w:b w:val="0"/>
          <w:bCs w:val="0"/>
          <w:color w:val="auto"/>
          <w:sz w:val="20"/>
          <w:szCs w:val="20"/>
          <w:highlight w:val="none"/>
          <w:u w:val="none"/>
          <w:lang w:val="en-US" w:eastAsia="zh-CN"/>
        </w:rPr>
      </w:pPr>
    </w:p>
    <w:p w14:paraId="25E7214D">
      <w:pPr>
        <w:widowControl/>
        <w:rPr>
          <w:rFonts w:hint="eastAsia" w:ascii="宋体" w:hAnsi="宋体" w:eastAsia="宋体" w:cs="宋体"/>
          <w:b w:val="0"/>
          <w:bCs w:val="0"/>
          <w:color w:val="auto"/>
          <w:sz w:val="20"/>
          <w:szCs w:val="20"/>
          <w:highlight w:val="none"/>
          <w:u w:val="none"/>
          <w:lang w:val="en-US" w:eastAsia="zh-CN"/>
        </w:rPr>
      </w:pPr>
    </w:p>
    <w:p w14:paraId="686931C0">
      <w:pPr>
        <w:widowControl/>
        <w:rPr>
          <w:rFonts w:hint="eastAsia" w:ascii="宋体" w:hAnsi="宋体" w:eastAsia="宋体" w:cs="宋体"/>
          <w:b w:val="0"/>
          <w:bCs w:val="0"/>
          <w:color w:val="auto"/>
          <w:sz w:val="20"/>
          <w:szCs w:val="20"/>
          <w:highlight w:val="none"/>
          <w:u w:val="none"/>
          <w:lang w:val="en-US" w:eastAsia="zh-CN"/>
        </w:rPr>
      </w:pPr>
    </w:p>
    <w:p w14:paraId="6A56B5FD">
      <w:pPr>
        <w:widowControl/>
        <w:rPr>
          <w:rFonts w:hint="eastAsia" w:ascii="宋体" w:hAnsi="宋体" w:eastAsia="宋体" w:cs="宋体"/>
          <w:b w:val="0"/>
          <w:bCs w:val="0"/>
          <w:color w:val="auto"/>
          <w:sz w:val="20"/>
          <w:szCs w:val="20"/>
          <w:highlight w:val="none"/>
          <w:u w:val="none"/>
          <w:lang w:val="en-US" w:eastAsia="zh-CN"/>
        </w:rPr>
      </w:pPr>
    </w:p>
    <w:p w14:paraId="588A428C">
      <w:pPr>
        <w:widowControl/>
        <w:rPr>
          <w:rFonts w:hint="eastAsia" w:ascii="宋体" w:hAnsi="宋体" w:eastAsia="宋体" w:cs="宋体"/>
          <w:b w:val="0"/>
          <w:bCs w:val="0"/>
          <w:color w:val="auto"/>
          <w:sz w:val="20"/>
          <w:szCs w:val="20"/>
          <w:highlight w:val="none"/>
          <w:u w:val="none"/>
          <w:lang w:val="en-US" w:eastAsia="zh-CN"/>
        </w:rPr>
      </w:pPr>
    </w:p>
    <w:p w14:paraId="15344CF8">
      <w:pPr>
        <w:widowControl/>
        <w:rPr>
          <w:rFonts w:hint="eastAsia" w:ascii="宋体" w:hAnsi="宋体" w:eastAsia="宋体" w:cs="宋体"/>
          <w:b w:val="0"/>
          <w:bCs w:val="0"/>
          <w:color w:val="auto"/>
          <w:sz w:val="20"/>
          <w:szCs w:val="20"/>
          <w:highlight w:val="none"/>
          <w:u w:val="none"/>
          <w:lang w:val="en-US" w:eastAsia="zh-CN"/>
        </w:rPr>
      </w:pPr>
    </w:p>
    <w:p w14:paraId="224DD43A">
      <w:pPr>
        <w:widowControl/>
        <w:rPr>
          <w:rFonts w:hint="eastAsia" w:ascii="宋体" w:hAnsi="宋体" w:eastAsia="宋体" w:cs="宋体"/>
          <w:b w:val="0"/>
          <w:bCs w:val="0"/>
          <w:color w:val="auto"/>
          <w:sz w:val="20"/>
          <w:szCs w:val="20"/>
          <w:highlight w:val="none"/>
          <w:u w:val="none"/>
          <w:lang w:val="en-US" w:eastAsia="zh-CN"/>
        </w:rPr>
      </w:pPr>
    </w:p>
    <w:p w14:paraId="68971B73">
      <w:pPr>
        <w:widowControl/>
        <w:rPr>
          <w:rFonts w:hint="eastAsia" w:ascii="宋体" w:hAnsi="宋体" w:eastAsia="宋体" w:cs="宋体"/>
          <w:b w:val="0"/>
          <w:bCs w:val="0"/>
          <w:color w:val="auto"/>
          <w:sz w:val="20"/>
          <w:szCs w:val="20"/>
          <w:highlight w:val="none"/>
          <w:u w:val="none"/>
          <w:lang w:val="en-US" w:eastAsia="zh-CN"/>
        </w:rPr>
      </w:pPr>
    </w:p>
    <w:p w14:paraId="7EDBAE55">
      <w:pPr>
        <w:widowControl/>
        <w:rPr>
          <w:rFonts w:hint="eastAsia" w:ascii="宋体" w:hAnsi="宋体" w:eastAsia="宋体" w:cs="宋体"/>
          <w:b w:val="0"/>
          <w:bCs w:val="0"/>
          <w:color w:val="auto"/>
          <w:sz w:val="20"/>
          <w:szCs w:val="20"/>
          <w:highlight w:val="none"/>
          <w:u w:val="none"/>
          <w:lang w:val="en-US" w:eastAsia="zh-CN"/>
        </w:rPr>
      </w:pPr>
    </w:p>
    <w:p w14:paraId="13F65802">
      <w:pPr>
        <w:widowControl/>
        <w:rPr>
          <w:rFonts w:hint="eastAsia" w:ascii="宋体" w:hAnsi="宋体" w:eastAsia="宋体" w:cs="宋体"/>
          <w:b w:val="0"/>
          <w:bCs w:val="0"/>
          <w:color w:val="auto"/>
          <w:sz w:val="20"/>
          <w:szCs w:val="20"/>
          <w:highlight w:val="none"/>
          <w:u w:val="none"/>
          <w:lang w:val="en-US" w:eastAsia="zh-CN"/>
        </w:rPr>
      </w:pPr>
    </w:p>
    <w:p w14:paraId="272E0BA7">
      <w:pPr>
        <w:widowControl/>
        <w:rPr>
          <w:rFonts w:hint="eastAsia" w:ascii="宋体" w:hAnsi="宋体" w:eastAsia="宋体" w:cs="宋体"/>
          <w:b w:val="0"/>
          <w:bCs w:val="0"/>
          <w:color w:val="auto"/>
          <w:sz w:val="20"/>
          <w:szCs w:val="20"/>
          <w:highlight w:val="none"/>
          <w:u w:val="none"/>
          <w:lang w:val="en-US" w:eastAsia="zh-CN"/>
        </w:rPr>
      </w:pPr>
    </w:p>
    <w:p w14:paraId="72392E2D">
      <w:pPr>
        <w:widowControl/>
        <w:rPr>
          <w:rFonts w:hint="eastAsia" w:ascii="宋体" w:hAnsi="宋体" w:eastAsia="宋体" w:cs="宋体"/>
          <w:b w:val="0"/>
          <w:bCs w:val="0"/>
          <w:color w:val="auto"/>
          <w:sz w:val="20"/>
          <w:szCs w:val="20"/>
          <w:highlight w:val="none"/>
          <w:u w:val="none"/>
          <w:lang w:val="en-US" w:eastAsia="zh-CN"/>
        </w:rPr>
      </w:pPr>
    </w:p>
    <w:p w14:paraId="7493914D">
      <w:pPr>
        <w:widowControl/>
        <w:rPr>
          <w:rFonts w:hint="eastAsia" w:ascii="宋体" w:hAnsi="宋体" w:eastAsia="宋体" w:cs="宋体"/>
          <w:b w:val="0"/>
          <w:bCs w:val="0"/>
          <w:color w:val="auto"/>
          <w:sz w:val="20"/>
          <w:szCs w:val="20"/>
          <w:highlight w:val="none"/>
          <w:u w:val="none"/>
          <w:lang w:val="en-US" w:eastAsia="zh-CN"/>
        </w:rPr>
      </w:pPr>
    </w:p>
    <w:p w14:paraId="50CD8B22">
      <w:pPr>
        <w:widowControl/>
        <w:rPr>
          <w:rFonts w:hint="eastAsia" w:ascii="宋体" w:hAnsi="宋体" w:eastAsia="宋体" w:cs="宋体"/>
          <w:b w:val="0"/>
          <w:bCs w:val="0"/>
          <w:color w:val="auto"/>
          <w:sz w:val="20"/>
          <w:szCs w:val="20"/>
          <w:highlight w:val="none"/>
          <w:u w:val="none"/>
          <w:lang w:val="en-US" w:eastAsia="zh-CN"/>
        </w:rPr>
      </w:pPr>
    </w:p>
    <w:p w14:paraId="38207138">
      <w:pPr>
        <w:widowControl/>
        <w:rPr>
          <w:rFonts w:hint="eastAsia" w:ascii="宋体" w:hAnsi="宋体" w:eastAsia="宋体" w:cs="宋体"/>
          <w:b w:val="0"/>
          <w:bCs w:val="0"/>
          <w:color w:val="auto"/>
          <w:sz w:val="20"/>
          <w:szCs w:val="20"/>
          <w:highlight w:val="none"/>
          <w:u w:val="none"/>
          <w:lang w:val="en-US" w:eastAsia="zh-CN"/>
        </w:rPr>
      </w:pPr>
    </w:p>
    <w:p w14:paraId="6DBEE0C6">
      <w:pPr>
        <w:widowControl/>
        <w:rPr>
          <w:rFonts w:hint="eastAsia" w:ascii="宋体" w:hAnsi="宋体" w:eastAsia="宋体" w:cs="宋体"/>
          <w:b w:val="0"/>
          <w:bCs w:val="0"/>
          <w:color w:val="auto"/>
          <w:sz w:val="20"/>
          <w:szCs w:val="20"/>
          <w:highlight w:val="none"/>
          <w:u w:val="none"/>
          <w:lang w:val="en-US" w:eastAsia="zh-CN"/>
        </w:rPr>
      </w:pPr>
    </w:p>
    <w:p w14:paraId="44DC9ABD">
      <w:pPr>
        <w:widowControl/>
        <w:rPr>
          <w:rFonts w:hint="eastAsia" w:ascii="宋体" w:hAnsi="宋体" w:eastAsia="宋体" w:cs="宋体"/>
          <w:b w:val="0"/>
          <w:bCs w:val="0"/>
          <w:color w:val="auto"/>
          <w:sz w:val="20"/>
          <w:szCs w:val="20"/>
          <w:highlight w:val="none"/>
          <w:u w:val="none"/>
          <w:lang w:val="en-US" w:eastAsia="zh-CN"/>
        </w:rPr>
      </w:pPr>
    </w:p>
    <w:p w14:paraId="485A7CC1">
      <w:pPr>
        <w:widowControl/>
        <w:rPr>
          <w:rFonts w:hint="eastAsia" w:ascii="宋体" w:hAnsi="宋体" w:eastAsia="宋体" w:cs="宋体"/>
          <w:b w:val="0"/>
          <w:bCs w:val="0"/>
          <w:color w:val="auto"/>
          <w:sz w:val="20"/>
          <w:szCs w:val="20"/>
          <w:highlight w:val="none"/>
          <w:u w:val="none"/>
          <w:lang w:val="en-US" w:eastAsia="zh-CN"/>
        </w:rPr>
      </w:pPr>
    </w:p>
    <w:p w14:paraId="707C8189">
      <w:pPr>
        <w:widowControl/>
        <w:rPr>
          <w:rFonts w:hint="eastAsia" w:ascii="宋体" w:hAnsi="宋体" w:eastAsia="宋体" w:cs="宋体"/>
          <w:b w:val="0"/>
          <w:bCs w:val="0"/>
          <w:color w:val="auto"/>
          <w:sz w:val="20"/>
          <w:szCs w:val="20"/>
          <w:highlight w:val="none"/>
          <w:u w:val="none"/>
          <w:lang w:val="en-US" w:eastAsia="zh-CN"/>
        </w:rPr>
      </w:pPr>
    </w:p>
    <w:p w14:paraId="16B4AA52">
      <w:pPr>
        <w:widowControl/>
        <w:rPr>
          <w:rFonts w:hint="eastAsia" w:ascii="宋体" w:hAnsi="宋体" w:eastAsia="宋体" w:cs="宋体"/>
          <w:b w:val="0"/>
          <w:bCs w:val="0"/>
          <w:color w:val="auto"/>
          <w:sz w:val="20"/>
          <w:szCs w:val="20"/>
          <w:highlight w:val="none"/>
          <w:u w:val="none"/>
          <w:lang w:val="en-US" w:eastAsia="zh-CN"/>
        </w:rPr>
      </w:pPr>
    </w:p>
    <w:p w14:paraId="689C800C">
      <w:pPr>
        <w:widowControl/>
        <w:rPr>
          <w:rFonts w:hint="eastAsia" w:ascii="宋体" w:hAnsi="宋体" w:eastAsia="宋体" w:cs="宋体"/>
          <w:b w:val="0"/>
          <w:bCs w:val="0"/>
          <w:color w:val="auto"/>
          <w:sz w:val="20"/>
          <w:szCs w:val="20"/>
          <w:highlight w:val="none"/>
          <w:u w:val="none"/>
          <w:lang w:val="en-US" w:eastAsia="zh-CN"/>
        </w:rPr>
      </w:pPr>
    </w:p>
    <w:p w14:paraId="7A6F2E0A">
      <w:pPr>
        <w:widowControl/>
        <w:rPr>
          <w:rFonts w:hint="eastAsia" w:ascii="宋体" w:hAnsi="宋体" w:eastAsia="宋体" w:cs="宋体"/>
          <w:b w:val="0"/>
          <w:bCs w:val="0"/>
          <w:color w:val="auto"/>
          <w:sz w:val="20"/>
          <w:szCs w:val="20"/>
          <w:highlight w:val="none"/>
          <w:u w:val="none"/>
          <w:lang w:val="en-US" w:eastAsia="zh-CN"/>
        </w:rPr>
      </w:pPr>
    </w:p>
    <w:p w14:paraId="7B8A522B">
      <w:pPr>
        <w:widowControl/>
        <w:rPr>
          <w:rFonts w:hint="eastAsia" w:ascii="宋体" w:hAnsi="宋体" w:eastAsia="宋体" w:cs="宋体"/>
          <w:b w:val="0"/>
          <w:bCs w:val="0"/>
          <w:color w:val="auto"/>
          <w:sz w:val="20"/>
          <w:szCs w:val="20"/>
          <w:highlight w:val="none"/>
          <w:u w:val="none"/>
          <w:lang w:val="en-US" w:eastAsia="zh-CN"/>
        </w:rPr>
      </w:pPr>
    </w:p>
    <w:p w14:paraId="7983F08C">
      <w:pPr>
        <w:widowControl/>
        <w:rPr>
          <w:rFonts w:hint="eastAsia" w:ascii="宋体" w:hAnsi="宋体" w:eastAsia="宋体" w:cs="宋体"/>
          <w:b w:val="0"/>
          <w:bCs w:val="0"/>
          <w:color w:val="auto"/>
          <w:sz w:val="20"/>
          <w:szCs w:val="20"/>
          <w:highlight w:val="none"/>
          <w:u w:val="none"/>
          <w:lang w:val="en-US" w:eastAsia="zh-CN"/>
        </w:rPr>
      </w:pPr>
    </w:p>
    <w:p w14:paraId="591B4D5F">
      <w:pPr>
        <w:widowControl/>
        <w:rPr>
          <w:rFonts w:hint="eastAsia" w:ascii="宋体" w:hAnsi="宋体" w:eastAsia="宋体" w:cs="宋体"/>
          <w:b w:val="0"/>
          <w:bCs w:val="0"/>
          <w:color w:val="auto"/>
          <w:sz w:val="20"/>
          <w:szCs w:val="20"/>
          <w:highlight w:val="none"/>
          <w:u w:val="none"/>
          <w:lang w:val="en-US" w:eastAsia="zh-CN"/>
        </w:rPr>
      </w:pPr>
    </w:p>
    <w:p w14:paraId="2C9E68CE">
      <w:pPr>
        <w:widowControl/>
        <w:rPr>
          <w:rFonts w:ascii="宋体" w:hAnsi="宋体" w:cs="宋体"/>
          <w:b/>
          <w:bCs/>
          <w:color w:val="auto"/>
          <w:kern w:val="0"/>
          <w:szCs w:val="21"/>
          <w:highlight w:val="none"/>
          <w:u w:val="none"/>
        </w:rPr>
      </w:pPr>
      <w:r>
        <w:rPr>
          <w:rFonts w:hint="eastAsia" w:ascii="宋体" w:hAnsi="宋体"/>
          <w:color w:val="auto"/>
          <w:szCs w:val="21"/>
          <w:highlight w:val="none"/>
          <w:u w:val="none"/>
        </w:rPr>
        <w:t>附件</w:t>
      </w:r>
      <w:r>
        <w:rPr>
          <w:rFonts w:hint="default" w:ascii="宋体" w:hAnsi="宋体"/>
          <w:color w:val="auto"/>
          <w:szCs w:val="21"/>
          <w:highlight w:val="none"/>
          <w:u w:val="none"/>
          <w:lang w:val="en-US" w:eastAsia="zh-CN"/>
        </w:rPr>
        <w:t>2</w:t>
      </w:r>
      <w:r>
        <w:rPr>
          <w:rFonts w:ascii="宋体" w:hAnsi="宋体"/>
          <w:color w:val="auto"/>
          <w:szCs w:val="21"/>
          <w:highlight w:val="none"/>
          <w:u w:val="none"/>
        </w:rPr>
        <w:t>：</w:t>
      </w:r>
    </w:p>
    <w:p w14:paraId="440578E1">
      <w:pPr>
        <w:tabs>
          <w:tab w:val="left" w:pos="360"/>
          <w:tab w:val="left" w:pos="1485"/>
        </w:tabs>
        <w:spacing w:line="240" w:lineRule="atLeast"/>
        <w:jc w:val="center"/>
        <w:rPr>
          <w:rFonts w:ascii="宋体" w:hAnsi="宋体"/>
          <w:b/>
          <w:color w:val="auto"/>
          <w:sz w:val="28"/>
          <w:szCs w:val="28"/>
          <w:highlight w:val="none"/>
          <w:u w:val="none"/>
        </w:rPr>
      </w:pPr>
      <w:r>
        <w:rPr>
          <w:rFonts w:hint="eastAsia" w:ascii="宋体" w:hAnsi="宋体"/>
          <w:b/>
          <w:color w:val="auto"/>
          <w:sz w:val="28"/>
          <w:szCs w:val="28"/>
          <w:highlight w:val="none"/>
          <w:u w:val="none"/>
        </w:rPr>
        <w:t>承租人身份证复印件，或工商营业执照、法人代表身份证等</w:t>
      </w:r>
    </w:p>
    <w:p w14:paraId="152D639E">
      <w:pPr>
        <w:tabs>
          <w:tab w:val="left" w:pos="360"/>
          <w:tab w:val="left" w:pos="1485"/>
        </w:tabs>
        <w:spacing w:line="240" w:lineRule="atLeast"/>
        <w:jc w:val="left"/>
        <w:rPr>
          <w:rFonts w:ascii="宋体" w:hAnsi="宋体"/>
          <w:b/>
          <w:color w:val="auto"/>
          <w:szCs w:val="21"/>
          <w:highlight w:val="none"/>
          <w:u w:val="none"/>
        </w:rPr>
      </w:pPr>
    </w:p>
    <w:p w14:paraId="565067B3">
      <w:pPr>
        <w:tabs>
          <w:tab w:val="left" w:pos="360"/>
          <w:tab w:val="left" w:pos="1485"/>
        </w:tabs>
        <w:spacing w:line="240" w:lineRule="atLeast"/>
        <w:jc w:val="left"/>
        <w:rPr>
          <w:rFonts w:ascii="宋体" w:hAnsi="宋体"/>
          <w:b/>
          <w:color w:val="auto"/>
          <w:szCs w:val="21"/>
          <w:highlight w:val="none"/>
          <w:u w:val="none"/>
        </w:rPr>
      </w:pPr>
    </w:p>
    <w:p w14:paraId="3FDF6268">
      <w:pPr>
        <w:jc w:val="left"/>
        <w:rPr>
          <w:rFonts w:ascii="宋体" w:hAnsi="宋体"/>
          <w:color w:val="auto"/>
          <w:szCs w:val="21"/>
          <w:highlight w:val="none"/>
          <w:u w:val="none"/>
        </w:rPr>
      </w:pPr>
    </w:p>
    <w:p w14:paraId="6E3EB320">
      <w:pPr>
        <w:jc w:val="left"/>
        <w:rPr>
          <w:rFonts w:ascii="宋体" w:hAnsi="宋体"/>
          <w:color w:val="auto"/>
          <w:szCs w:val="21"/>
          <w:highlight w:val="none"/>
          <w:u w:val="none"/>
        </w:rPr>
      </w:pPr>
    </w:p>
    <w:p w14:paraId="7D590033">
      <w:pPr>
        <w:jc w:val="left"/>
        <w:rPr>
          <w:rFonts w:ascii="宋体" w:hAnsi="宋体"/>
          <w:color w:val="auto"/>
          <w:szCs w:val="21"/>
          <w:highlight w:val="none"/>
          <w:u w:val="none"/>
        </w:rPr>
      </w:pPr>
    </w:p>
    <w:p w14:paraId="5097FD64">
      <w:pPr>
        <w:jc w:val="left"/>
        <w:rPr>
          <w:rFonts w:ascii="宋体" w:hAnsi="宋体"/>
          <w:color w:val="auto"/>
          <w:szCs w:val="21"/>
          <w:highlight w:val="none"/>
          <w:u w:val="none"/>
        </w:rPr>
      </w:pPr>
    </w:p>
    <w:p w14:paraId="0349210A">
      <w:pPr>
        <w:jc w:val="left"/>
        <w:rPr>
          <w:rFonts w:ascii="宋体" w:hAnsi="宋体"/>
          <w:color w:val="auto"/>
          <w:szCs w:val="21"/>
          <w:highlight w:val="none"/>
          <w:u w:val="none"/>
        </w:rPr>
      </w:pPr>
    </w:p>
    <w:p w14:paraId="5AD6D89B">
      <w:pPr>
        <w:jc w:val="left"/>
        <w:rPr>
          <w:rFonts w:ascii="宋体" w:hAnsi="宋体"/>
          <w:color w:val="auto"/>
          <w:szCs w:val="21"/>
          <w:highlight w:val="none"/>
          <w:u w:val="none"/>
        </w:rPr>
      </w:pPr>
    </w:p>
    <w:p w14:paraId="13620321">
      <w:pPr>
        <w:jc w:val="left"/>
        <w:rPr>
          <w:rFonts w:ascii="宋体" w:hAnsi="宋体"/>
          <w:color w:val="auto"/>
          <w:szCs w:val="21"/>
          <w:highlight w:val="none"/>
          <w:u w:val="none"/>
        </w:rPr>
      </w:pPr>
    </w:p>
    <w:p w14:paraId="5F6E486C">
      <w:pPr>
        <w:jc w:val="left"/>
        <w:rPr>
          <w:rFonts w:ascii="宋体" w:hAnsi="宋体"/>
          <w:color w:val="auto"/>
          <w:szCs w:val="21"/>
          <w:highlight w:val="none"/>
          <w:u w:val="none"/>
        </w:rPr>
      </w:pPr>
    </w:p>
    <w:p w14:paraId="6C979EF1">
      <w:pPr>
        <w:jc w:val="left"/>
        <w:rPr>
          <w:rFonts w:ascii="宋体" w:hAnsi="宋体"/>
          <w:color w:val="auto"/>
          <w:szCs w:val="21"/>
          <w:highlight w:val="none"/>
          <w:u w:val="none"/>
        </w:rPr>
      </w:pPr>
    </w:p>
    <w:p w14:paraId="1CDAD923">
      <w:pPr>
        <w:jc w:val="left"/>
        <w:rPr>
          <w:rFonts w:ascii="宋体" w:hAnsi="宋体"/>
          <w:color w:val="auto"/>
          <w:szCs w:val="21"/>
          <w:highlight w:val="none"/>
          <w:u w:val="none"/>
        </w:rPr>
      </w:pPr>
    </w:p>
    <w:p w14:paraId="66C329EF">
      <w:pPr>
        <w:jc w:val="left"/>
        <w:rPr>
          <w:rFonts w:ascii="宋体" w:hAnsi="宋体"/>
          <w:color w:val="auto"/>
          <w:szCs w:val="21"/>
          <w:highlight w:val="none"/>
          <w:u w:val="none"/>
        </w:rPr>
      </w:pPr>
    </w:p>
    <w:p w14:paraId="1177EA6B">
      <w:pPr>
        <w:jc w:val="left"/>
        <w:rPr>
          <w:rFonts w:ascii="宋体" w:hAnsi="宋体"/>
          <w:color w:val="auto"/>
          <w:szCs w:val="21"/>
          <w:highlight w:val="none"/>
          <w:u w:val="none"/>
        </w:rPr>
      </w:pPr>
    </w:p>
    <w:p w14:paraId="1CC9AED9">
      <w:pPr>
        <w:jc w:val="left"/>
        <w:rPr>
          <w:rFonts w:ascii="宋体" w:hAnsi="宋体"/>
          <w:color w:val="auto"/>
          <w:szCs w:val="21"/>
          <w:highlight w:val="none"/>
          <w:u w:val="none"/>
        </w:rPr>
      </w:pPr>
    </w:p>
    <w:p w14:paraId="155C6048">
      <w:pPr>
        <w:pStyle w:val="2"/>
        <w:rPr>
          <w:rFonts w:ascii="宋体" w:hAnsi="宋体"/>
          <w:color w:val="auto"/>
          <w:szCs w:val="21"/>
          <w:highlight w:val="none"/>
          <w:u w:val="none"/>
        </w:rPr>
      </w:pPr>
    </w:p>
    <w:p w14:paraId="643A3304">
      <w:pPr>
        <w:pStyle w:val="3"/>
        <w:rPr>
          <w:rFonts w:ascii="宋体" w:hAnsi="宋体"/>
          <w:color w:val="auto"/>
          <w:szCs w:val="21"/>
          <w:highlight w:val="none"/>
          <w:u w:val="none"/>
        </w:rPr>
      </w:pPr>
    </w:p>
    <w:p w14:paraId="1CED5C48">
      <w:pPr>
        <w:rPr>
          <w:color w:val="auto"/>
          <w:highlight w:val="none"/>
          <w:u w:val="none"/>
        </w:rPr>
      </w:pPr>
    </w:p>
    <w:p w14:paraId="29128C4E">
      <w:pPr>
        <w:jc w:val="left"/>
        <w:rPr>
          <w:rFonts w:ascii="宋体" w:hAnsi="宋体"/>
          <w:color w:val="auto"/>
          <w:szCs w:val="21"/>
          <w:highlight w:val="none"/>
          <w:u w:val="none"/>
        </w:rPr>
      </w:pPr>
    </w:p>
    <w:p w14:paraId="0F06F394">
      <w:pPr>
        <w:jc w:val="left"/>
        <w:rPr>
          <w:rFonts w:ascii="宋体" w:hAnsi="宋体"/>
          <w:color w:val="auto"/>
          <w:szCs w:val="21"/>
          <w:highlight w:val="none"/>
          <w:u w:val="none"/>
        </w:rPr>
      </w:pPr>
    </w:p>
    <w:p w14:paraId="7D51007F">
      <w:pPr>
        <w:jc w:val="left"/>
        <w:rPr>
          <w:rFonts w:ascii="宋体" w:hAnsi="宋体"/>
          <w:color w:val="auto"/>
          <w:szCs w:val="21"/>
          <w:highlight w:val="none"/>
          <w:u w:val="none"/>
        </w:rPr>
      </w:pPr>
    </w:p>
    <w:p w14:paraId="3CF866A7">
      <w:pPr>
        <w:jc w:val="left"/>
        <w:rPr>
          <w:rFonts w:ascii="宋体" w:hAnsi="宋体"/>
          <w:color w:val="auto"/>
          <w:szCs w:val="21"/>
          <w:highlight w:val="none"/>
          <w:u w:val="none"/>
        </w:rPr>
      </w:pPr>
    </w:p>
    <w:p w14:paraId="5229BE3C">
      <w:pPr>
        <w:jc w:val="left"/>
        <w:rPr>
          <w:rFonts w:ascii="宋体" w:hAnsi="宋体"/>
          <w:color w:val="auto"/>
          <w:szCs w:val="21"/>
          <w:highlight w:val="none"/>
          <w:u w:val="none"/>
        </w:rPr>
      </w:pPr>
    </w:p>
    <w:p w14:paraId="15A01585">
      <w:pPr>
        <w:jc w:val="left"/>
        <w:rPr>
          <w:rFonts w:ascii="宋体" w:hAnsi="宋体"/>
          <w:color w:val="auto"/>
          <w:szCs w:val="21"/>
          <w:highlight w:val="none"/>
          <w:u w:val="none"/>
        </w:rPr>
      </w:pPr>
    </w:p>
    <w:p w14:paraId="2C74C958">
      <w:pPr>
        <w:jc w:val="left"/>
        <w:rPr>
          <w:rFonts w:ascii="宋体" w:hAnsi="宋体"/>
          <w:color w:val="auto"/>
          <w:szCs w:val="21"/>
          <w:highlight w:val="none"/>
          <w:u w:val="none"/>
        </w:rPr>
      </w:pPr>
    </w:p>
    <w:p w14:paraId="4BBEE4B9">
      <w:pPr>
        <w:jc w:val="left"/>
        <w:rPr>
          <w:rFonts w:ascii="宋体" w:hAnsi="宋体"/>
          <w:color w:val="auto"/>
          <w:szCs w:val="21"/>
          <w:highlight w:val="none"/>
          <w:u w:val="none"/>
        </w:rPr>
      </w:pPr>
    </w:p>
    <w:p w14:paraId="04241450">
      <w:pPr>
        <w:jc w:val="left"/>
        <w:rPr>
          <w:rFonts w:ascii="宋体" w:hAnsi="宋体"/>
          <w:color w:val="auto"/>
          <w:szCs w:val="21"/>
          <w:highlight w:val="none"/>
          <w:u w:val="none"/>
        </w:rPr>
      </w:pPr>
    </w:p>
    <w:p w14:paraId="5AD36255">
      <w:pPr>
        <w:jc w:val="left"/>
        <w:rPr>
          <w:rFonts w:ascii="宋体" w:hAnsi="宋体"/>
          <w:color w:val="auto"/>
          <w:szCs w:val="21"/>
          <w:highlight w:val="none"/>
          <w:u w:val="none"/>
        </w:rPr>
      </w:pPr>
    </w:p>
    <w:p w14:paraId="326A71A6">
      <w:pPr>
        <w:jc w:val="left"/>
        <w:rPr>
          <w:rFonts w:ascii="宋体" w:hAnsi="宋体"/>
          <w:color w:val="auto"/>
          <w:szCs w:val="21"/>
          <w:highlight w:val="none"/>
          <w:u w:val="none"/>
        </w:rPr>
      </w:pPr>
    </w:p>
    <w:p w14:paraId="3098AAF9">
      <w:pPr>
        <w:jc w:val="left"/>
        <w:rPr>
          <w:rFonts w:ascii="宋体" w:hAnsi="宋体"/>
          <w:color w:val="auto"/>
          <w:szCs w:val="21"/>
          <w:highlight w:val="none"/>
          <w:u w:val="none"/>
        </w:rPr>
      </w:pPr>
    </w:p>
    <w:p w14:paraId="4AF600A1">
      <w:pPr>
        <w:jc w:val="left"/>
        <w:rPr>
          <w:rFonts w:ascii="宋体" w:hAnsi="宋体"/>
          <w:color w:val="auto"/>
          <w:szCs w:val="21"/>
          <w:highlight w:val="none"/>
          <w:u w:val="none"/>
        </w:rPr>
      </w:pPr>
    </w:p>
    <w:p w14:paraId="648EFAFD">
      <w:pPr>
        <w:jc w:val="left"/>
        <w:rPr>
          <w:rFonts w:ascii="宋体" w:hAnsi="宋体"/>
          <w:color w:val="auto"/>
          <w:szCs w:val="21"/>
          <w:highlight w:val="none"/>
          <w:u w:val="none"/>
        </w:rPr>
      </w:pPr>
    </w:p>
    <w:p w14:paraId="1E5D5FBE">
      <w:pPr>
        <w:jc w:val="left"/>
        <w:rPr>
          <w:rFonts w:ascii="宋体" w:hAnsi="宋体"/>
          <w:color w:val="auto"/>
          <w:szCs w:val="21"/>
          <w:highlight w:val="none"/>
          <w:u w:val="none"/>
        </w:rPr>
      </w:pPr>
    </w:p>
    <w:p w14:paraId="570179FB">
      <w:pPr>
        <w:jc w:val="left"/>
        <w:rPr>
          <w:rFonts w:ascii="宋体" w:hAnsi="宋体"/>
          <w:color w:val="auto"/>
          <w:szCs w:val="21"/>
          <w:highlight w:val="none"/>
          <w:u w:val="none"/>
        </w:rPr>
      </w:pPr>
      <w:r>
        <w:rPr>
          <w:rFonts w:hint="eastAsia" w:ascii="宋体" w:hAnsi="宋体"/>
          <w:color w:val="auto"/>
          <w:szCs w:val="21"/>
          <w:highlight w:val="none"/>
          <w:u w:val="none"/>
        </w:rPr>
        <w:br w:type="page"/>
      </w:r>
      <w:r>
        <w:rPr>
          <w:rFonts w:hint="eastAsia" w:ascii="宋体" w:hAnsi="宋体"/>
          <w:color w:val="auto"/>
          <w:szCs w:val="21"/>
          <w:highlight w:val="none"/>
          <w:u w:val="none"/>
        </w:rPr>
        <w:t>附件</w:t>
      </w:r>
      <w:r>
        <w:rPr>
          <w:rFonts w:hint="default" w:ascii="宋体" w:hAnsi="宋体"/>
          <w:color w:val="auto"/>
          <w:szCs w:val="21"/>
          <w:highlight w:val="none"/>
          <w:u w:val="none"/>
          <w:lang w:val="en-US" w:eastAsia="zh-CN"/>
        </w:rPr>
        <w:t>3</w:t>
      </w:r>
      <w:r>
        <w:rPr>
          <w:rFonts w:hint="eastAsia" w:ascii="宋体" w:hAnsi="宋体"/>
          <w:color w:val="auto"/>
          <w:szCs w:val="21"/>
          <w:highlight w:val="none"/>
          <w:u w:val="none"/>
        </w:rPr>
        <w:t>：</w:t>
      </w:r>
    </w:p>
    <w:p w14:paraId="502F42E4">
      <w:pPr>
        <w:ind w:firstLine="281" w:firstLineChars="100"/>
        <w:jc w:val="left"/>
        <w:rPr>
          <w:rFonts w:ascii="宋体" w:hAnsi="宋体"/>
          <w:b/>
          <w:color w:val="auto"/>
          <w:sz w:val="28"/>
          <w:szCs w:val="32"/>
          <w:highlight w:val="none"/>
          <w:u w:val="none"/>
        </w:rPr>
      </w:pPr>
      <w:r>
        <w:rPr>
          <w:rFonts w:hint="eastAsia" w:ascii="宋体" w:hAnsi="宋体"/>
          <w:b/>
          <w:color w:val="auto"/>
          <w:sz w:val="28"/>
          <w:szCs w:val="32"/>
          <w:highlight w:val="none"/>
          <w:u w:val="none"/>
        </w:rPr>
        <w:t>保证人身份证复印件，或工商营业执照、法人代表身份证等</w:t>
      </w:r>
    </w:p>
    <w:p w14:paraId="5E4DBD99">
      <w:pPr>
        <w:jc w:val="left"/>
        <w:rPr>
          <w:rFonts w:ascii="宋体" w:hAnsi="宋体"/>
          <w:color w:val="auto"/>
          <w:szCs w:val="21"/>
          <w:highlight w:val="none"/>
          <w:u w:val="none"/>
        </w:rPr>
      </w:pPr>
    </w:p>
    <w:p w14:paraId="110DDB40">
      <w:pPr>
        <w:jc w:val="left"/>
        <w:rPr>
          <w:rFonts w:ascii="宋体" w:hAnsi="宋体"/>
          <w:color w:val="auto"/>
          <w:szCs w:val="21"/>
          <w:highlight w:val="none"/>
          <w:u w:val="none"/>
        </w:rPr>
      </w:pPr>
    </w:p>
    <w:p w14:paraId="6674EEA9">
      <w:pPr>
        <w:jc w:val="left"/>
        <w:rPr>
          <w:rFonts w:ascii="宋体" w:hAnsi="宋体"/>
          <w:color w:val="auto"/>
          <w:szCs w:val="21"/>
          <w:highlight w:val="none"/>
          <w:u w:val="none"/>
        </w:rPr>
      </w:pPr>
    </w:p>
    <w:p w14:paraId="36665513">
      <w:pPr>
        <w:jc w:val="left"/>
        <w:rPr>
          <w:rFonts w:ascii="宋体" w:hAnsi="宋体"/>
          <w:color w:val="auto"/>
          <w:szCs w:val="21"/>
          <w:highlight w:val="none"/>
          <w:u w:val="none"/>
        </w:rPr>
      </w:pPr>
    </w:p>
    <w:p w14:paraId="00B7A366">
      <w:pPr>
        <w:jc w:val="left"/>
        <w:rPr>
          <w:rFonts w:ascii="宋体" w:hAnsi="宋体"/>
          <w:color w:val="auto"/>
          <w:szCs w:val="21"/>
          <w:highlight w:val="none"/>
          <w:u w:val="none"/>
        </w:rPr>
      </w:pPr>
    </w:p>
    <w:p w14:paraId="05A58FE5">
      <w:pPr>
        <w:jc w:val="left"/>
        <w:rPr>
          <w:rFonts w:ascii="宋体" w:hAnsi="宋体"/>
          <w:color w:val="auto"/>
          <w:szCs w:val="21"/>
          <w:highlight w:val="none"/>
          <w:u w:val="none"/>
        </w:rPr>
      </w:pPr>
    </w:p>
    <w:p w14:paraId="200798F5">
      <w:pPr>
        <w:jc w:val="left"/>
        <w:rPr>
          <w:rFonts w:ascii="宋体" w:hAnsi="宋体"/>
          <w:color w:val="auto"/>
          <w:szCs w:val="21"/>
          <w:highlight w:val="none"/>
          <w:u w:val="none"/>
        </w:rPr>
      </w:pPr>
    </w:p>
    <w:p w14:paraId="676E5F60">
      <w:pPr>
        <w:pStyle w:val="2"/>
        <w:rPr>
          <w:rFonts w:ascii="宋体" w:hAnsi="宋体"/>
          <w:color w:val="auto"/>
          <w:szCs w:val="21"/>
          <w:highlight w:val="none"/>
          <w:u w:val="none"/>
        </w:rPr>
      </w:pPr>
    </w:p>
    <w:p w14:paraId="4A19E206">
      <w:pPr>
        <w:pStyle w:val="3"/>
        <w:rPr>
          <w:rFonts w:ascii="宋体" w:hAnsi="宋体"/>
          <w:color w:val="auto"/>
          <w:szCs w:val="21"/>
          <w:highlight w:val="none"/>
          <w:u w:val="none"/>
        </w:rPr>
      </w:pPr>
    </w:p>
    <w:p w14:paraId="70789CCB">
      <w:pPr>
        <w:rPr>
          <w:rFonts w:ascii="宋体" w:hAnsi="宋体"/>
          <w:color w:val="auto"/>
          <w:szCs w:val="21"/>
          <w:highlight w:val="none"/>
          <w:u w:val="none"/>
        </w:rPr>
      </w:pPr>
    </w:p>
    <w:p w14:paraId="1C314432">
      <w:pPr>
        <w:pStyle w:val="2"/>
        <w:rPr>
          <w:rFonts w:ascii="宋体" w:hAnsi="宋体"/>
          <w:color w:val="auto"/>
          <w:szCs w:val="21"/>
          <w:highlight w:val="none"/>
          <w:u w:val="none"/>
        </w:rPr>
      </w:pPr>
    </w:p>
    <w:p w14:paraId="6F82D011">
      <w:pPr>
        <w:pStyle w:val="3"/>
        <w:rPr>
          <w:rFonts w:ascii="宋体" w:hAnsi="宋体"/>
          <w:color w:val="auto"/>
          <w:szCs w:val="21"/>
          <w:highlight w:val="none"/>
          <w:u w:val="none"/>
        </w:rPr>
      </w:pPr>
    </w:p>
    <w:p w14:paraId="79823C58">
      <w:pPr>
        <w:rPr>
          <w:rFonts w:ascii="宋体" w:hAnsi="宋体"/>
          <w:color w:val="auto"/>
          <w:szCs w:val="21"/>
          <w:highlight w:val="none"/>
          <w:u w:val="none"/>
        </w:rPr>
      </w:pPr>
    </w:p>
    <w:p w14:paraId="66AB0FF0">
      <w:pPr>
        <w:pStyle w:val="2"/>
        <w:rPr>
          <w:rFonts w:ascii="宋体" w:hAnsi="宋体"/>
          <w:color w:val="auto"/>
          <w:szCs w:val="21"/>
          <w:highlight w:val="none"/>
          <w:u w:val="none"/>
        </w:rPr>
      </w:pPr>
    </w:p>
    <w:p w14:paraId="5B051CE5">
      <w:pPr>
        <w:pStyle w:val="3"/>
        <w:rPr>
          <w:rFonts w:ascii="宋体" w:hAnsi="宋体"/>
          <w:color w:val="auto"/>
          <w:szCs w:val="21"/>
          <w:highlight w:val="none"/>
          <w:u w:val="none"/>
        </w:rPr>
      </w:pPr>
    </w:p>
    <w:p w14:paraId="2833CD43">
      <w:pPr>
        <w:rPr>
          <w:rFonts w:ascii="宋体" w:hAnsi="宋体"/>
          <w:color w:val="auto"/>
          <w:szCs w:val="21"/>
          <w:highlight w:val="none"/>
          <w:u w:val="none"/>
        </w:rPr>
      </w:pPr>
    </w:p>
    <w:p w14:paraId="4D43BD1B">
      <w:pPr>
        <w:pStyle w:val="2"/>
        <w:rPr>
          <w:rFonts w:ascii="宋体" w:hAnsi="宋体"/>
          <w:color w:val="auto"/>
          <w:szCs w:val="21"/>
          <w:highlight w:val="none"/>
          <w:u w:val="none"/>
        </w:rPr>
      </w:pPr>
    </w:p>
    <w:p w14:paraId="2BFC3D7F">
      <w:pPr>
        <w:pStyle w:val="3"/>
        <w:rPr>
          <w:rFonts w:ascii="宋体" w:hAnsi="宋体"/>
          <w:color w:val="auto"/>
          <w:szCs w:val="21"/>
          <w:highlight w:val="none"/>
          <w:u w:val="none"/>
        </w:rPr>
      </w:pPr>
    </w:p>
    <w:p w14:paraId="132B93AF">
      <w:pPr>
        <w:rPr>
          <w:rFonts w:ascii="宋体" w:hAnsi="宋体"/>
          <w:color w:val="auto"/>
          <w:szCs w:val="21"/>
          <w:highlight w:val="none"/>
          <w:u w:val="none"/>
        </w:rPr>
      </w:pPr>
    </w:p>
    <w:p w14:paraId="4630E0E9">
      <w:pPr>
        <w:pStyle w:val="2"/>
        <w:rPr>
          <w:rFonts w:ascii="宋体" w:hAnsi="宋体"/>
          <w:color w:val="auto"/>
          <w:szCs w:val="21"/>
          <w:highlight w:val="none"/>
          <w:u w:val="none"/>
        </w:rPr>
      </w:pPr>
    </w:p>
    <w:p w14:paraId="6FD273D6">
      <w:pPr>
        <w:pStyle w:val="3"/>
        <w:rPr>
          <w:rFonts w:ascii="宋体" w:hAnsi="宋体"/>
          <w:color w:val="auto"/>
          <w:szCs w:val="21"/>
          <w:highlight w:val="none"/>
          <w:u w:val="none"/>
        </w:rPr>
      </w:pPr>
    </w:p>
    <w:p w14:paraId="75A02761">
      <w:pPr>
        <w:rPr>
          <w:rFonts w:ascii="宋体" w:hAnsi="宋体"/>
          <w:color w:val="auto"/>
          <w:szCs w:val="21"/>
          <w:highlight w:val="none"/>
          <w:u w:val="none"/>
        </w:rPr>
      </w:pPr>
    </w:p>
    <w:p w14:paraId="4860D943">
      <w:pPr>
        <w:pStyle w:val="2"/>
        <w:rPr>
          <w:rFonts w:ascii="宋体" w:hAnsi="宋体"/>
          <w:color w:val="auto"/>
          <w:szCs w:val="21"/>
          <w:highlight w:val="none"/>
          <w:u w:val="none"/>
        </w:rPr>
      </w:pPr>
    </w:p>
    <w:p w14:paraId="4BA93220">
      <w:pPr>
        <w:pStyle w:val="3"/>
        <w:rPr>
          <w:rFonts w:ascii="宋体" w:hAnsi="宋体"/>
          <w:color w:val="auto"/>
          <w:szCs w:val="21"/>
          <w:highlight w:val="none"/>
          <w:u w:val="none"/>
        </w:rPr>
      </w:pPr>
    </w:p>
    <w:p w14:paraId="5C180C88">
      <w:pPr>
        <w:rPr>
          <w:rFonts w:ascii="宋体" w:hAnsi="宋体"/>
          <w:color w:val="auto"/>
          <w:szCs w:val="21"/>
          <w:highlight w:val="none"/>
          <w:u w:val="none"/>
        </w:rPr>
      </w:pPr>
    </w:p>
    <w:p w14:paraId="77525A36">
      <w:pPr>
        <w:pStyle w:val="2"/>
        <w:rPr>
          <w:rFonts w:ascii="宋体" w:hAnsi="宋体"/>
          <w:color w:val="auto"/>
          <w:szCs w:val="21"/>
          <w:highlight w:val="none"/>
          <w:u w:val="none"/>
        </w:rPr>
      </w:pPr>
    </w:p>
    <w:p w14:paraId="39DFCB82">
      <w:pPr>
        <w:pStyle w:val="3"/>
        <w:rPr>
          <w:rFonts w:ascii="宋体" w:hAnsi="宋体"/>
          <w:color w:val="auto"/>
          <w:szCs w:val="21"/>
          <w:highlight w:val="none"/>
          <w:u w:val="none"/>
        </w:rPr>
      </w:pPr>
    </w:p>
    <w:p w14:paraId="75C67B42">
      <w:pPr>
        <w:rPr>
          <w:rFonts w:ascii="宋体" w:hAnsi="宋体"/>
          <w:color w:val="auto"/>
          <w:szCs w:val="21"/>
          <w:highlight w:val="none"/>
          <w:u w:val="none"/>
        </w:rPr>
      </w:pPr>
    </w:p>
    <w:p w14:paraId="5525F66D">
      <w:pPr>
        <w:pStyle w:val="2"/>
        <w:rPr>
          <w:rFonts w:ascii="宋体" w:hAnsi="宋体"/>
          <w:color w:val="auto"/>
          <w:szCs w:val="21"/>
          <w:highlight w:val="none"/>
          <w:u w:val="none"/>
        </w:rPr>
      </w:pPr>
    </w:p>
    <w:p w14:paraId="4D4EB8FF">
      <w:pPr>
        <w:pStyle w:val="3"/>
        <w:rPr>
          <w:rFonts w:ascii="宋体" w:hAnsi="宋体"/>
          <w:color w:val="auto"/>
          <w:szCs w:val="21"/>
          <w:highlight w:val="none"/>
          <w:u w:val="none"/>
        </w:rPr>
      </w:pPr>
    </w:p>
    <w:p w14:paraId="2F962AF0">
      <w:pPr>
        <w:rPr>
          <w:rFonts w:ascii="宋体" w:hAnsi="宋体"/>
          <w:color w:val="auto"/>
          <w:szCs w:val="21"/>
          <w:highlight w:val="none"/>
          <w:u w:val="none"/>
        </w:rPr>
      </w:pPr>
    </w:p>
    <w:p w14:paraId="5135E2D3">
      <w:pPr>
        <w:pStyle w:val="2"/>
        <w:rPr>
          <w:rFonts w:ascii="宋体" w:hAnsi="宋体"/>
          <w:color w:val="auto"/>
          <w:szCs w:val="21"/>
          <w:highlight w:val="none"/>
          <w:u w:val="none"/>
        </w:rPr>
      </w:pPr>
    </w:p>
    <w:p w14:paraId="6E27D63C">
      <w:pPr>
        <w:pStyle w:val="3"/>
        <w:rPr>
          <w:rFonts w:ascii="宋体" w:hAnsi="宋体"/>
          <w:color w:val="auto"/>
          <w:szCs w:val="21"/>
          <w:highlight w:val="none"/>
          <w:u w:val="none"/>
        </w:rPr>
      </w:pPr>
    </w:p>
    <w:p w14:paraId="32DF3FCA">
      <w:pPr>
        <w:rPr>
          <w:rFonts w:ascii="宋体" w:hAnsi="宋体"/>
          <w:color w:val="auto"/>
          <w:szCs w:val="21"/>
          <w:highlight w:val="none"/>
          <w:u w:val="none"/>
        </w:rPr>
      </w:pPr>
    </w:p>
    <w:p w14:paraId="28E9616D">
      <w:pPr>
        <w:pStyle w:val="2"/>
        <w:rPr>
          <w:rFonts w:ascii="宋体" w:hAnsi="宋体"/>
          <w:color w:val="auto"/>
          <w:szCs w:val="21"/>
          <w:highlight w:val="none"/>
          <w:u w:val="none"/>
        </w:rPr>
      </w:pPr>
    </w:p>
    <w:p w14:paraId="2DE23E62">
      <w:pPr>
        <w:pStyle w:val="3"/>
        <w:rPr>
          <w:rFonts w:ascii="宋体" w:hAnsi="宋体"/>
          <w:color w:val="auto"/>
          <w:szCs w:val="21"/>
          <w:highlight w:val="none"/>
          <w:u w:val="none"/>
        </w:rPr>
      </w:pPr>
    </w:p>
    <w:p w14:paraId="5A0F3D35">
      <w:pPr>
        <w:rPr>
          <w:rFonts w:ascii="宋体" w:hAnsi="宋体"/>
          <w:color w:val="auto"/>
          <w:szCs w:val="21"/>
          <w:highlight w:val="none"/>
          <w:u w:val="none"/>
        </w:rPr>
      </w:pPr>
    </w:p>
    <w:p w14:paraId="29003C9D">
      <w:pPr>
        <w:pStyle w:val="2"/>
        <w:rPr>
          <w:rFonts w:ascii="宋体" w:hAnsi="宋体"/>
          <w:color w:val="auto"/>
          <w:szCs w:val="21"/>
          <w:highlight w:val="none"/>
          <w:u w:val="none"/>
        </w:rPr>
      </w:pPr>
    </w:p>
    <w:p w14:paraId="7FC4ECB1">
      <w:pPr>
        <w:pStyle w:val="3"/>
        <w:rPr>
          <w:rFonts w:ascii="宋体" w:hAnsi="宋体"/>
          <w:color w:val="auto"/>
          <w:szCs w:val="21"/>
          <w:highlight w:val="none"/>
          <w:u w:val="none"/>
        </w:rPr>
      </w:pPr>
    </w:p>
    <w:p w14:paraId="146CBE28">
      <w:pPr>
        <w:rPr>
          <w:rFonts w:ascii="宋体" w:hAnsi="宋体"/>
          <w:color w:val="auto"/>
          <w:szCs w:val="21"/>
          <w:highlight w:val="none"/>
          <w:u w:val="none"/>
        </w:rPr>
      </w:pPr>
    </w:p>
    <w:p w14:paraId="00968880">
      <w:pPr>
        <w:pStyle w:val="2"/>
        <w:rPr>
          <w:color w:val="auto"/>
          <w:highlight w:val="none"/>
          <w:u w:val="none"/>
        </w:rPr>
      </w:pPr>
    </w:p>
    <w:p w14:paraId="755F0AF7">
      <w:pPr>
        <w:jc w:val="left"/>
        <w:rPr>
          <w:rFonts w:ascii="宋体" w:hAnsi="宋体"/>
          <w:color w:val="auto"/>
          <w:szCs w:val="21"/>
          <w:highlight w:val="none"/>
          <w:u w:val="none"/>
        </w:rPr>
      </w:pPr>
      <w:r>
        <w:rPr>
          <w:rFonts w:hint="eastAsia" w:ascii="宋体" w:hAnsi="宋体"/>
          <w:color w:val="auto"/>
          <w:szCs w:val="21"/>
          <w:highlight w:val="none"/>
          <w:u w:val="none"/>
        </w:rPr>
        <w:t>附件</w:t>
      </w:r>
      <w:r>
        <w:rPr>
          <w:rFonts w:hint="eastAsia" w:ascii="宋体" w:hAnsi="宋体"/>
          <w:color w:val="auto"/>
          <w:szCs w:val="21"/>
          <w:highlight w:val="none"/>
          <w:u w:val="none"/>
          <w:lang w:val="en-US" w:eastAsia="zh-CN"/>
        </w:rPr>
        <w:t>4</w:t>
      </w:r>
      <w:r>
        <w:rPr>
          <w:rFonts w:hint="eastAsia" w:ascii="宋体" w:hAnsi="宋体"/>
          <w:color w:val="auto"/>
          <w:szCs w:val="21"/>
          <w:highlight w:val="none"/>
          <w:u w:val="none"/>
        </w:rPr>
        <w:t>：</w:t>
      </w:r>
    </w:p>
    <w:p w14:paraId="40B4D2E8">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r>
        <w:rPr>
          <w:rFonts w:hint="eastAsia" w:ascii="宋体" w:hAnsi="宋体" w:eastAsia="宋体" w:cs="Times New Roman"/>
          <w:b/>
          <w:color w:val="auto"/>
          <w:sz w:val="44"/>
          <w:szCs w:val="44"/>
          <w:highlight w:val="none"/>
          <w:u w:val="none"/>
          <w:lang w:val="en-US" w:eastAsia="zh-CN"/>
        </w:rPr>
        <w:t>履约保函</w:t>
      </w:r>
    </w:p>
    <w:p w14:paraId="1FB281D4">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0BF78709">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1CE72E09">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388F704D">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2B32DF61">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501202F3">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093D4F5F">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151B5952">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5CD78186">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50024466">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5DA569FE">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5ED8AF79">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040B610B">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5E3E0539">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7DCF1883">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1C91D681">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2DA426A7">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62BD7393">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548065A4">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0C880D9D">
      <w:pPr>
        <w:tabs>
          <w:tab w:val="left" w:pos="360"/>
          <w:tab w:val="left" w:pos="1485"/>
        </w:tabs>
        <w:spacing w:before="0" w:beforeLines="0" w:after="0" w:afterLines="0" w:line="360" w:lineRule="auto"/>
        <w:ind w:firstLine="0" w:firstLineChars="0"/>
        <w:jc w:val="center"/>
        <w:rPr>
          <w:rFonts w:hint="eastAsia" w:ascii="宋体" w:hAnsi="宋体" w:eastAsia="宋体" w:cs="Times New Roman"/>
          <w:b/>
          <w:color w:val="auto"/>
          <w:sz w:val="44"/>
          <w:szCs w:val="44"/>
          <w:highlight w:val="none"/>
          <w:u w:val="none"/>
          <w:lang w:val="en-US" w:eastAsia="zh-CN"/>
        </w:rPr>
      </w:pPr>
    </w:p>
    <w:p w14:paraId="428B373E">
      <w:pPr>
        <w:jc w:val="left"/>
        <w:rPr>
          <w:rFonts w:hint="eastAsia" w:ascii="宋体" w:hAnsi="宋体"/>
          <w:color w:val="auto"/>
          <w:szCs w:val="21"/>
          <w:highlight w:val="none"/>
          <w:u w:val="none"/>
        </w:rPr>
      </w:pPr>
    </w:p>
    <w:p w14:paraId="669683BB">
      <w:pPr>
        <w:jc w:val="left"/>
        <w:rPr>
          <w:rFonts w:ascii="宋体" w:hAnsi="宋体"/>
          <w:color w:val="auto"/>
          <w:szCs w:val="21"/>
          <w:highlight w:val="none"/>
          <w:u w:val="none"/>
        </w:rPr>
      </w:pPr>
      <w:r>
        <w:rPr>
          <w:rFonts w:hint="eastAsia" w:ascii="宋体" w:hAnsi="宋体"/>
          <w:color w:val="auto"/>
          <w:szCs w:val="21"/>
          <w:highlight w:val="none"/>
          <w:u w:val="none"/>
        </w:rPr>
        <w:t>附件</w:t>
      </w:r>
      <w:r>
        <w:rPr>
          <w:rFonts w:hint="eastAsia" w:ascii="宋体" w:hAnsi="宋体"/>
          <w:color w:val="auto"/>
          <w:szCs w:val="21"/>
          <w:highlight w:val="none"/>
          <w:u w:val="none"/>
          <w:lang w:val="en-US" w:eastAsia="zh-CN"/>
        </w:rPr>
        <w:t>5</w:t>
      </w:r>
      <w:r>
        <w:rPr>
          <w:rFonts w:hint="eastAsia" w:ascii="宋体" w:hAnsi="宋体"/>
          <w:color w:val="auto"/>
          <w:szCs w:val="21"/>
          <w:highlight w:val="none"/>
          <w:u w:val="none"/>
        </w:rPr>
        <w:t>：</w:t>
      </w:r>
    </w:p>
    <w:p w14:paraId="5E39D752">
      <w:pPr>
        <w:spacing w:line="360" w:lineRule="auto"/>
        <w:jc w:val="center"/>
        <w:rPr>
          <w:rFonts w:ascii="宋体" w:hAnsi="宋体"/>
          <w:b/>
          <w:color w:val="auto"/>
          <w:sz w:val="44"/>
          <w:szCs w:val="44"/>
          <w:highlight w:val="none"/>
          <w:u w:val="none"/>
        </w:rPr>
      </w:pPr>
      <w:r>
        <w:rPr>
          <w:rFonts w:hint="eastAsia" w:ascii="宋体" w:hAnsi="宋体"/>
          <w:b/>
          <w:color w:val="auto"/>
          <w:sz w:val="44"/>
          <w:szCs w:val="44"/>
          <w:highlight w:val="none"/>
          <w:u w:val="none"/>
        </w:rPr>
        <w:t>廉洁协议书</w:t>
      </w:r>
    </w:p>
    <w:p w14:paraId="126F4B23">
      <w:pPr>
        <w:spacing w:line="360" w:lineRule="auto"/>
        <w:rPr>
          <w:rFonts w:ascii="仿宋" w:hAnsi="仿宋" w:eastAsia="仿宋"/>
          <w:color w:val="auto"/>
          <w:sz w:val="24"/>
          <w:highlight w:val="none"/>
          <w:u w:val="none"/>
        </w:rPr>
      </w:pPr>
    </w:p>
    <w:p w14:paraId="6768AEE4">
      <w:pPr>
        <w:spacing w:line="360" w:lineRule="auto"/>
        <w:rPr>
          <w:rFonts w:ascii="仿宋" w:hAnsi="仿宋" w:eastAsia="仿宋"/>
          <w:color w:val="auto"/>
          <w:sz w:val="24"/>
          <w:highlight w:val="none"/>
          <w:u w:val="none"/>
        </w:rPr>
      </w:pPr>
      <w:r>
        <w:rPr>
          <w:rFonts w:hint="eastAsia" w:ascii="仿宋" w:hAnsi="仿宋" w:eastAsia="仿宋"/>
          <w:color w:val="auto"/>
          <w:sz w:val="24"/>
          <w:highlight w:val="none"/>
          <w:u w:val="none"/>
        </w:rPr>
        <w:t>甲方：广州市城投资产经营管理有限公司流花分公司</w:t>
      </w:r>
    </w:p>
    <w:p w14:paraId="1F97C45C">
      <w:pPr>
        <w:spacing w:line="360" w:lineRule="auto"/>
        <w:rPr>
          <w:rFonts w:ascii="仿宋" w:hAnsi="仿宋" w:eastAsia="仿宋"/>
          <w:color w:val="auto"/>
          <w:sz w:val="24"/>
          <w:highlight w:val="none"/>
          <w:u w:val="none"/>
        </w:rPr>
      </w:pPr>
      <w:r>
        <w:rPr>
          <w:rFonts w:hint="eastAsia" w:ascii="仿宋" w:hAnsi="仿宋" w:eastAsia="仿宋"/>
          <w:color w:val="auto"/>
          <w:sz w:val="24"/>
          <w:highlight w:val="none"/>
          <w:u w:val="none"/>
        </w:rPr>
        <w:t>乙方：</w:t>
      </w:r>
    </w:p>
    <w:p w14:paraId="70DD5C36">
      <w:pPr>
        <w:spacing w:line="360" w:lineRule="auto"/>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丙方：</w:t>
      </w:r>
      <w:r>
        <w:rPr>
          <w:rFonts w:hint="eastAsia" w:ascii="仿宋" w:hAnsi="仿宋" w:eastAsia="仿宋"/>
          <w:color w:val="auto"/>
          <w:sz w:val="24"/>
          <w:highlight w:val="none"/>
          <w:u w:val="none"/>
          <w:lang w:val="en-US" w:eastAsia="zh-CN"/>
        </w:rPr>
        <w:t>/</w:t>
      </w:r>
    </w:p>
    <w:p w14:paraId="7D073730">
      <w:pPr>
        <w:spacing w:line="360" w:lineRule="auto"/>
        <w:rPr>
          <w:rFonts w:ascii="仿宋" w:hAnsi="仿宋" w:eastAsia="仿宋"/>
          <w:color w:val="auto"/>
          <w:sz w:val="24"/>
          <w:highlight w:val="none"/>
          <w:u w:val="none"/>
        </w:rPr>
      </w:pPr>
    </w:p>
    <w:p w14:paraId="627B4BFF">
      <w:pPr>
        <w:spacing w:line="360" w:lineRule="auto"/>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rPr>
        <w:t>为保障甲方、乙方和丙方在业务往来中的合法权益，促进企业党风建设、廉洁从业，预防商业贿赂和不正当竞争，按照</w:t>
      </w:r>
      <w:r>
        <w:rPr>
          <w:rFonts w:hint="eastAsia" w:ascii="仿宋" w:hAnsi="仿宋" w:eastAsia="仿宋"/>
          <w:color w:val="auto"/>
          <w:sz w:val="24"/>
          <w:highlight w:val="none"/>
          <w:u w:val="none"/>
          <w:lang w:val="en-US" w:eastAsia="zh-CN"/>
        </w:rPr>
        <w:t>《中国共产党纪律处分条例》、《中华人民共和国公职人员政务处分法》、《国有企业领导人员廉洁从业若干规定》</w:t>
      </w:r>
      <w:r>
        <w:rPr>
          <w:rFonts w:hint="eastAsia" w:ascii="仿宋" w:hAnsi="仿宋" w:eastAsia="仿宋"/>
          <w:color w:val="auto"/>
          <w:sz w:val="24"/>
          <w:highlight w:val="none"/>
          <w:u w:val="none"/>
        </w:rPr>
        <w:t>和有关法律法规、廉洁从业的相关规定，经甲乙丙三方协商一致，自愿签订本协议。甲乙丙三方一致确认，本协议效力及于乙方、丙方与甲方的所有业务往来关系的全过程，包括但不限于招投标、商务谈判等采购环节及合同签订、履行环节等。</w:t>
      </w:r>
    </w:p>
    <w:p w14:paraId="6D6A1589">
      <w:pPr>
        <w:numPr>
          <w:ilvl w:val="0"/>
          <w:numId w:val="18"/>
        </w:numPr>
        <w:spacing w:line="360" w:lineRule="auto"/>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甲乙丙三方责任</w:t>
      </w:r>
    </w:p>
    <w:p w14:paraId="252C43B4">
      <w:pPr>
        <w:numPr>
          <w:ilvl w:val="0"/>
          <w:numId w:val="19"/>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严格遵守国家法律法规和廉洁从业规定以及相关行业行风建设的纪律和规定。</w:t>
      </w:r>
    </w:p>
    <w:p w14:paraId="55DED95D">
      <w:pPr>
        <w:numPr>
          <w:ilvl w:val="0"/>
          <w:numId w:val="19"/>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严格执行合同，自觉按合同办事。</w:t>
      </w:r>
    </w:p>
    <w:p w14:paraId="4447E015">
      <w:pPr>
        <w:numPr>
          <w:ilvl w:val="0"/>
          <w:numId w:val="19"/>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三方的业务活动必须坚持公开、公平、公正、诚信、透明的原则（法律法规另有规定或双方约定除外），不得损害国家和企业利益。</w:t>
      </w:r>
    </w:p>
    <w:p w14:paraId="36AC0E03">
      <w:pPr>
        <w:numPr>
          <w:ilvl w:val="0"/>
          <w:numId w:val="19"/>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发现对方在业务活动中有违反廉洁从业规定或本协议约定的行为，应及时提醒和纠正对方。</w:t>
      </w:r>
    </w:p>
    <w:p w14:paraId="0667E3D2">
      <w:pPr>
        <w:numPr>
          <w:ilvl w:val="0"/>
          <w:numId w:val="19"/>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发现对方在业务活动中有严重违反廉洁从业规定的行为，有权向对方主管部门或有关部门举报。</w:t>
      </w:r>
    </w:p>
    <w:p w14:paraId="49BCD600">
      <w:pPr>
        <w:numPr>
          <w:ilvl w:val="0"/>
          <w:numId w:val="18"/>
        </w:numPr>
        <w:spacing w:line="360" w:lineRule="auto"/>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甲方应遵守下列条款</w:t>
      </w:r>
    </w:p>
    <w:p w14:paraId="2754BBBE">
      <w:pPr>
        <w:numPr>
          <w:ilvl w:val="0"/>
          <w:numId w:val="20"/>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甲方、甲方工作人员及其亲属不得以暗示或任何形式向乙方、丙方索要或收受回扣、提成、现金、有价证券、支付凭证和贵重礼品等财物。</w:t>
      </w:r>
    </w:p>
    <w:p w14:paraId="7A982F34">
      <w:pPr>
        <w:numPr>
          <w:ilvl w:val="0"/>
          <w:numId w:val="20"/>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甲方及其工作人员不得参加乙方、丙方安排的宴请（工作餐除外）、娱乐活动、高档消费；不得接受乙方、丙方向甲方及其工作人员提供的通信工具、交通工具和高档办公用品等物品。</w:t>
      </w:r>
    </w:p>
    <w:p w14:paraId="542772ED">
      <w:pPr>
        <w:numPr>
          <w:ilvl w:val="0"/>
          <w:numId w:val="20"/>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甲方及其工作人员不得以任何理由要求、暗示或接受乙方、丙方和相关单位为其在度假、出国（出境）旅游、婚丧嫁娶、住房装修、配偶子女等亲属工作安排等方面提供方便。</w:t>
      </w:r>
    </w:p>
    <w:p w14:paraId="722DC5F8">
      <w:pPr>
        <w:numPr>
          <w:ilvl w:val="0"/>
          <w:numId w:val="20"/>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甲方工作人员不得在乙方、丙方报销应由甲方或个人支付的任何费用。</w:t>
      </w:r>
    </w:p>
    <w:p w14:paraId="0225AB39">
      <w:pPr>
        <w:numPr>
          <w:ilvl w:val="0"/>
          <w:numId w:val="20"/>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甲方工作人员及其配偶、子女及其他特定关系人不得以个人借用（包含甲方借给乙方、丙方或乙方、丙方借给甲方）等名义与乙方、丙方或乙方、丙方工作人员发生现金、房屋、交通工具和贵重物品往来。</w:t>
      </w:r>
    </w:p>
    <w:p w14:paraId="44BCAE8E">
      <w:pPr>
        <w:numPr>
          <w:ilvl w:val="0"/>
          <w:numId w:val="20"/>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如果乙方、丙方向甲方工作人员提供第三条第（一）至（五）款所指的内容，甲方工作人员应拒绝对方；对于无法拒绝的，应及时向甲方纪检部门举报，电话举报：26080687</w:t>
      </w:r>
      <w:r>
        <w:rPr>
          <w:rFonts w:hint="eastAsia" w:ascii="仿宋" w:hAnsi="仿宋" w:eastAsia="仿宋"/>
          <w:color w:val="auto"/>
          <w:sz w:val="24"/>
          <w:highlight w:val="none"/>
          <w:u w:val="none"/>
          <w:lang w:val="en-US" w:eastAsia="zh-CN"/>
        </w:rPr>
        <w:t>。</w:t>
      </w:r>
    </w:p>
    <w:p w14:paraId="6255B632">
      <w:pPr>
        <w:numPr>
          <w:ilvl w:val="0"/>
          <w:numId w:val="18"/>
        </w:numPr>
        <w:spacing w:line="360" w:lineRule="auto"/>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乙方、丙方应遵守下列条款</w:t>
      </w:r>
    </w:p>
    <w:p w14:paraId="193C787B">
      <w:pPr>
        <w:numPr>
          <w:ilvl w:val="0"/>
          <w:numId w:val="21"/>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乙方、丙方不得以任何形式向甲方及其工作人员馈赠现金、有价证券、支付凭证和贵重礼品等财物。</w:t>
      </w:r>
    </w:p>
    <w:p w14:paraId="7FDD94B8">
      <w:pPr>
        <w:numPr>
          <w:ilvl w:val="0"/>
          <w:numId w:val="21"/>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乙方、丙方不得以任何理由邀请甲方工作人员参加有可能影响业务活动的宴请及娱乐活动；不得为甲方及其工作人员提供的通信工具、交通工具和高档办公用品等物品。</w:t>
      </w:r>
    </w:p>
    <w:p w14:paraId="3A52A776">
      <w:pPr>
        <w:numPr>
          <w:ilvl w:val="0"/>
          <w:numId w:val="21"/>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乙方、丙方不得为甲方工作人员在度假、出国（出境）旅游、婚丧嫁娶、住房装修、配偶子女等亲属工作安排等方面提供方便。</w:t>
      </w:r>
    </w:p>
    <w:p w14:paraId="27B7A560">
      <w:pPr>
        <w:numPr>
          <w:ilvl w:val="0"/>
          <w:numId w:val="21"/>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乙方、丙方不得以任何名义为甲方工作人员及其亲属支付应由个人支付的各种费用。</w:t>
      </w:r>
    </w:p>
    <w:p w14:paraId="5D4864DE">
      <w:pPr>
        <w:numPr>
          <w:ilvl w:val="0"/>
          <w:numId w:val="21"/>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乙方、丙方或乙方、丙方工作人员不得以借用（包含甲方借给乙方、丙方或乙方、丙方借给甲方）等名义与甲方工作人员及其配偶、子女及其他特定关系人发生现金、房屋、交通工具和贵重物品往来。</w:t>
      </w:r>
    </w:p>
    <w:p w14:paraId="0C628D9C">
      <w:pPr>
        <w:numPr>
          <w:ilvl w:val="0"/>
          <w:numId w:val="21"/>
        </w:numPr>
        <w:spacing w:line="360" w:lineRule="auto"/>
        <w:ind w:left="0" w:firstLine="567"/>
        <w:rPr>
          <w:rFonts w:ascii="仿宋" w:hAnsi="仿宋" w:eastAsia="仿宋"/>
          <w:color w:val="auto"/>
          <w:sz w:val="24"/>
          <w:highlight w:val="none"/>
          <w:u w:val="none"/>
        </w:rPr>
      </w:pPr>
      <w:r>
        <w:rPr>
          <w:rFonts w:hint="eastAsia" w:ascii="仿宋" w:hAnsi="仿宋" w:eastAsia="仿宋"/>
          <w:color w:val="auto"/>
          <w:sz w:val="24"/>
          <w:highlight w:val="none"/>
          <w:u w:val="none"/>
        </w:rPr>
        <w:t>甲方工作人员主动向乙方、丙方索要或要求乙方、</w:t>
      </w:r>
      <w:r>
        <w:rPr>
          <w:rFonts w:ascii="仿宋" w:hAnsi="仿宋" w:eastAsia="仿宋"/>
          <w:color w:val="auto"/>
          <w:sz w:val="24"/>
          <w:highlight w:val="none"/>
          <w:u w:val="none"/>
        </w:rPr>
        <w:t>丙方</w:t>
      </w:r>
      <w:r>
        <w:rPr>
          <w:rFonts w:hint="eastAsia" w:ascii="仿宋" w:hAnsi="仿宋" w:eastAsia="仿宋"/>
          <w:color w:val="auto"/>
          <w:sz w:val="24"/>
          <w:highlight w:val="none"/>
          <w:u w:val="none"/>
        </w:rPr>
        <w:t>安排和提供第三条（一）至（五）款所指的内容，乙方、丙方应予以拒绝，并向甲方纪检部门及时举报。</w:t>
      </w:r>
    </w:p>
    <w:p w14:paraId="40FA1406">
      <w:pPr>
        <w:numPr>
          <w:ilvl w:val="0"/>
          <w:numId w:val="18"/>
        </w:numPr>
        <w:spacing w:line="360" w:lineRule="auto"/>
        <w:ind w:left="0" w:firstLine="480"/>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违约责任</w:t>
      </w:r>
    </w:p>
    <w:p w14:paraId="1277F4C7">
      <w:pPr>
        <w:spacing w:line="360" w:lineRule="auto"/>
        <w:ind w:firstLine="480" w:firstLineChars="200"/>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甲乙丙三方工作人员如违反本协议，按照管理权限，依据有关法律法规和相关规定给予党纪、政纪处分或组织处理；涉嫌犯罪的，移交司法机关追究刑事责任；给对方单位造成经济损失的，应予以赔偿。                                           </w:t>
      </w:r>
    </w:p>
    <w:p w14:paraId="2C18CDD7">
      <w:pPr>
        <w:numPr>
          <w:ilvl w:val="0"/>
          <w:numId w:val="18"/>
        </w:numPr>
        <w:spacing w:line="360" w:lineRule="auto"/>
        <w:ind w:left="0" w:firstLine="480"/>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如甲乙丙三方有违反国家法律法规和廉洁从业规定的其他行为，参照本协议约定执行。</w:t>
      </w:r>
    </w:p>
    <w:p w14:paraId="01919A4A">
      <w:pPr>
        <w:numPr>
          <w:ilvl w:val="0"/>
          <w:numId w:val="18"/>
        </w:numPr>
        <w:spacing w:line="360" w:lineRule="auto"/>
        <w:ind w:left="0" w:firstLine="480"/>
        <w:rPr>
          <w:rFonts w:ascii="仿宋" w:hAnsi="仿宋" w:eastAsia="仿宋"/>
          <w:color w:val="auto"/>
          <w:sz w:val="24"/>
          <w:highlight w:val="none"/>
          <w:u w:val="none"/>
        </w:rPr>
      </w:pPr>
      <w:r>
        <w:rPr>
          <w:rFonts w:hint="eastAsia" w:ascii="仿宋" w:hAnsi="仿宋" w:eastAsia="仿宋"/>
          <w:color w:val="auto"/>
          <w:sz w:val="24"/>
          <w:highlight w:val="none"/>
          <w:u w:val="none"/>
        </w:rPr>
        <w:t xml:space="preserve">  本协议经三方盖章后生效。</w:t>
      </w:r>
    </w:p>
    <w:p w14:paraId="4D9BEABC">
      <w:pPr>
        <w:numPr>
          <w:ilvl w:val="0"/>
          <w:numId w:val="18"/>
        </w:numPr>
        <w:spacing w:line="360" w:lineRule="auto"/>
        <w:ind w:left="0" w:firstLine="480"/>
        <w:rPr>
          <w:rFonts w:ascii="仿宋" w:hAnsi="仿宋" w:eastAsia="仿宋"/>
          <w:color w:val="auto"/>
          <w:sz w:val="24"/>
          <w:highlight w:val="none"/>
          <w:u w:val="none"/>
        </w:rPr>
      </w:pPr>
      <w:r>
        <w:rPr>
          <w:rFonts w:hint="eastAsia" w:ascii="仿宋" w:hAnsi="仿宋" w:eastAsia="仿宋"/>
          <w:color w:val="auto"/>
          <w:sz w:val="24"/>
          <w:highlight w:val="none"/>
          <w:u w:val="none"/>
        </w:rPr>
        <w:t>任何一方发现商业贿赂行为，应向乙方审计监察部举报，举报电话：010-62605388；举报邮箱: wubijubao@xdf.cn。</w:t>
      </w:r>
    </w:p>
    <w:p w14:paraId="768661F7">
      <w:pPr>
        <w:tabs>
          <w:tab w:val="left" w:pos="1575"/>
        </w:tabs>
        <w:spacing w:before="156" w:beforeLines="50" w:after="156" w:afterLines="50" w:line="440" w:lineRule="exact"/>
        <w:rPr>
          <w:rFonts w:ascii="仿宋" w:hAnsi="仿宋" w:eastAsia="仿宋"/>
          <w:color w:val="auto"/>
          <w:sz w:val="24"/>
          <w:highlight w:val="none"/>
          <w:u w:val="none"/>
        </w:rPr>
      </w:pPr>
    </w:p>
    <w:p w14:paraId="4B3DA130">
      <w:pPr>
        <w:tabs>
          <w:tab w:val="left" w:pos="157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甲方（盖章）：广州市城投资产经营管理有限公司流花分公司</w:t>
      </w:r>
    </w:p>
    <w:p w14:paraId="1816B041">
      <w:pPr>
        <w:tabs>
          <w:tab w:val="left" w:pos="157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负责人：</w:t>
      </w:r>
    </w:p>
    <w:p w14:paraId="4072EAB9">
      <w:pPr>
        <w:tabs>
          <w:tab w:val="left" w:pos="157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日期：</w:t>
      </w:r>
    </w:p>
    <w:p w14:paraId="293BDC77">
      <w:pPr>
        <w:tabs>
          <w:tab w:val="left" w:pos="1575"/>
        </w:tabs>
        <w:spacing w:before="156" w:beforeLines="50" w:after="156" w:afterLines="50" w:line="440" w:lineRule="exact"/>
        <w:rPr>
          <w:rFonts w:ascii="仿宋" w:hAnsi="仿宋" w:eastAsia="仿宋"/>
          <w:color w:val="auto"/>
          <w:sz w:val="24"/>
          <w:highlight w:val="none"/>
          <w:u w:val="none"/>
        </w:rPr>
      </w:pPr>
    </w:p>
    <w:p w14:paraId="414FD2F9">
      <w:pPr>
        <w:tabs>
          <w:tab w:val="left" w:pos="1575"/>
        </w:tabs>
        <w:spacing w:before="156" w:beforeLines="50" w:after="156" w:afterLines="50" w:line="440" w:lineRule="exact"/>
        <w:rPr>
          <w:rFonts w:ascii="仿宋" w:hAnsi="仿宋" w:eastAsia="仿宋"/>
          <w:color w:val="auto"/>
          <w:sz w:val="24"/>
          <w:highlight w:val="none"/>
          <w:u w:val="none"/>
        </w:rPr>
      </w:pPr>
    </w:p>
    <w:p w14:paraId="78E6E171">
      <w:pPr>
        <w:tabs>
          <w:tab w:val="left" w:pos="1575"/>
        </w:tabs>
        <w:spacing w:before="156" w:beforeLines="50" w:after="156" w:afterLines="50" w:line="440" w:lineRule="exact"/>
        <w:rPr>
          <w:rFonts w:ascii="仿宋" w:hAnsi="仿宋" w:eastAsia="仿宋"/>
          <w:color w:val="auto"/>
          <w:sz w:val="24"/>
          <w:highlight w:val="none"/>
          <w:u w:val="none"/>
        </w:rPr>
      </w:pPr>
    </w:p>
    <w:p w14:paraId="6A39B1A8">
      <w:pPr>
        <w:tabs>
          <w:tab w:val="left" w:pos="1575"/>
        </w:tabs>
        <w:spacing w:before="156" w:beforeLines="50" w:after="156" w:afterLines="50" w:line="440" w:lineRule="exact"/>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乙方（签字或盖章）：</w:t>
      </w:r>
      <w:r>
        <w:rPr>
          <w:rFonts w:hint="eastAsia" w:ascii="仿宋" w:hAnsi="仿宋" w:eastAsia="仿宋"/>
          <w:color w:val="auto"/>
          <w:sz w:val="24"/>
          <w:highlight w:val="none"/>
          <w:u w:val="none"/>
          <w:lang w:val="en-US" w:eastAsia="zh-CN"/>
        </w:rPr>
        <w:t xml:space="preserve"> </w:t>
      </w:r>
    </w:p>
    <w:p w14:paraId="73E364C5">
      <w:pPr>
        <w:tabs>
          <w:tab w:val="left" w:pos="157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法定代表人或授权代表：</w:t>
      </w:r>
    </w:p>
    <w:p w14:paraId="2A9ACC0F">
      <w:pPr>
        <w:tabs>
          <w:tab w:val="left" w:pos="1575"/>
        </w:tabs>
        <w:spacing w:before="156" w:beforeLines="50" w:after="156" w:afterLines="50" w:line="440" w:lineRule="exact"/>
        <w:rPr>
          <w:rFonts w:ascii="仿宋" w:hAnsi="仿宋" w:eastAsia="仿宋"/>
          <w:color w:val="auto"/>
          <w:sz w:val="24"/>
          <w:highlight w:val="none"/>
          <w:u w:val="none"/>
        </w:rPr>
      </w:pPr>
      <w:r>
        <w:rPr>
          <w:rFonts w:hint="eastAsia" w:ascii="仿宋" w:hAnsi="仿宋" w:eastAsia="仿宋"/>
          <w:color w:val="auto"/>
          <w:sz w:val="24"/>
          <w:highlight w:val="none"/>
          <w:u w:val="none"/>
        </w:rPr>
        <w:t>日期：</w:t>
      </w:r>
    </w:p>
    <w:p w14:paraId="08C47E43">
      <w:pPr>
        <w:tabs>
          <w:tab w:val="left" w:pos="1575"/>
        </w:tabs>
        <w:spacing w:before="156" w:beforeLines="50" w:after="156" w:afterLines="50" w:line="440" w:lineRule="exact"/>
        <w:rPr>
          <w:rFonts w:ascii="仿宋" w:hAnsi="仿宋" w:eastAsia="仿宋"/>
          <w:color w:val="auto"/>
          <w:sz w:val="24"/>
          <w:highlight w:val="none"/>
          <w:u w:val="none"/>
        </w:rPr>
      </w:pPr>
    </w:p>
    <w:p w14:paraId="244C880F">
      <w:pPr>
        <w:tabs>
          <w:tab w:val="left" w:pos="1575"/>
        </w:tabs>
        <w:spacing w:before="156" w:beforeLines="50" w:after="156" w:afterLines="50" w:line="440" w:lineRule="exact"/>
        <w:rPr>
          <w:rFonts w:ascii="仿宋" w:hAnsi="仿宋" w:eastAsia="仿宋"/>
          <w:color w:val="auto"/>
          <w:sz w:val="24"/>
          <w:highlight w:val="none"/>
          <w:u w:val="none"/>
        </w:rPr>
      </w:pPr>
    </w:p>
    <w:p w14:paraId="7DC8EE45">
      <w:pPr>
        <w:tabs>
          <w:tab w:val="left" w:pos="1575"/>
        </w:tabs>
        <w:spacing w:before="156" w:beforeLines="50" w:after="156" w:afterLines="50" w:line="440" w:lineRule="exact"/>
        <w:rPr>
          <w:rFonts w:ascii="仿宋" w:hAnsi="仿宋" w:eastAsia="仿宋"/>
          <w:color w:val="auto"/>
          <w:sz w:val="24"/>
          <w:highlight w:val="none"/>
          <w:u w:val="none"/>
        </w:rPr>
      </w:pPr>
    </w:p>
    <w:p w14:paraId="08D5DB0B">
      <w:pPr>
        <w:tabs>
          <w:tab w:val="left" w:pos="1575"/>
        </w:tabs>
        <w:spacing w:before="156" w:beforeLines="50" w:after="156" w:afterLines="50" w:line="440" w:lineRule="exact"/>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丙方（签字或盖章）：</w:t>
      </w:r>
      <w:r>
        <w:rPr>
          <w:rFonts w:hint="eastAsia" w:ascii="仿宋" w:hAnsi="仿宋" w:eastAsia="仿宋"/>
          <w:color w:val="auto"/>
          <w:sz w:val="24"/>
          <w:highlight w:val="none"/>
          <w:u w:val="none"/>
          <w:lang w:val="en-US" w:eastAsia="zh-CN"/>
        </w:rPr>
        <w:t>/</w:t>
      </w:r>
    </w:p>
    <w:p w14:paraId="346B1988">
      <w:pPr>
        <w:tabs>
          <w:tab w:val="left" w:pos="1575"/>
        </w:tabs>
        <w:spacing w:before="156" w:beforeLines="50" w:after="156" w:afterLines="50" w:line="440" w:lineRule="exact"/>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法定代表人或授权代表：</w:t>
      </w:r>
      <w:r>
        <w:rPr>
          <w:rFonts w:hint="eastAsia" w:ascii="仿宋" w:hAnsi="仿宋" w:eastAsia="仿宋"/>
          <w:color w:val="auto"/>
          <w:sz w:val="24"/>
          <w:highlight w:val="none"/>
          <w:u w:val="none"/>
          <w:lang w:val="en-US" w:eastAsia="zh-CN"/>
        </w:rPr>
        <w:t>/</w:t>
      </w:r>
    </w:p>
    <w:p w14:paraId="117C8CC0">
      <w:pPr>
        <w:tabs>
          <w:tab w:val="left" w:pos="1575"/>
        </w:tabs>
        <w:spacing w:before="156" w:beforeLines="50" w:after="156" w:afterLines="50" w:line="440" w:lineRule="exact"/>
        <w:rPr>
          <w:rFonts w:hint="eastAsia" w:ascii="仿宋" w:hAnsi="仿宋" w:eastAsia="仿宋"/>
          <w:color w:val="auto"/>
          <w:sz w:val="24"/>
          <w:highlight w:val="none"/>
          <w:u w:val="none"/>
          <w:lang w:val="en-US" w:eastAsia="zh-CN"/>
        </w:rPr>
      </w:pPr>
      <w:r>
        <w:rPr>
          <w:rFonts w:hint="eastAsia" w:ascii="仿宋" w:hAnsi="仿宋" w:eastAsia="仿宋"/>
          <w:color w:val="auto"/>
          <w:sz w:val="24"/>
          <w:highlight w:val="none"/>
          <w:u w:val="none"/>
        </w:rPr>
        <w:t>日期：</w:t>
      </w:r>
      <w:r>
        <w:rPr>
          <w:rFonts w:hint="eastAsia" w:ascii="仿宋" w:hAnsi="仿宋" w:eastAsia="仿宋"/>
          <w:color w:val="auto"/>
          <w:sz w:val="24"/>
          <w:highlight w:val="none"/>
          <w:u w:val="none"/>
          <w:lang w:val="en-US" w:eastAsia="zh-CN"/>
        </w:rPr>
        <w:t>/</w:t>
      </w:r>
    </w:p>
    <w:p w14:paraId="7E6D64F9">
      <w:pPr>
        <w:jc w:val="left"/>
        <w:rPr>
          <w:rFonts w:ascii="宋体" w:hAnsi="宋体"/>
          <w:color w:val="auto"/>
          <w:sz w:val="24"/>
          <w:highlight w:val="none"/>
          <w:u w:val="none"/>
        </w:rPr>
      </w:pPr>
    </w:p>
    <w:p w14:paraId="063A3AEA">
      <w:pPr>
        <w:jc w:val="left"/>
        <w:rPr>
          <w:rFonts w:ascii="宋体" w:hAnsi="宋体"/>
          <w:color w:val="auto"/>
          <w:szCs w:val="21"/>
          <w:highlight w:val="none"/>
          <w:u w:val="none"/>
        </w:rPr>
      </w:pPr>
      <w:r>
        <w:rPr>
          <w:rFonts w:hint="eastAsia" w:ascii="宋体" w:hAnsi="宋体"/>
          <w:color w:val="auto"/>
          <w:szCs w:val="21"/>
          <w:highlight w:val="none"/>
          <w:u w:val="none"/>
        </w:rPr>
        <w:t>附件</w:t>
      </w:r>
      <w:r>
        <w:rPr>
          <w:rFonts w:hint="default" w:ascii="宋体" w:hAnsi="宋体"/>
          <w:color w:val="auto"/>
          <w:szCs w:val="21"/>
          <w:highlight w:val="none"/>
          <w:u w:val="none"/>
          <w:lang w:val="en-US" w:eastAsia="zh-CN"/>
        </w:rPr>
        <w:t>6</w:t>
      </w:r>
      <w:r>
        <w:rPr>
          <w:rFonts w:ascii="宋体" w:hAnsi="宋体"/>
          <w:color w:val="auto"/>
          <w:szCs w:val="21"/>
          <w:highlight w:val="none"/>
          <w:u w:val="none"/>
        </w:rPr>
        <w:t>：</w:t>
      </w:r>
    </w:p>
    <w:p w14:paraId="7B4C6F58">
      <w:pPr>
        <w:spacing w:line="360" w:lineRule="auto"/>
        <w:jc w:val="center"/>
        <w:rPr>
          <w:rFonts w:ascii="宋体" w:hAnsi="宋体"/>
          <w:b/>
          <w:color w:val="auto"/>
          <w:szCs w:val="21"/>
          <w:highlight w:val="none"/>
          <w:u w:val="none"/>
        </w:rPr>
      </w:pPr>
    </w:p>
    <w:p w14:paraId="0AC797B3">
      <w:pPr>
        <w:spacing w:line="360" w:lineRule="auto"/>
        <w:jc w:val="center"/>
        <w:rPr>
          <w:rFonts w:ascii="宋体" w:hAnsi="宋体"/>
          <w:b/>
          <w:color w:val="auto"/>
          <w:sz w:val="28"/>
          <w:szCs w:val="28"/>
          <w:highlight w:val="none"/>
          <w:u w:val="none"/>
        </w:rPr>
      </w:pPr>
      <w:r>
        <w:rPr>
          <w:rFonts w:hint="eastAsia" w:ascii="宋体" w:hAnsi="宋体"/>
          <w:b/>
          <w:color w:val="auto"/>
          <w:sz w:val="28"/>
          <w:szCs w:val="28"/>
          <w:highlight w:val="none"/>
          <w:u w:val="none"/>
        </w:rPr>
        <w:t>客户信息备案表</w:t>
      </w:r>
    </w:p>
    <w:p w14:paraId="2E50DFC7">
      <w:pPr>
        <w:spacing w:line="360" w:lineRule="auto"/>
        <w:jc w:val="center"/>
        <w:rPr>
          <w:rFonts w:ascii="宋体" w:hAnsi="宋体"/>
          <w:b/>
          <w:color w:val="auto"/>
          <w:szCs w:val="21"/>
          <w:highlight w:val="none"/>
          <w:u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4"/>
      </w:tblGrid>
      <w:tr w14:paraId="4F3E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68" w:type="dxa"/>
            <w:noWrap w:val="0"/>
            <w:vAlign w:val="center"/>
          </w:tcPr>
          <w:p w14:paraId="46AE7ED6">
            <w:pPr>
              <w:spacing w:line="360" w:lineRule="auto"/>
              <w:rPr>
                <w:rFonts w:ascii="宋体" w:hAnsi="宋体"/>
                <w:color w:val="auto"/>
                <w:szCs w:val="21"/>
                <w:highlight w:val="none"/>
                <w:u w:val="none"/>
              </w:rPr>
            </w:pPr>
            <w:r>
              <w:rPr>
                <w:rFonts w:hint="eastAsia" w:ascii="宋体" w:hAnsi="宋体"/>
                <w:color w:val="auto"/>
                <w:szCs w:val="21"/>
                <w:highlight w:val="none"/>
                <w:u w:val="none"/>
              </w:rPr>
              <w:t>客户名称（公章）</w:t>
            </w:r>
          </w:p>
        </w:tc>
        <w:tc>
          <w:tcPr>
            <w:tcW w:w="6254" w:type="dxa"/>
            <w:noWrap w:val="0"/>
            <w:vAlign w:val="center"/>
          </w:tcPr>
          <w:p w14:paraId="361923E9">
            <w:pPr>
              <w:spacing w:line="360" w:lineRule="auto"/>
              <w:rPr>
                <w:rFonts w:hint="default" w:ascii="宋体" w:hAnsi="宋体" w:eastAsia="宋体"/>
                <w:color w:val="auto"/>
                <w:szCs w:val="21"/>
                <w:highlight w:val="none"/>
                <w:u w:val="none"/>
                <w:lang w:val="en-US" w:eastAsia="zh-CN"/>
              </w:rPr>
            </w:pPr>
          </w:p>
        </w:tc>
      </w:tr>
      <w:tr w14:paraId="5DE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noWrap w:val="0"/>
            <w:vAlign w:val="center"/>
          </w:tcPr>
          <w:p w14:paraId="4080E0A5">
            <w:pPr>
              <w:spacing w:line="360" w:lineRule="auto"/>
              <w:rPr>
                <w:rFonts w:ascii="宋体" w:hAnsi="宋体"/>
                <w:color w:val="auto"/>
                <w:szCs w:val="21"/>
                <w:highlight w:val="none"/>
                <w:u w:val="none"/>
              </w:rPr>
            </w:pPr>
            <w:r>
              <w:rPr>
                <w:rFonts w:hint="eastAsia" w:ascii="宋体" w:hAnsi="宋体"/>
                <w:color w:val="auto"/>
                <w:szCs w:val="21"/>
                <w:highlight w:val="none"/>
                <w:u w:val="none"/>
              </w:rPr>
              <w:t>纳税人识别号</w:t>
            </w:r>
            <w:r>
              <w:rPr>
                <w:rFonts w:hint="eastAsia" w:ascii="宋体" w:hAnsi="宋体" w:cs="宋体"/>
                <w:color w:val="auto"/>
                <w:szCs w:val="21"/>
                <w:highlight w:val="none"/>
                <w:u w:val="none"/>
              </w:rPr>
              <w:t>（即税务登记证号）</w:t>
            </w:r>
          </w:p>
        </w:tc>
        <w:tc>
          <w:tcPr>
            <w:tcW w:w="6254" w:type="dxa"/>
            <w:noWrap w:val="0"/>
            <w:vAlign w:val="center"/>
          </w:tcPr>
          <w:p w14:paraId="4E0912C0">
            <w:pPr>
              <w:spacing w:line="360" w:lineRule="auto"/>
              <w:rPr>
                <w:rFonts w:hint="default" w:ascii="宋体" w:hAnsi="宋体" w:eastAsia="宋体"/>
                <w:color w:val="auto"/>
                <w:szCs w:val="21"/>
                <w:highlight w:val="none"/>
                <w:u w:val="none"/>
                <w:lang w:val="en-US" w:eastAsia="zh-CN"/>
              </w:rPr>
            </w:pPr>
          </w:p>
        </w:tc>
      </w:tr>
      <w:tr w14:paraId="588F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8" w:type="dxa"/>
            <w:noWrap w:val="0"/>
            <w:vAlign w:val="center"/>
          </w:tcPr>
          <w:p w14:paraId="4BA310B0">
            <w:pPr>
              <w:spacing w:line="360" w:lineRule="auto"/>
              <w:rPr>
                <w:rFonts w:ascii="宋体" w:hAnsi="宋体"/>
                <w:color w:val="auto"/>
                <w:szCs w:val="21"/>
                <w:highlight w:val="none"/>
                <w:u w:val="none"/>
              </w:rPr>
            </w:pPr>
            <w:r>
              <w:rPr>
                <w:rFonts w:hint="eastAsia" w:ascii="宋体" w:hAnsi="宋体"/>
                <w:color w:val="auto"/>
                <w:szCs w:val="21"/>
                <w:highlight w:val="none"/>
                <w:u w:val="none"/>
              </w:rPr>
              <w:t>公司地址</w:t>
            </w:r>
          </w:p>
        </w:tc>
        <w:tc>
          <w:tcPr>
            <w:tcW w:w="6254" w:type="dxa"/>
            <w:noWrap w:val="0"/>
            <w:vAlign w:val="center"/>
          </w:tcPr>
          <w:p w14:paraId="11D9B5A9">
            <w:pPr>
              <w:spacing w:line="360" w:lineRule="auto"/>
              <w:rPr>
                <w:rFonts w:ascii="宋体" w:hAnsi="宋体"/>
                <w:color w:val="auto"/>
                <w:szCs w:val="21"/>
                <w:highlight w:val="none"/>
                <w:u w:val="none"/>
              </w:rPr>
            </w:pPr>
          </w:p>
        </w:tc>
      </w:tr>
      <w:tr w14:paraId="785B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noWrap w:val="0"/>
            <w:vAlign w:val="center"/>
          </w:tcPr>
          <w:p w14:paraId="57065FC0">
            <w:pPr>
              <w:spacing w:line="360" w:lineRule="auto"/>
              <w:rPr>
                <w:rFonts w:ascii="宋体" w:hAnsi="宋体"/>
                <w:color w:val="auto"/>
                <w:szCs w:val="21"/>
                <w:highlight w:val="none"/>
                <w:u w:val="none"/>
              </w:rPr>
            </w:pPr>
            <w:r>
              <w:rPr>
                <w:rFonts w:hint="eastAsia" w:ascii="宋体" w:hAnsi="宋体"/>
                <w:color w:val="auto"/>
                <w:szCs w:val="21"/>
                <w:highlight w:val="none"/>
                <w:u w:val="none"/>
              </w:rPr>
              <w:t>公司电话</w:t>
            </w:r>
          </w:p>
        </w:tc>
        <w:tc>
          <w:tcPr>
            <w:tcW w:w="6254" w:type="dxa"/>
            <w:noWrap w:val="0"/>
            <w:vAlign w:val="center"/>
          </w:tcPr>
          <w:p w14:paraId="06590EA9">
            <w:pPr>
              <w:spacing w:line="360" w:lineRule="auto"/>
              <w:rPr>
                <w:rFonts w:hint="eastAsia" w:ascii="宋体" w:hAnsi="宋体" w:eastAsia="宋体"/>
                <w:color w:val="auto"/>
                <w:szCs w:val="21"/>
                <w:highlight w:val="none"/>
                <w:u w:val="none"/>
                <w:lang w:val="en-US" w:eastAsia="zh-CN"/>
              </w:rPr>
            </w:pPr>
          </w:p>
        </w:tc>
      </w:tr>
      <w:tr w14:paraId="351B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268" w:type="dxa"/>
            <w:noWrap w:val="0"/>
            <w:vAlign w:val="center"/>
          </w:tcPr>
          <w:p w14:paraId="04B807A0">
            <w:pPr>
              <w:spacing w:line="360" w:lineRule="auto"/>
              <w:rPr>
                <w:rFonts w:ascii="宋体" w:hAnsi="宋体"/>
                <w:color w:val="auto"/>
                <w:szCs w:val="21"/>
                <w:highlight w:val="none"/>
                <w:u w:val="none"/>
              </w:rPr>
            </w:pPr>
            <w:r>
              <w:rPr>
                <w:rFonts w:hint="eastAsia" w:ascii="宋体" w:hAnsi="宋体"/>
                <w:color w:val="auto"/>
                <w:szCs w:val="21"/>
                <w:highlight w:val="none"/>
                <w:u w:val="none"/>
              </w:rPr>
              <w:t>联系人</w:t>
            </w:r>
          </w:p>
        </w:tc>
        <w:tc>
          <w:tcPr>
            <w:tcW w:w="6254" w:type="dxa"/>
            <w:noWrap w:val="0"/>
            <w:vAlign w:val="center"/>
          </w:tcPr>
          <w:p w14:paraId="5F7B4AAD">
            <w:pPr>
              <w:spacing w:line="360" w:lineRule="auto"/>
              <w:rPr>
                <w:rFonts w:hint="eastAsia" w:ascii="宋体" w:hAnsi="宋体" w:eastAsia="宋体"/>
                <w:color w:val="auto"/>
                <w:szCs w:val="21"/>
                <w:highlight w:val="none"/>
                <w:u w:val="none"/>
                <w:lang w:val="en-US" w:eastAsia="zh-CN"/>
              </w:rPr>
            </w:pPr>
          </w:p>
        </w:tc>
      </w:tr>
      <w:tr w14:paraId="663E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noWrap w:val="0"/>
            <w:vAlign w:val="center"/>
          </w:tcPr>
          <w:p w14:paraId="66E2C675">
            <w:pPr>
              <w:spacing w:line="360" w:lineRule="auto"/>
              <w:rPr>
                <w:rFonts w:ascii="宋体" w:hAnsi="宋体"/>
                <w:color w:val="auto"/>
                <w:szCs w:val="21"/>
                <w:highlight w:val="none"/>
                <w:u w:val="none"/>
              </w:rPr>
            </w:pPr>
            <w:r>
              <w:rPr>
                <w:rFonts w:hint="eastAsia" w:ascii="宋体" w:hAnsi="宋体"/>
                <w:color w:val="auto"/>
                <w:szCs w:val="21"/>
                <w:highlight w:val="none"/>
                <w:u w:val="none"/>
              </w:rPr>
              <w:t>联系人移动电话</w:t>
            </w:r>
          </w:p>
        </w:tc>
        <w:tc>
          <w:tcPr>
            <w:tcW w:w="6254" w:type="dxa"/>
            <w:noWrap w:val="0"/>
            <w:vAlign w:val="center"/>
          </w:tcPr>
          <w:p w14:paraId="3A2AE789">
            <w:pPr>
              <w:spacing w:line="360" w:lineRule="auto"/>
              <w:rPr>
                <w:rFonts w:ascii="宋体" w:hAnsi="宋体"/>
                <w:color w:val="auto"/>
                <w:szCs w:val="21"/>
                <w:highlight w:val="none"/>
                <w:u w:val="none"/>
              </w:rPr>
            </w:pPr>
          </w:p>
        </w:tc>
      </w:tr>
      <w:tr w14:paraId="18A3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noWrap w:val="0"/>
            <w:vAlign w:val="center"/>
          </w:tcPr>
          <w:p w14:paraId="0B711D13">
            <w:pPr>
              <w:spacing w:line="360" w:lineRule="auto"/>
              <w:rPr>
                <w:rFonts w:ascii="宋体" w:hAnsi="宋体"/>
                <w:color w:val="auto"/>
                <w:szCs w:val="21"/>
                <w:highlight w:val="none"/>
                <w:u w:val="none"/>
              </w:rPr>
            </w:pPr>
            <w:r>
              <w:rPr>
                <w:rFonts w:hint="eastAsia" w:ascii="宋体" w:hAnsi="宋体"/>
                <w:color w:val="auto"/>
                <w:szCs w:val="21"/>
                <w:highlight w:val="none"/>
                <w:u w:val="none"/>
              </w:rPr>
              <w:t>开户银行</w:t>
            </w:r>
          </w:p>
        </w:tc>
        <w:tc>
          <w:tcPr>
            <w:tcW w:w="6254" w:type="dxa"/>
            <w:noWrap w:val="0"/>
            <w:vAlign w:val="center"/>
          </w:tcPr>
          <w:p w14:paraId="7A2C6D37">
            <w:pPr>
              <w:spacing w:line="360" w:lineRule="auto"/>
              <w:rPr>
                <w:rFonts w:hint="default" w:ascii="宋体" w:hAnsi="宋体" w:eastAsia="宋体"/>
                <w:color w:val="auto"/>
                <w:szCs w:val="21"/>
                <w:highlight w:val="none"/>
                <w:u w:val="none"/>
                <w:lang w:val="en-US" w:eastAsia="zh-CN"/>
              </w:rPr>
            </w:pPr>
          </w:p>
        </w:tc>
      </w:tr>
      <w:tr w14:paraId="1269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8" w:type="dxa"/>
            <w:noWrap w:val="0"/>
            <w:vAlign w:val="center"/>
          </w:tcPr>
          <w:p w14:paraId="0A7C0EEC">
            <w:pPr>
              <w:spacing w:line="360" w:lineRule="auto"/>
              <w:rPr>
                <w:rFonts w:ascii="宋体" w:hAnsi="宋体"/>
                <w:color w:val="auto"/>
                <w:szCs w:val="21"/>
                <w:highlight w:val="none"/>
                <w:u w:val="none"/>
              </w:rPr>
            </w:pPr>
            <w:r>
              <w:rPr>
                <w:rFonts w:hint="eastAsia" w:ascii="宋体" w:hAnsi="宋体"/>
                <w:color w:val="auto"/>
                <w:szCs w:val="21"/>
                <w:highlight w:val="none"/>
                <w:u w:val="none"/>
              </w:rPr>
              <w:t>银行账号</w:t>
            </w:r>
          </w:p>
        </w:tc>
        <w:tc>
          <w:tcPr>
            <w:tcW w:w="6254" w:type="dxa"/>
            <w:noWrap w:val="0"/>
            <w:vAlign w:val="center"/>
          </w:tcPr>
          <w:p w14:paraId="762B9F6B">
            <w:pPr>
              <w:spacing w:line="360" w:lineRule="auto"/>
              <w:rPr>
                <w:rFonts w:ascii="宋体" w:hAnsi="宋体"/>
                <w:color w:val="auto"/>
                <w:szCs w:val="21"/>
                <w:highlight w:val="none"/>
                <w:u w:val="none"/>
              </w:rPr>
            </w:pPr>
          </w:p>
        </w:tc>
      </w:tr>
      <w:tr w14:paraId="2243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268" w:type="dxa"/>
            <w:noWrap w:val="0"/>
            <w:vAlign w:val="center"/>
          </w:tcPr>
          <w:p w14:paraId="25A913A4">
            <w:pPr>
              <w:spacing w:line="360" w:lineRule="auto"/>
              <w:rPr>
                <w:rFonts w:ascii="宋体" w:hAnsi="宋体"/>
                <w:color w:val="auto"/>
                <w:szCs w:val="21"/>
                <w:highlight w:val="none"/>
                <w:u w:val="none"/>
              </w:rPr>
            </w:pPr>
            <w:r>
              <w:rPr>
                <w:rFonts w:hint="eastAsia" w:ascii="宋体" w:hAnsi="宋体"/>
                <w:color w:val="auto"/>
                <w:szCs w:val="21"/>
                <w:highlight w:val="none"/>
                <w:u w:val="none"/>
              </w:rPr>
              <w:t>是否为一般纳税人</w:t>
            </w:r>
          </w:p>
        </w:tc>
        <w:tc>
          <w:tcPr>
            <w:tcW w:w="6254" w:type="dxa"/>
            <w:noWrap w:val="0"/>
            <w:vAlign w:val="center"/>
          </w:tcPr>
          <w:p w14:paraId="2E92CEBE">
            <w:pPr>
              <w:spacing w:line="360" w:lineRule="auto"/>
              <w:rPr>
                <w:rFonts w:ascii="宋体" w:hAnsi="宋体"/>
                <w:color w:val="auto"/>
                <w:szCs w:val="21"/>
                <w:highlight w:val="none"/>
                <w:u w:val="none"/>
              </w:rPr>
            </w:pPr>
            <w:r>
              <w:rPr>
                <w:rFonts w:hint="eastAsia" w:ascii="宋体" w:hAnsi="宋体"/>
                <w:b/>
                <w:color w:val="auto"/>
                <w:szCs w:val="21"/>
                <w:highlight w:val="none"/>
                <w:u w:val="none"/>
              </w:rPr>
              <w:t>□</w:t>
            </w:r>
            <w:r>
              <w:rPr>
                <w:rFonts w:hint="eastAsia" w:ascii="宋体" w:hAnsi="宋体"/>
                <w:color w:val="auto"/>
                <w:szCs w:val="21"/>
                <w:highlight w:val="none"/>
                <w:u w:val="none"/>
              </w:rPr>
              <w:t xml:space="preserve">是   </w:t>
            </w:r>
            <w:r>
              <w:rPr>
                <w:rFonts w:hint="eastAsia" w:ascii="宋体" w:hAnsi="宋体"/>
                <w:b/>
                <w:color w:val="auto"/>
                <w:szCs w:val="21"/>
                <w:highlight w:val="none"/>
                <w:u w:val="none"/>
              </w:rPr>
              <w:sym w:font="Wingdings 2" w:char="00A3"/>
            </w:r>
            <w:r>
              <w:rPr>
                <w:rFonts w:hint="eastAsia" w:ascii="宋体" w:hAnsi="宋体"/>
                <w:color w:val="auto"/>
                <w:szCs w:val="21"/>
                <w:highlight w:val="none"/>
                <w:u w:val="none"/>
              </w:rPr>
              <w:t>否</w:t>
            </w:r>
          </w:p>
        </w:tc>
      </w:tr>
      <w:tr w14:paraId="1587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522" w:type="dxa"/>
            <w:gridSpan w:val="2"/>
            <w:noWrap w:val="0"/>
            <w:vAlign w:val="top"/>
          </w:tcPr>
          <w:p w14:paraId="685654E1">
            <w:pPr>
              <w:rPr>
                <w:rFonts w:ascii="宋体" w:hAnsi="宋体"/>
                <w:color w:val="auto"/>
                <w:szCs w:val="21"/>
                <w:highlight w:val="none"/>
                <w:u w:val="none"/>
              </w:rPr>
            </w:pPr>
            <w:r>
              <w:rPr>
                <w:rFonts w:hint="eastAsia" w:ascii="宋体" w:hAnsi="宋体"/>
                <w:color w:val="auto"/>
                <w:szCs w:val="21"/>
                <w:highlight w:val="none"/>
                <w:u w:val="none"/>
              </w:rPr>
              <w:t>备注：</w:t>
            </w:r>
          </w:p>
          <w:p w14:paraId="41200E3E">
            <w:pPr>
              <w:rPr>
                <w:rFonts w:ascii="宋体" w:hAnsi="宋体"/>
                <w:color w:val="auto"/>
                <w:szCs w:val="21"/>
                <w:highlight w:val="none"/>
                <w:u w:val="none"/>
              </w:rPr>
            </w:pPr>
            <w:r>
              <w:rPr>
                <w:rFonts w:hint="eastAsia" w:ascii="宋体" w:hAnsi="宋体"/>
                <w:color w:val="auto"/>
                <w:szCs w:val="21"/>
                <w:highlight w:val="none"/>
                <w:u w:val="none"/>
              </w:rPr>
              <w:t>一般纳税人请另提供:1营业执照复印件;2.开户许可证复印件;3.一般纳税人证明复印件。以上资料均须加盖企业公章。</w:t>
            </w:r>
          </w:p>
        </w:tc>
      </w:tr>
    </w:tbl>
    <w:p w14:paraId="68A43A56">
      <w:pPr>
        <w:rPr>
          <w:rFonts w:ascii="宋体" w:hAnsi="宋体"/>
          <w:b/>
          <w:color w:val="auto"/>
          <w:szCs w:val="21"/>
          <w:highlight w:val="none"/>
          <w:u w:val="none"/>
        </w:rPr>
      </w:pPr>
    </w:p>
    <w:p w14:paraId="63FE631E">
      <w:pPr>
        <w:rPr>
          <w:rFonts w:ascii="仿宋_GB2312" w:hAnsi="微软雅黑" w:eastAsia="仿宋_GB2312"/>
          <w:b/>
          <w:color w:val="auto"/>
          <w:sz w:val="24"/>
          <w:highlight w:val="none"/>
          <w:u w:val="none"/>
        </w:rPr>
      </w:pPr>
      <w:r>
        <w:rPr>
          <w:rFonts w:hint="eastAsia" w:ascii="仿宋_GB2312" w:hAnsi="微软雅黑" w:eastAsia="仿宋_GB2312"/>
          <w:b/>
          <w:color w:val="auto"/>
          <w:sz w:val="24"/>
          <w:highlight w:val="none"/>
          <w:u w:val="none"/>
        </w:rPr>
        <w:t xml:space="preserve">发票类型： </w:t>
      </w:r>
    </w:p>
    <w:p w14:paraId="06FC0C5A">
      <w:pPr>
        <w:ind w:left="360"/>
        <w:rPr>
          <w:rFonts w:ascii="仿宋_GB2312" w:hAnsi="微软雅黑" w:eastAsia="仿宋_GB2312"/>
          <w:b/>
          <w:color w:val="auto"/>
          <w:sz w:val="24"/>
          <w:highlight w:val="none"/>
          <w:u w:val="none"/>
        </w:rPr>
      </w:pPr>
      <w:r>
        <w:rPr>
          <w:rFonts w:hint="eastAsia" w:ascii="仿宋_GB2312" w:hAnsi="微软雅黑" w:eastAsia="仿宋_GB2312"/>
          <w:b/>
          <w:color w:val="auto"/>
          <w:sz w:val="24"/>
          <w:highlight w:val="none"/>
          <w:u w:val="none"/>
        </w:rPr>
        <w:t>□增值税专用发票</w:t>
      </w:r>
    </w:p>
    <w:p w14:paraId="7CAB5F60">
      <w:pPr>
        <w:widowControl/>
        <w:ind w:firstLine="361" w:firstLineChars="150"/>
        <w:jc w:val="left"/>
        <w:rPr>
          <w:rFonts w:ascii="仿宋_GB2312" w:hAnsi="微软雅黑" w:eastAsia="仿宋_GB2312"/>
          <w:b/>
          <w:color w:val="auto"/>
          <w:sz w:val="24"/>
          <w:highlight w:val="none"/>
          <w:u w:val="none"/>
        </w:rPr>
      </w:pPr>
      <w:r>
        <w:rPr>
          <w:rFonts w:hint="eastAsia" w:ascii="仿宋_GB2312" w:hAnsi="微软雅黑" w:eastAsia="仿宋_GB2312"/>
          <w:b/>
          <w:color w:val="auto"/>
          <w:sz w:val="24"/>
          <w:highlight w:val="none"/>
          <w:u w:val="none"/>
        </w:rPr>
        <w:sym w:font="Wingdings 2" w:char="00A3"/>
      </w:r>
      <w:r>
        <w:rPr>
          <w:rFonts w:hint="eastAsia" w:ascii="仿宋_GB2312" w:hAnsi="微软雅黑" w:eastAsia="仿宋_GB2312"/>
          <w:b/>
          <w:color w:val="auto"/>
          <w:sz w:val="24"/>
          <w:highlight w:val="none"/>
          <w:u w:val="none"/>
        </w:rPr>
        <w:t>增值税电子普通发票</w:t>
      </w:r>
    </w:p>
    <w:p w14:paraId="2F91D5DE">
      <w:pPr>
        <w:widowControl/>
        <w:ind w:firstLine="361" w:firstLineChars="150"/>
        <w:jc w:val="left"/>
        <w:rPr>
          <w:rFonts w:hint="eastAsia" w:ascii="仿宋_GB2312" w:hAnsi="微软雅黑" w:eastAsia="仿宋_GB2312"/>
          <w:b/>
          <w:color w:val="auto"/>
          <w:sz w:val="24"/>
          <w:highlight w:val="none"/>
          <w:u w:val="none"/>
        </w:rPr>
      </w:pPr>
    </w:p>
    <w:p w14:paraId="7B3507FD">
      <w:pPr>
        <w:widowControl/>
        <w:ind w:firstLine="361" w:firstLineChars="150"/>
        <w:jc w:val="left"/>
        <w:rPr>
          <w:rFonts w:ascii="仿宋_GB2312" w:hAnsi="微软雅黑" w:eastAsia="仿宋_GB2312"/>
          <w:b/>
          <w:color w:val="auto"/>
          <w:sz w:val="24"/>
          <w:highlight w:val="none"/>
          <w:u w:val="none"/>
        </w:rPr>
      </w:pPr>
      <w:r>
        <w:rPr>
          <w:rFonts w:hint="eastAsia" w:ascii="仿宋_GB2312" w:hAnsi="微软雅黑" w:eastAsia="仿宋_GB2312"/>
          <w:b/>
          <w:color w:val="auto"/>
          <w:sz w:val="24"/>
          <w:highlight w:val="none"/>
          <w:u w:val="none"/>
        </w:rPr>
        <w:t xml:space="preserve">(邮箱: </w:t>
      </w:r>
      <w:r>
        <w:rPr>
          <w:rFonts w:hint="eastAsia" w:ascii="仿宋_GB2312" w:hAnsi="微软雅黑" w:eastAsia="仿宋_GB2312"/>
          <w:b/>
          <w:color w:val="auto"/>
          <w:sz w:val="24"/>
          <w:highlight w:val="none"/>
          <w:u w:val="none"/>
          <w:lang w:eastAsia="zh-CN"/>
        </w:rPr>
        <w:t>　　　</w:t>
      </w:r>
      <w:r>
        <w:rPr>
          <w:rFonts w:hint="eastAsia" w:ascii="仿宋_GB2312" w:hAnsi="微软雅黑" w:eastAsia="仿宋_GB2312"/>
          <w:b/>
          <w:color w:val="auto"/>
          <w:sz w:val="24"/>
          <w:highlight w:val="none"/>
          <w:u w:val="none"/>
        </w:rPr>
        <w:t xml:space="preserve"> ,手机号码：</w:t>
      </w:r>
      <w:r>
        <w:rPr>
          <w:rFonts w:hint="eastAsia" w:ascii="仿宋_GB2312" w:hAnsi="微软雅黑" w:eastAsia="仿宋_GB2312"/>
          <w:b/>
          <w:color w:val="auto"/>
          <w:sz w:val="24"/>
          <w:highlight w:val="none"/>
          <w:u w:val="none"/>
          <w:lang w:eastAsia="zh-CN"/>
        </w:rPr>
        <w:t>　　</w:t>
      </w:r>
      <w:r>
        <w:rPr>
          <w:rFonts w:hint="eastAsia" w:ascii="仿宋_GB2312" w:hAnsi="微软雅黑" w:eastAsia="仿宋_GB2312"/>
          <w:b/>
          <w:color w:val="auto"/>
          <w:sz w:val="24"/>
          <w:highlight w:val="none"/>
          <w:u w:val="none"/>
        </w:rPr>
        <w:t>)。</w:t>
      </w:r>
    </w:p>
    <w:p w14:paraId="75C1BC5D">
      <w:pPr>
        <w:rPr>
          <w:rFonts w:hint="eastAsia"/>
          <w:color w:val="auto"/>
          <w:szCs w:val="21"/>
          <w:highlight w:val="none"/>
          <w:u w:val="none"/>
        </w:rPr>
      </w:pPr>
      <w:r>
        <w:rPr>
          <w:rFonts w:hint="eastAsia" w:ascii="仿宋_GB2312" w:eastAsia="仿宋_GB2312"/>
          <w:color w:val="auto"/>
          <w:sz w:val="30"/>
          <w:szCs w:val="30"/>
          <w:highlight w:val="none"/>
          <w:u w:val="none"/>
        </w:rPr>
        <w:t xml:space="preserve"> </w:t>
      </w:r>
      <w:r>
        <w:rPr>
          <w:rFonts w:hint="eastAsia" w:ascii="仿宋_GB2312" w:hAnsi="微软雅黑" w:eastAsia="仿宋_GB2312"/>
          <w:b/>
          <w:color w:val="auto"/>
          <w:sz w:val="24"/>
          <w:highlight w:val="none"/>
          <w:u w:val="none"/>
        </w:rPr>
        <w:t xml:space="preserve"> </w:t>
      </w:r>
      <w:r>
        <w:rPr>
          <w:rFonts w:hint="eastAsia"/>
          <w:color w:val="auto"/>
          <w:szCs w:val="21"/>
          <w:highlight w:val="none"/>
          <w:u w:val="none"/>
        </w:rPr>
        <w:t xml:space="preserve"> 以上开票信息及发票类型一旦确认不再变更，如变更需在合同约定交费期前7个工作日书面通知我司。</w:t>
      </w:r>
    </w:p>
    <w:p w14:paraId="70F20546">
      <w:pPr>
        <w:rPr>
          <w:rFonts w:hint="eastAsia"/>
          <w:color w:val="auto"/>
          <w:szCs w:val="21"/>
          <w:highlight w:val="none"/>
          <w:u w:val="none"/>
        </w:rPr>
      </w:pPr>
    </w:p>
    <w:p w14:paraId="081B500D">
      <w:pPr>
        <w:rPr>
          <w:rFonts w:hint="eastAsia"/>
          <w:color w:val="auto"/>
          <w:szCs w:val="21"/>
          <w:highlight w:val="none"/>
          <w:u w:val="none"/>
        </w:rPr>
        <w:sectPr>
          <w:footerReference r:id="rId3" w:type="default"/>
          <w:pgSz w:w="11906" w:h="16838"/>
          <w:pgMar w:top="1440" w:right="1800" w:bottom="1440" w:left="1800" w:header="851" w:footer="992" w:gutter="0"/>
          <w:cols w:space="720" w:num="1"/>
          <w:docGrid w:type="lines" w:linePitch="312" w:charSpace="0"/>
        </w:sectPr>
      </w:pPr>
    </w:p>
    <w:p w14:paraId="5E7B8E86">
      <w:pP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附件7</w:t>
      </w:r>
    </w:p>
    <w:p w14:paraId="6A4FD0A1">
      <w:pPr>
        <w:rPr>
          <w:rFonts w:hint="eastAsia" w:ascii="宋体" w:hAnsi="宋体" w:eastAsia="宋体" w:cs="宋体"/>
          <w:color w:val="auto"/>
          <w:szCs w:val="21"/>
          <w:highlight w:val="none"/>
          <w:u w:val="none"/>
          <w:lang w:val="en-US" w:eastAsia="zh-CN"/>
        </w:rPr>
      </w:pPr>
    </w:p>
    <w:p w14:paraId="42BCAA1E">
      <w:pPr>
        <w:rPr>
          <w:rFonts w:hint="eastAsia" w:ascii="宋体" w:hAnsi="宋体" w:eastAsia="宋体" w:cs="宋体"/>
          <w:color w:val="auto"/>
          <w:szCs w:val="21"/>
          <w:highlight w:val="none"/>
          <w:u w:val="none"/>
          <w:lang w:val="en-US" w:eastAsia="zh-CN"/>
        </w:rPr>
      </w:pPr>
    </w:p>
    <w:p w14:paraId="04E95EB5">
      <w:pPr>
        <w:jc w:val="center"/>
        <w:rPr>
          <w:rFonts w:hint="eastAsia"/>
          <w:color w:val="auto"/>
          <w:szCs w:val="21"/>
          <w:highlight w:val="none"/>
          <w:u w:val="none"/>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
          <w:bCs/>
          <w:color w:val="auto"/>
          <w:sz w:val="30"/>
          <w:szCs w:val="30"/>
          <w:highlight w:val="none"/>
          <w:u w:val="none"/>
          <w:lang w:val="en-US" w:eastAsia="zh-CN"/>
        </w:rPr>
        <w:t>招租物业现状图</w:t>
      </w:r>
    </w:p>
    <w:p w14:paraId="4B3A5E44">
      <w:pP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附件8</w:t>
      </w:r>
    </w:p>
    <w:p w14:paraId="4DD65CE6">
      <w:pPr>
        <w:spacing w:line="360" w:lineRule="auto"/>
        <w:ind w:right="31"/>
        <w:jc w:val="left"/>
        <w:rPr>
          <w:rFonts w:hint="eastAsia" w:ascii="黑体" w:hAnsi="宋体" w:eastAsia="黑体"/>
          <w:b/>
          <w:bCs/>
          <w:color w:val="auto"/>
          <w:sz w:val="32"/>
          <w:szCs w:val="32"/>
          <w:highlight w:val="none"/>
          <w:u w:val="none"/>
        </w:rPr>
      </w:pPr>
    </w:p>
    <w:p w14:paraId="2CA5CFD6">
      <w:pPr>
        <w:spacing w:line="360" w:lineRule="auto"/>
        <w:ind w:right="31"/>
        <w:jc w:val="left"/>
        <w:rPr>
          <w:rFonts w:hint="eastAsia" w:ascii="黑体" w:hAnsi="宋体" w:eastAsia="黑体"/>
          <w:b/>
          <w:bCs/>
          <w:color w:val="auto"/>
          <w:sz w:val="32"/>
          <w:szCs w:val="32"/>
          <w:highlight w:val="none"/>
          <w:u w:val="none"/>
        </w:rPr>
      </w:pPr>
    </w:p>
    <w:p w14:paraId="72482479">
      <w:pPr>
        <w:widowControl/>
        <w:spacing w:line="360" w:lineRule="auto"/>
        <w:jc w:val="center"/>
        <w:rPr>
          <w:rFonts w:hint="eastAsia" w:ascii="宋体" w:hAnsi="宋体"/>
          <w:b/>
          <w:bCs/>
          <w:color w:val="auto"/>
          <w:spacing w:val="20"/>
          <w:sz w:val="48"/>
          <w:szCs w:val="48"/>
          <w:highlight w:val="none"/>
          <w:u w:val="none"/>
        </w:rPr>
      </w:pPr>
      <w:r>
        <w:rPr>
          <w:rFonts w:hint="eastAsia" w:ascii="宋体" w:hAnsi="宋体"/>
          <w:b/>
          <w:bCs/>
          <w:color w:val="auto"/>
          <w:spacing w:val="20"/>
          <w:sz w:val="48"/>
          <w:szCs w:val="48"/>
          <w:highlight w:val="none"/>
          <w:u w:val="none"/>
        </w:rPr>
        <w:t>*******************************</w:t>
      </w:r>
    </w:p>
    <w:p w14:paraId="2932568F">
      <w:pPr>
        <w:jc w:val="center"/>
        <w:rPr>
          <w:rFonts w:hint="eastAsia" w:ascii="仿宋" w:hAnsi="仿宋" w:eastAsia="仿宋"/>
          <w:b/>
          <w:bCs/>
          <w:color w:val="auto"/>
          <w:sz w:val="48"/>
          <w:szCs w:val="48"/>
          <w:highlight w:val="none"/>
          <w:u w:val="none"/>
        </w:rPr>
      </w:pPr>
      <w:r>
        <w:rPr>
          <w:rFonts w:hint="eastAsia" w:ascii="仿宋" w:hAnsi="仿宋" w:eastAsia="仿宋"/>
          <w:b/>
          <w:bCs/>
          <w:color w:val="auto"/>
          <w:sz w:val="48"/>
          <w:szCs w:val="48"/>
          <w:highlight w:val="none"/>
          <w:u w:val="none"/>
          <w:lang w:val="en-US" w:eastAsia="zh-CN"/>
        </w:rPr>
        <w:t>中山四路319号项目</w:t>
      </w:r>
      <w:r>
        <w:rPr>
          <w:rFonts w:hint="eastAsia" w:ascii="仿宋" w:hAnsi="仿宋" w:eastAsia="仿宋"/>
          <w:b/>
          <w:bCs/>
          <w:color w:val="auto"/>
          <w:sz w:val="48"/>
          <w:szCs w:val="48"/>
          <w:highlight w:val="none"/>
          <w:u w:val="none"/>
        </w:rPr>
        <w:t xml:space="preserve">物业管理服务合同（                ）                       </w:t>
      </w:r>
    </w:p>
    <w:p w14:paraId="1EBE6531">
      <w:pPr>
        <w:widowControl/>
        <w:spacing w:line="360" w:lineRule="auto"/>
        <w:jc w:val="center"/>
        <w:rPr>
          <w:rFonts w:hint="eastAsia" w:ascii="宋体" w:hAnsi="宋体"/>
          <w:b/>
          <w:bCs/>
          <w:color w:val="auto"/>
          <w:spacing w:val="20"/>
          <w:sz w:val="48"/>
          <w:szCs w:val="48"/>
          <w:highlight w:val="none"/>
          <w:u w:val="none"/>
        </w:rPr>
      </w:pPr>
      <w:r>
        <w:rPr>
          <w:rFonts w:hint="eastAsia" w:ascii="宋体" w:hAnsi="宋体"/>
          <w:b/>
          <w:bCs/>
          <w:color w:val="auto"/>
          <w:spacing w:val="20"/>
          <w:sz w:val="48"/>
          <w:szCs w:val="48"/>
          <w:highlight w:val="none"/>
          <w:u w:val="none"/>
        </w:rPr>
        <w:t>*******************************</w:t>
      </w:r>
    </w:p>
    <w:p w14:paraId="4F62AEB5">
      <w:pPr>
        <w:spacing w:line="240" w:lineRule="exact"/>
        <w:jc w:val="center"/>
        <w:rPr>
          <w:rFonts w:hint="eastAsia" w:ascii="隶书" w:eastAsia="隶书"/>
          <w:color w:val="auto"/>
          <w:sz w:val="52"/>
          <w:szCs w:val="52"/>
          <w:highlight w:val="none"/>
          <w:u w:val="none"/>
        </w:rPr>
      </w:pPr>
      <w:r>
        <w:rPr>
          <w:rFonts w:hint="eastAsia" w:ascii="隶书" w:eastAsia="隶书"/>
          <w:color w:val="auto"/>
          <w:sz w:val="52"/>
          <w:szCs w:val="52"/>
          <w:highlight w:val="none"/>
          <w:u w:val="none"/>
        </w:rPr>
        <w:t xml:space="preserve"> </w:t>
      </w:r>
    </w:p>
    <w:p w14:paraId="359D0DDC">
      <w:pPr>
        <w:rPr>
          <w:rFonts w:hint="eastAsia" w:ascii="仿宋" w:hAnsi="仿宋" w:eastAsia="仿宋"/>
          <w:b/>
          <w:bCs/>
          <w:color w:val="auto"/>
          <w:spacing w:val="20"/>
          <w:position w:val="-32"/>
          <w:sz w:val="28"/>
          <w:szCs w:val="28"/>
          <w:highlight w:val="none"/>
          <w:u w:val="none"/>
        </w:rPr>
      </w:pPr>
      <w:r>
        <w:rPr>
          <w:rFonts w:hint="eastAsia" w:ascii="仿宋" w:hAnsi="仿宋" w:eastAsia="仿宋"/>
          <w:b/>
          <w:bCs/>
          <w:color w:val="auto"/>
          <w:sz w:val="28"/>
          <w:szCs w:val="28"/>
          <w:highlight w:val="none"/>
          <w:u w:val="none"/>
        </w:rPr>
        <w:t xml:space="preserve">　　合同编号： </w:t>
      </w:r>
    </w:p>
    <w:p w14:paraId="75774CCE">
      <w:pPr>
        <w:rPr>
          <w:rFonts w:hint="eastAsia" w:ascii="仿宋" w:hAnsi="仿宋" w:eastAsia="仿宋"/>
          <w:b/>
          <w:bCs/>
          <w:color w:val="auto"/>
          <w:spacing w:val="20"/>
          <w:position w:val="-32"/>
          <w:sz w:val="28"/>
          <w:szCs w:val="28"/>
          <w:highlight w:val="none"/>
          <w:u w:val="none"/>
        </w:rPr>
      </w:pPr>
      <w:r>
        <w:rPr>
          <w:rFonts w:hint="eastAsia" w:ascii="仿宋" w:hAnsi="仿宋" w:eastAsia="仿宋"/>
          <w:b/>
          <w:bCs/>
          <w:color w:val="auto"/>
          <w:spacing w:val="20"/>
          <w:position w:val="-32"/>
          <w:sz w:val="28"/>
          <w:szCs w:val="28"/>
          <w:highlight w:val="none"/>
          <w:u w:val="none"/>
        </w:rPr>
        <w:t xml:space="preserve"> </w:t>
      </w:r>
    </w:p>
    <w:p w14:paraId="0355E582">
      <w:pPr>
        <w:jc w:val="center"/>
        <w:rPr>
          <w:rFonts w:hint="eastAsia" w:ascii="仿宋" w:hAnsi="仿宋" w:eastAsia="仿宋"/>
          <w:color w:val="auto"/>
          <w:sz w:val="24"/>
          <w:highlight w:val="none"/>
          <w:u w:val="none"/>
        </w:rPr>
      </w:pPr>
    </w:p>
    <w:p w14:paraId="5F88A48E">
      <w:pPr>
        <w:jc w:val="center"/>
        <w:rPr>
          <w:rFonts w:hint="eastAsia" w:ascii="仿宋" w:hAnsi="仿宋" w:eastAsia="仿宋"/>
          <w:color w:val="auto"/>
          <w:sz w:val="24"/>
          <w:highlight w:val="none"/>
          <w:u w:val="none"/>
        </w:rPr>
      </w:pPr>
    </w:p>
    <w:p w14:paraId="26388AB7">
      <w:pPr>
        <w:jc w:val="center"/>
        <w:rPr>
          <w:rFonts w:hint="eastAsia" w:ascii="仿宋" w:hAnsi="仿宋" w:eastAsia="仿宋"/>
          <w:color w:val="auto"/>
          <w:sz w:val="24"/>
          <w:highlight w:val="none"/>
          <w:u w:val="none"/>
        </w:rPr>
      </w:pPr>
    </w:p>
    <w:p w14:paraId="424FF510">
      <w:pPr>
        <w:jc w:val="center"/>
        <w:rPr>
          <w:rFonts w:hint="eastAsia" w:ascii="仿宋" w:hAnsi="仿宋" w:eastAsia="仿宋"/>
          <w:color w:val="auto"/>
          <w:sz w:val="24"/>
          <w:highlight w:val="none"/>
          <w:u w:val="none"/>
        </w:rPr>
      </w:pPr>
    </w:p>
    <w:p w14:paraId="4C3A311A">
      <w:pPr>
        <w:jc w:val="center"/>
        <w:rPr>
          <w:rFonts w:hint="eastAsia" w:ascii="仿宋" w:hAnsi="仿宋" w:eastAsia="仿宋"/>
          <w:color w:val="auto"/>
          <w:sz w:val="24"/>
          <w:highlight w:val="none"/>
          <w:u w:val="none"/>
        </w:rPr>
      </w:pPr>
    </w:p>
    <w:p w14:paraId="4339535B">
      <w:pPr>
        <w:jc w:val="center"/>
        <w:rPr>
          <w:rFonts w:hint="eastAsia" w:ascii="仿宋" w:hAnsi="仿宋" w:eastAsia="仿宋"/>
          <w:b/>
          <w:bCs/>
          <w:color w:val="auto"/>
          <w:spacing w:val="20"/>
          <w:position w:val="-32"/>
          <w:sz w:val="28"/>
          <w:szCs w:val="28"/>
          <w:highlight w:val="none"/>
          <w:u w:val="none"/>
        </w:rPr>
      </w:pPr>
    </w:p>
    <w:p w14:paraId="779FC94C">
      <w:pPr>
        <w:jc w:val="center"/>
        <w:rPr>
          <w:rFonts w:hint="eastAsia" w:ascii="仿宋" w:hAnsi="仿宋" w:eastAsia="仿宋"/>
          <w:b/>
          <w:bCs/>
          <w:color w:val="auto"/>
          <w:spacing w:val="20"/>
          <w:position w:val="-32"/>
          <w:sz w:val="28"/>
          <w:szCs w:val="28"/>
          <w:highlight w:val="none"/>
          <w:u w:val="none"/>
        </w:rPr>
      </w:pPr>
    </w:p>
    <w:p w14:paraId="70F13861">
      <w:pPr>
        <w:rPr>
          <w:rFonts w:hint="eastAsia" w:ascii="仿宋" w:hAnsi="仿宋" w:eastAsia="仿宋"/>
          <w:b/>
          <w:bCs/>
          <w:color w:val="auto"/>
          <w:spacing w:val="20"/>
          <w:position w:val="-32"/>
          <w:sz w:val="28"/>
          <w:szCs w:val="28"/>
          <w:highlight w:val="none"/>
          <w:u w:val="none"/>
        </w:rPr>
      </w:pPr>
    </w:p>
    <w:p w14:paraId="7863BF59">
      <w:pPr>
        <w:jc w:val="center"/>
        <w:rPr>
          <w:rFonts w:hint="eastAsia" w:ascii="仿宋" w:hAnsi="仿宋" w:eastAsia="仿宋"/>
          <w:b/>
          <w:bCs/>
          <w:color w:val="auto"/>
          <w:spacing w:val="20"/>
          <w:position w:val="-32"/>
          <w:sz w:val="28"/>
          <w:szCs w:val="28"/>
          <w:highlight w:val="none"/>
          <w:u w:val="none"/>
        </w:rPr>
      </w:pPr>
    </w:p>
    <w:p w14:paraId="3C6B8519">
      <w:pPr>
        <w:spacing w:line="720" w:lineRule="auto"/>
        <w:rPr>
          <w:rFonts w:hint="eastAsia" w:ascii="仿宋" w:hAnsi="仿宋" w:eastAsia="仿宋"/>
          <w:b/>
          <w:color w:val="auto"/>
          <w:sz w:val="32"/>
          <w:highlight w:val="none"/>
          <w:u w:val="none"/>
        </w:rPr>
      </w:pPr>
      <w:r>
        <w:rPr>
          <w:rFonts w:hint="eastAsia" w:ascii="仿宋" w:hAnsi="仿宋" w:eastAsia="仿宋"/>
          <w:b/>
          <w:color w:val="auto"/>
          <w:sz w:val="32"/>
          <w:highlight w:val="none"/>
          <w:u w:val="none"/>
        </w:rPr>
        <w:t xml:space="preserve">合同甲方：            </w:t>
      </w:r>
    </w:p>
    <w:p w14:paraId="1BC5F2B1">
      <w:pPr>
        <w:spacing w:line="720" w:lineRule="auto"/>
        <w:rPr>
          <w:rFonts w:hint="eastAsia" w:ascii="仿宋" w:hAnsi="仿宋" w:eastAsia="仿宋"/>
          <w:b/>
          <w:color w:val="auto"/>
          <w:sz w:val="32"/>
          <w:highlight w:val="none"/>
          <w:u w:val="none"/>
        </w:rPr>
      </w:pPr>
      <w:r>
        <w:rPr>
          <w:rFonts w:hint="eastAsia" w:ascii="仿宋" w:hAnsi="仿宋" w:eastAsia="仿宋"/>
          <w:b/>
          <w:color w:val="auto"/>
          <w:sz w:val="32"/>
          <w:highlight w:val="none"/>
          <w:u w:val="none"/>
        </w:rPr>
        <w:t>合同乙方：广州市</w:t>
      </w:r>
      <w:r>
        <w:rPr>
          <w:rFonts w:hint="eastAsia" w:ascii="仿宋" w:hAnsi="仿宋" w:eastAsia="仿宋"/>
          <w:b/>
          <w:color w:val="auto"/>
          <w:sz w:val="32"/>
          <w:highlight w:val="none"/>
          <w:u w:val="none"/>
          <w:lang w:val="en-US" w:eastAsia="zh-CN"/>
        </w:rPr>
        <w:t>城投物业服务</w:t>
      </w:r>
      <w:r>
        <w:rPr>
          <w:rFonts w:hint="eastAsia" w:ascii="仿宋" w:hAnsi="仿宋" w:eastAsia="仿宋"/>
          <w:b/>
          <w:color w:val="auto"/>
          <w:sz w:val="32"/>
          <w:highlight w:val="none"/>
          <w:u w:val="none"/>
        </w:rPr>
        <w:t xml:space="preserve">有限公司越秀分公司   </w:t>
      </w:r>
    </w:p>
    <w:p w14:paraId="5E1430D6">
      <w:pPr>
        <w:widowControl/>
        <w:jc w:val="left"/>
        <w:rPr>
          <w:rFonts w:hint="eastAsia"/>
          <w:color w:val="auto"/>
          <w:highlight w:val="none"/>
          <w:u w:val="none"/>
        </w:rPr>
      </w:pPr>
      <w:r>
        <w:rPr>
          <w:rFonts w:hint="eastAsia" w:ascii="仿宋" w:hAnsi="仿宋" w:eastAsia="仿宋"/>
          <w:b/>
          <w:color w:val="auto"/>
          <w:sz w:val="32"/>
          <w:highlight w:val="none"/>
          <w:u w:val="none"/>
        </w:rPr>
        <w:t>合同丙方：</w:t>
      </w:r>
    </w:p>
    <w:p w14:paraId="743C57F9">
      <w:pPr>
        <w:spacing w:line="720" w:lineRule="auto"/>
        <w:ind w:firstLine="1619" w:firstLineChars="504"/>
        <w:rPr>
          <w:rFonts w:hint="eastAsia" w:ascii="仿宋" w:hAnsi="仿宋" w:eastAsia="仿宋"/>
          <w:b/>
          <w:bCs/>
          <w:color w:val="auto"/>
          <w:spacing w:val="60"/>
          <w:sz w:val="32"/>
          <w:szCs w:val="32"/>
          <w:highlight w:val="none"/>
          <w:u w:val="none"/>
        </w:rPr>
      </w:pPr>
      <w:r>
        <w:rPr>
          <w:rFonts w:hint="eastAsia" w:ascii="仿宋" w:hAnsi="仿宋" w:eastAsia="仿宋"/>
          <w:b/>
          <w:bCs/>
          <w:color w:val="auto"/>
          <w:sz w:val="32"/>
          <w:szCs w:val="32"/>
          <w:highlight w:val="none"/>
          <w:u w:val="none"/>
        </w:rPr>
        <w:t>签订时间：</w:t>
      </w:r>
      <w:r>
        <w:rPr>
          <w:rFonts w:hint="eastAsia" w:ascii="仿宋" w:hAnsi="仿宋" w:eastAsia="仿宋"/>
          <w:b/>
          <w:bCs/>
          <w:color w:val="auto"/>
          <w:spacing w:val="60"/>
          <w:sz w:val="32"/>
          <w:szCs w:val="32"/>
          <w:highlight w:val="none"/>
          <w:u w:val="none"/>
        </w:rPr>
        <w:t xml:space="preserve">   年   月</w:t>
      </w:r>
    </w:p>
    <w:p w14:paraId="4A3B6DD6">
      <w:pPr>
        <w:spacing w:line="480" w:lineRule="auto"/>
        <w:rPr>
          <w:rFonts w:hint="eastAsia" w:ascii="仿宋" w:hAnsi="仿宋" w:eastAsia="仿宋"/>
          <w:color w:val="auto"/>
          <w:sz w:val="24"/>
          <w:highlight w:val="none"/>
          <w:u w:val="none"/>
        </w:rPr>
      </w:pPr>
    </w:p>
    <w:p w14:paraId="745842A9">
      <w:pPr>
        <w:spacing w:line="480" w:lineRule="auto"/>
        <w:rPr>
          <w:rFonts w:hint="eastAsia" w:ascii="仿宋" w:hAnsi="仿宋" w:eastAsia="仿宋"/>
          <w:color w:val="auto"/>
          <w:sz w:val="22"/>
          <w:highlight w:val="none"/>
          <w:u w:val="none"/>
        </w:rPr>
      </w:pPr>
      <w:r>
        <w:rPr>
          <w:rFonts w:hint="eastAsia" w:ascii="仿宋" w:hAnsi="仿宋" w:eastAsia="仿宋"/>
          <w:color w:val="auto"/>
          <w:sz w:val="24"/>
          <w:highlight w:val="none"/>
          <w:u w:val="none"/>
        </w:rPr>
        <w:t xml:space="preserve">甲方：                         </w:t>
      </w:r>
      <w:r>
        <w:rPr>
          <w:rFonts w:hint="eastAsia" w:ascii="仿宋" w:hAnsi="仿宋" w:eastAsia="仿宋"/>
          <w:color w:val="auto"/>
          <w:sz w:val="22"/>
          <w:highlight w:val="none"/>
          <w:u w:val="none"/>
        </w:rPr>
        <w:t xml:space="preserve">       </w:t>
      </w:r>
    </w:p>
    <w:p w14:paraId="511F6A8B">
      <w:pPr>
        <w:spacing w:line="480" w:lineRule="auto"/>
        <w:rPr>
          <w:rFonts w:hint="eastAsia" w:ascii="仿宋" w:hAnsi="仿宋" w:eastAsia="仿宋"/>
          <w:color w:val="auto"/>
          <w:sz w:val="24"/>
          <w:highlight w:val="none"/>
          <w:u w:val="none"/>
        </w:rPr>
      </w:pPr>
      <w:r>
        <w:rPr>
          <w:rFonts w:hint="eastAsia" w:ascii="仿宋" w:hAnsi="仿宋" w:eastAsia="仿宋"/>
          <w:color w:val="auto"/>
          <w:sz w:val="22"/>
          <w:highlight w:val="none"/>
          <w:u w:val="none"/>
        </w:rPr>
        <w:t>通信地址：</w:t>
      </w:r>
      <w:r>
        <w:rPr>
          <w:rFonts w:hint="eastAsia" w:ascii="仿宋" w:hAnsi="仿宋" w:eastAsia="仿宋"/>
          <w:color w:val="auto"/>
          <w:sz w:val="24"/>
          <w:highlight w:val="none"/>
          <w:u w:val="none"/>
        </w:rPr>
        <w:t xml:space="preserve">                              </w:t>
      </w:r>
    </w:p>
    <w:p w14:paraId="5E6AD93E">
      <w:pPr>
        <w:spacing w:line="480" w:lineRule="auto"/>
        <w:rPr>
          <w:rFonts w:hint="eastAsia" w:ascii="仿宋" w:hAnsi="仿宋" w:eastAsia="仿宋"/>
          <w:color w:val="auto"/>
          <w:sz w:val="24"/>
          <w:highlight w:val="none"/>
          <w:u w:val="none"/>
        </w:rPr>
      </w:pPr>
      <w:r>
        <w:rPr>
          <w:rFonts w:hint="eastAsia" w:ascii="仿宋" w:hAnsi="仿宋" w:eastAsia="仿宋"/>
          <w:color w:val="auto"/>
          <w:sz w:val="24"/>
          <w:highlight w:val="none"/>
          <w:u w:val="none"/>
        </w:rPr>
        <w:t xml:space="preserve">邮箱地址：                          </w:t>
      </w:r>
    </w:p>
    <w:p w14:paraId="1B40A4FB">
      <w:pPr>
        <w:spacing w:line="480" w:lineRule="auto"/>
        <w:rPr>
          <w:rFonts w:hint="eastAsia" w:ascii="仿宋" w:hAnsi="仿宋" w:eastAsia="仿宋"/>
          <w:color w:val="auto"/>
          <w:sz w:val="24"/>
          <w:highlight w:val="none"/>
          <w:u w:val="none"/>
        </w:rPr>
      </w:pPr>
      <w:r>
        <w:rPr>
          <w:rFonts w:hint="eastAsia" w:ascii="仿宋" w:hAnsi="仿宋" w:eastAsia="仿宋"/>
          <w:color w:val="auto"/>
          <w:sz w:val="24"/>
          <w:highlight w:val="none"/>
          <w:u w:val="none"/>
        </w:rPr>
        <w:t xml:space="preserve">法定代表人：                电话：           </w:t>
      </w:r>
    </w:p>
    <w:p w14:paraId="6CB86E17">
      <w:pPr>
        <w:spacing w:line="480" w:lineRule="auto"/>
        <w:rPr>
          <w:rFonts w:hint="eastAsia" w:ascii="仿宋" w:hAnsi="仿宋" w:eastAsia="仿宋"/>
          <w:color w:val="auto"/>
          <w:sz w:val="24"/>
          <w:highlight w:val="none"/>
          <w:u w:val="none"/>
        </w:rPr>
      </w:pPr>
    </w:p>
    <w:p w14:paraId="59EC9069">
      <w:pPr>
        <w:spacing w:line="480" w:lineRule="auto"/>
        <w:rPr>
          <w:rFonts w:hint="eastAsia" w:ascii="仿宋" w:hAnsi="仿宋" w:eastAsia="仿宋"/>
          <w:color w:val="auto"/>
          <w:sz w:val="24"/>
          <w:highlight w:val="none"/>
          <w:u w:val="none"/>
        </w:rPr>
      </w:pPr>
      <w:r>
        <w:rPr>
          <w:rFonts w:hint="eastAsia" w:ascii="仿宋" w:hAnsi="仿宋" w:eastAsia="仿宋"/>
          <w:color w:val="auto"/>
          <w:sz w:val="24"/>
          <w:highlight w:val="none"/>
          <w:u w:val="none"/>
        </w:rPr>
        <w:t xml:space="preserve">乙方： 广州市城投物业服务有限公司越秀分公司  </w:t>
      </w:r>
    </w:p>
    <w:p w14:paraId="092EEC71">
      <w:pPr>
        <w:spacing w:line="480" w:lineRule="auto"/>
        <w:rPr>
          <w:rFonts w:hint="eastAsia" w:ascii="仿宋" w:hAnsi="仿宋" w:eastAsia="仿宋"/>
          <w:color w:val="auto"/>
          <w:sz w:val="24"/>
          <w:highlight w:val="none"/>
          <w:u w:val="none"/>
        </w:rPr>
      </w:pPr>
      <w:r>
        <w:rPr>
          <w:rFonts w:hint="eastAsia" w:ascii="仿宋" w:hAnsi="仿宋" w:eastAsia="仿宋"/>
          <w:color w:val="auto"/>
          <w:sz w:val="22"/>
          <w:highlight w:val="none"/>
          <w:u w:val="none"/>
        </w:rPr>
        <w:t>通信地址</w:t>
      </w:r>
      <w:r>
        <w:rPr>
          <w:rFonts w:hint="eastAsia" w:ascii="仿宋" w:hAnsi="仿宋" w:eastAsia="仿宋"/>
          <w:color w:val="auto"/>
          <w:sz w:val="24"/>
          <w:highlight w:val="none"/>
          <w:u w:val="none"/>
        </w:rPr>
        <w:t xml:space="preserve">：                                                     </w:t>
      </w:r>
    </w:p>
    <w:p w14:paraId="3D095056">
      <w:pPr>
        <w:spacing w:line="480" w:lineRule="auto"/>
        <w:rPr>
          <w:rFonts w:hint="eastAsia" w:ascii="仿宋" w:hAnsi="仿宋" w:eastAsia="仿宋"/>
          <w:color w:val="auto"/>
          <w:sz w:val="24"/>
          <w:highlight w:val="none"/>
          <w:u w:val="none"/>
        </w:rPr>
      </w:pPr>
      <w:r>
        <w:rPr>
          <w:rFonts w:hint="eastAsia" w:ascii="仿宋" w:hAnsi="仿宋" w:eastAsia="仿宋"/>
          <w:color w:val="auto"/>
          <w:sz w:val="24"/>
          <w:highlight w:val="none"/>
          <w:u w:val="none"/>
        </w:rPr>
        <w:t xml:space="preserve">法定代表人：                电话：020-        </w:t>
      </w:r>
    </w:p>
    <w:p w14:paraId="01B8D097">
      <w:pPr>
        <w:widowControl/>
        <w:jc w:val="left"/>
        <w:rPr>
          <w:rFonts w:hint="eastAsia"/>
          <w:color w:val="auto"/>
          <w:highlight w:val="none"/>
          <w:u w:val="none"/>
        </w:rPr>
      </w:pPr>
    </w:p>
    <w:p w14:paraId="06B296D5">
      <w:pPr>
        <w:spacing w:line="480" w:lineRule="auto"/>
        <w:rPr>
          <w:rFonts w:hint="eastAsia" w:ascii="仿宋" w:hAnsi="仿宋" w:eastAsia="仿宋"/>
          <w:color w:val="auto"/>
          <w:sz w:val="24"/>
          <w:highlight w:val="none"/>
          <w:u w:val="none"/>
        </w:rPr>
      </w:pPr>
      <w:r>
        <w:rPr>
          <w:rFonts w:hint="eastAsia" w:ascii="仿宋" w:hAnsi="仿宋" w:eastAsia="仿宋"/>
          <w:color w:val="auto"/>
          <w:sz w:val="24"/>
          <w:highlight w:val="none"/>
          <w:u w:val="none"/>
        </w:rPr>
        <w:t xml:space="preserve">丙方:             </w:t>
      </w:r>
    </w:p>
    <w:p w14:paraId="779AB2EB">
      <w:pPr>
        <w:spacing w:line="480" w:lineRule="auto"/>
        <w:rPr>
          <w:rFonts w:hint="eastAsia" w:ascii="仿宋" w:hAnsi="仿宋" w:eastAsia="仿宋"/>
          <w:color w:val="auto"/>
          <w:sz w:val="24"/>
          <w:highlight w:val="none"/>
          <w:u w:val="none"/>
        </w:rPr>
      </w:pPr>
      <w:r>
        <w:rPr>
          <w:rFonts w:hint="eastAsia" w:ascii="仿宋" w:hAnsi="仿宋" w:eastAsia="仿宋"/>
          <w:color w:val="auto"/>
          <w:sz w:val="24"/>
          <w:highlight w:val="none"/>
          <w:u w:val="none"/>
        </w:rPr>
        <w:t xml:space="preserve">通信地址：              </w:t>
      </w:r>
    </w:p>
    <w:p w14:paraId="7E099843">
      <w:pPr>
        <w:spacing w:line="480" w:lineRule="auto"/>
        <w:rPr>
          <w:rFonts w:hint="eastAsia" w:ascii="仿宋" w:hAnsi="仿宋" w:eastAsia="仿宋"/>
          <w:color w:val="auto"/>
          <w:sz w:val="24"/>
          <w:highlight w:val="none"/>
          <w:u w:val="none"/>
        </w:rPr>
      </w:pPr>
      <w:r>
        <w:rPr>
          <w:rFonts w:hint="eastAsia" w:ascii="仿宋" w:hAnsi="仿宋" w:eastAsia="仿宋"/>
          <w:color w:val="auto"/>
          <w:sz w:val="24"/>
          <w:highlight w:val="none"/>
          <w:u w:val="none"/>
        </w:rPr>
        <w:t xml:space="preserve">邮箱地址：                          </w:t>
      </w:r>
    </w:p>
    <w:p w14:paraId="67EFC40C">
      <w:pPr>
        <w:spacing w:line="480" w:lineRule="auto"/>
        <w:rPr>
          <w:rFonts w:hint="eastAsia" w:ascii="仿宋" w:hAnsi="仿宋" w:eastAsia="仿宋"/>
          <w:color w:val="auto"/>
          <w:sz w:val="24"/>
          <w:highlight w:val="none"/>
          <w:u w:val="none"/>
        </w:rPr>
      </w:pPr>
      <w:r>
        <w:rPr>
          <w:rFonts w:hint="eastAsia" w:ascii="仿宋" w:hAnsi="仿宋" w:eastAsia="仿宋"/>
          <w:color w:val="auto"/>
          <w:sz w:val="24"/>
          <w:highlight w:val="none"/>
          <w:u w:val="none"/>
        </w:rPr>
        <w:t xml:space="preserve">邮编：                电话：           </w:t>
      </w:r>
    </w:p>
    <w:p w14:paraId="010AB564">
      <w:pPr>
        <w:widowControl/>
        <w:jc w:val="left"/>
        <w:rPr>
          <w:rFonts w:hint="eastAsia"/>
          <w:color w:val="auto"/>
          <w:highlight w:val="none"/>
          <w:u w:val="none"/>
        </w:rPr>
      </w:pPr>
    </w:p>
    <w:p w14:paraId="0C34AB88">
      <w:pPr>
        <w:spacing w:line="480" w:lineRule="auto"/>
        <w:rPr>
          <w:rFonts w:hint="eastAsia" w:ascii="仿宋" w:hAnsi="仿宋" w:eastAsia="仿宋"/>
          <w:color w:val="auto"/>
          <w:sz w:val="24"/>
          <w:szCs w:val="24"/>
          <w:highlight w:val="none"/>
          <w:u w:val="none"/>
        </w:rPr>
      </w:pPr>
      <w:r>
        <w:rPr>
          <w:rFonts w:hint="eastAsia" w:ascii="仿宋" w:hAnsi="仿宋" w:eastAsia="仿宋"/>
          <w:color w:val="auto"/>
          <w:sz w:val="24"/>
          <w:highlight w:val="none"/>
          <w:u w:val="none"/>
        </w:rPr>
        <w:t xml:space="preserve"> </w:t>
      </w:r>
      <w:r>
        <w:rPr>
          <w:rFonts w:hint="eastAsia" w:ascii="仿宋" w:hAnsi="仿宋" w:eastAsia="仿宋"/>
          <w:color w:val="auto"/>
          <w:sz w:val="24"/>
          <w:szCs w:val="24"/>
          <w:highlight w:val="none"/>
          <w:u w:val="none"/>
        </w:rPr>
        <w:t xml:space="preserve">    </w:t>
      </w:r>
      <w:r>
        <w:rPr>
          <w:rFonts w:hint="eastAsia" w:ascii="仿宋" w:hAnsi="仿宋" w:eastAsia="仿宋"/>
          <w:color w:val="auto"/>
          <w:sz w:val="24"/>
          <w:highlight w:val="none"/>
          <w:u w:val="none"/>
        </w:rPr>
        <w:t>根据            与甲方签订的《</w:t>
      </w:r>
      <w:r>
        <w:rPr>
          <w:rFonts w:hint="eastAsia" w:ascii="仿宋" w:hAnsi="仿宋" w:eastAsia="仿宋"/>
          <w:color w:val="auto"/>
          <w:sz w:val="24"/>
          <w:highlight w:val="none"/>
          <w:u w:val="none"/>
          <w:lang w:val="en-US" w:eastAsia="zh-CN"/>
        </w:rPr>
        <w:t>中山四路319号项目商铺租赁合同</w:t>
      </w:r>
      <w:r>
        <w:rPr>
          <w:rFonts w:hint="eastAsia" w:ascii="仿宋" w:hAnsi="仿宋" w:eastAsia="仿宋"/>
          <w:color w:val="auto"/>
          <w:sz w:val="24"/>
          <w:highlight w:val="none"/>
          <w:u w:val="none"/>
        </w:rPr>
        <w:t xml:space="preserve">》（合同编号：    </w:t>
      </w:r>
      <w:r>
        <w:rPr>
          <w:rFonts w:hint="eastAsia" w:ascii="仿宋" w:hAnsi="仿宋" w:eastAsia="仿宋"/>
          <w:color w:val="auto"/>
          <w:sz w:val="24"/>
          <w:highlight w:val="none"/>
          <w:u w:val="none"/>
          <w:lang w:val="en-US" w:eastAsia="zh-CN"/>
        </w:rPr>
        <w:t xml:space="preserve">   </w:t>
      </w:r>
      <w:r>
        <w:rPr>
          <w:rFonts w:hint="eastAsia" w:ascii="仿宋" w:hAnsi="仿宋" w:eastAsia="仿宋"/>
          <w:color w:val="auto"/>
          <w:sz w:val="24"/>
          <w:highlight w:val="none"/>
          <w:u w:val="none"/>
        </w:rPr>
        <w:t xml:space="preserve">    ）（以下简称“《租赁合同》”）的约定，甲方承租使用                   。</w:t>
      </w:r>
      <w:r>
        <w:rPr>
          <w:rFonts w:hint="eastAsia" w:ascii="仿宋" w:hAnsi="仿宋" w:eastAsia="仿宋"/>
          <w:color w:val="auto"/>
          <w:sz w:val="24"/>
          <w:szCs w:val="24"/>
          <w:highlight w:val="none"/>
          <w:u w:val="none"/>
        </w:rPr>
        <w:t>在甲方使用租赁物业期间，乙方按照本合同约定向甲方提供物业管理服务。甲乙丙三方在自愿、平等、协商一致的基础上，订立本合同。</w:t>
      </w:r>
    </w:p>
    <w:p w14:paraId="77F97CE0">
      <w:pPr>
        <w:spacing w:line="360" w:lineRule="auto"/>
        <w:ind w:firstLine="482" w:firstLineChars="200"/>
        <w:jc w:val="left"/>
        <w:outlineLvl w:val="0"/>
        <w:rPr>
          <w:rFonts w:hint="eastAsia" w:ascii="仿宋" w:hAnsi="仿宋" w:eastAsia="仿宋"/>
          <w:b/>
          <w:bCs/>
          <w:color w:val="auto"/>
          <w:sz w:val="24"/>
          <w:szCs w:val="24"/>
          <w:highlight w:val="none"/>
          <w:u w:val="none"/>
        </w:rPr>
      </w:pPr>
      <w:bookmarkStart w:id="13" w:name="_Toc5260"/>
      <w:r>
        <w:rPr>
          <w:rFonts w:hint="eastAsia" w:ascii="仿宋" w:hAnsi="仿宋" w:eastAsia="仿宋"/>
          <w:b/>
          <w:bCs/>
          <w:color w:val="auto"/>
          <w:sz w:val="24"/>
          <w:szCs w:val="24"/>
          <w:highlight w:val="none"/>
          <w:u w:val="none"/>
        </w:rPr>
        <w:t>一、租赁物业基本情况</w:t>
      </w:r>
      <w:bookmarkEnd w:id="13"/>
    </w:p>
    <w:p w14:paraId="5566F699">
      <w:pPr>
        <w:spacing w:line="360" w:lineRule="auto"/>
        <w:ind w:firstLine="480" w:firstLineChars="200"/>
        <w:jc w:val="left"/>
        <w:rPr>
          <w:rFonts w:hint="eastAsia" w:ascii="仿宋" w:hAnsi="仿宋" w:eastAsia="仿宋"/>
          <w:color w:val="auto"/>
          <w:sz w:val="24"/>
          <w:highlight w:val="none"/>
          <w:u w:val="none"/>
        </w:rPr>
      </w:pPr>
      <w:r>
        <w:rPr>
          <w:rFonts w:hint="eastAsia" w:ascii="仿宋" w:hAnsi="仿宋" w:eastAsia="仿宋"/>
          <w:color w:val="auto"/>
          <w:sz w:val="24"/>
          <w:highlight w:val="none"/>
          <w:u w:val="none"/>
        </w:rPr>
        <w:t>甲方租赁使用的物业位于                  物业（以下简称“ 租赁物业”），租赁物业计租面积            平方米。</w:t>
      </w:r>
    </w:p>
    <w:p w14:paraId="0F81ECB4">
      <w:pPr>
        <w:spacing w:line="360" w:lineRule="auto"/>
        <w:ind w:firstLine="482" w:firstLineChars="200"/>
        <w:jc w:val="left"/>
        <w:outlineLvl w:val="0"/>
        <w:rPr>
          <w:rFonts w:hint="eastAsia" w:ascii="仿宋" w:hAnsi="仿宋" w:eastAsia="仿宋"/>
          <w:b/>
          <w:bCs/>
          <w:color w:val="auto"/>
          <w:sz w:val="24"/>
          <w:szCs w:val="24"/>
          <w:highlight w:val="none"/>
          <w:u w:val="none"/>
        </w:rPr>
      </w:pPr>
      <w:bookmarkStart w:id="14" w:name="_Toc270"/>
      <w:r>
        <w:rPr>
          <w:rFonts w:hint="eastAsia" w:ascii="仿宋" w:hAnsi="仿宋" w:eastAsia="仿宋"/>
          <w:b/>
          <w:bCs/>
          <w:color w:val="auto"/>
          <w:sz w:val="24"/>
          <w:szCs w:val="24"/>
          <w:highlight w:val="none"/>
          <w:u w:val="none"/>
        </w:rPr>
        <w:t>二、管理服务期限</w:t>
      </w:r>
      <w:bookmarkEnd w:id="14"/>
      <w:r>
        <w:rPr>
          <w:rFonts w:hint="eastAsia" w:ascii="仿宋" w:hAnsi="仿宋" w:eastAsia="仿宋"/>
          <w:b/>
          <w:bCs/>
          <w:color w:val="auto"/>
          <w:sz w:val="24"/>
          <w:szCs w:val="24"/>
          <w:highlight w:val="none"/>
          <w:u w:val="none"/>
        </w:rPr>
        <w:t xml:space="preserve"> </w:t>
      </w:r>
    </w:p>
    <w:p w14:paraId="64B05CED">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物业管理服务期限自</w:t>
      </w:r>
      <w:r>
        <w:rPr>
          <w:rFonts w:hint="eastAsia" w:ascii="仿宋" w:hAnsi="仿宋" w:eastAsia="仿宋"/>
          <w:color w:val="auto"/>
          <w:sz w:val="24"/>
          <w:highlight w:val="none"/>
          <w:u w:val="none"/>
        </w:rPr>
        <w:t xml:space="preserve">         年     月    日</w:t>
      </w:r>
      <w:r>
        <w:rPr>
          <w:rFonts w:hint="eastAsia" w:ascii="仿宋" w:hAnsi="仿宋" w:eastAsia="仿宋"/>
          <w:color w:val="auto"/>
          <w:sz w:val="24"/>
          <w:szCs w:val="24"/>
          <w:highlight w:val="none"/>
          <w:u w:val="none"/>
        </w:rPr>
        <w:t>起至</w:t>
      </w:r>
      <w:r>
        <w:rPr>
          <w:rFonts w:hint="eastAsia" w:ascii="仿宋" w:hAnsi="仿宋" w:eastAsia="仿宋"/>
          <w:color w:val="auto"/>
          <w:sz w:val="24"/>
          <w:highlight w:val="none"/>
          <w:u w:val="none"/>
        </w:rPr>
        <w:t xml:space="preserve">       年     月     日</w:t>
      </w:r>
      <w:r>
        <w:rPr>
          <w:rFonts w:hint="eastAsia" w:ascii="仿宋" w:hAnsi="仿宋" w:eastAsia="仿宋"/>
          <w:color w:val="auto"/>
          <w:sz w:val="24"/>
          <w:szCs w:val="24"/>
          <w:highlight w:val="none"/>
          <w:u w:val="none"/>
        </w:rPr>
        <w:t>止；若《租赁合同》终止或变更物业管理人的，则本合同同时解除或终止，双方互不承担违约责任。</w:t>
      </w:r>
    </w:p>
    <w:p w14:paraId="4691774A">
      <w:pPr>
        <w:spacing w:line="360" w:lineRule="auto"/>
        <w:ind w:firstLine="482" w:firstLineChars="200"/>
        <w:jc w:val="left"/>
        <w:outlineLvl w:val="0"/>
        <w:rPr>
          <w:rFonts w:hint="eastAsia" w:ascii="仿宋" w:hAnsi="仿宋" w:eastAsia="仿宋"/>
          <w:b/>
          <w:bCs/>
          <w:color w:val="auto"/>
          <w:sz w:val="24"/>
          <w:szCs w:val="24"/>
          <w:highlight w:val="none"/>
          <w:u w:val="none"/>
        </w:rPr>
      </w:pPr>
      <w:bookmarkStart w:id="15" w:name="_Toc10074"/>
      <w:r>
        <w:rPr>
          <w:rFonts w:hint="eastAsia" w:ascii="仿宋" w:hAnsi="仿宋" w:eastAsia="仿宋"/>
          <w:b/>
          <w:bCs/>
          <w:color w:val="auto"/>
          <w:sz w:val="24"/>
          <w:szCs w:val="24"/>
          <w:highlight w:val="none"/>
          <w:u w:val="none"/>
        </w:rPr>
        <w:t>三、管理服务内容</w:t>
      </w:r>
      <w:bookmarkEnd w:id="15"/>
    </w:p>
    <w:p w14:paraId="3A9EFEB8">
      <w:pPr>
        <w:spacing w:line="360" w:lineRule="auto"/>
        <w:ind w:firstLine="480" w:firstLineChars="200"/>
        <w:jc w:val="left"/>
        <w:rPr>
          <w:rFonts w:hint="eastAsia" w:ascii="仿宋" w:hAnsi="仿宋" w:eastAsia="仿宋"/>
          <w:color w:val="auto"/>
          <w:spacing w:val="-2"/>
          <w:sz w:val="24"/>
          <w:szCs w:val="24"/>
          <w:highlight w:val="none"/>
          <w:u w:val="none"/>
        </w:rPr>
      </w:pPr>
      <w:r>
        <w:rPr>
          <w:rFonts w:hint="eastAsia" w:ascii="仿宋" w:hAnsi="仿宋" w:eastAsia="仿宋"/>
          <w:color w:val="auto"/>
          <w:sz w:val="24"/>
          <w:szCs w:val="24"/>
          <w:highlight w:val="none"/>
          <w:u w:val="none"/>
        </w:rPr>
        <w:t>1、</w:t>
      </w:r>
      <w:r>
        <w:rPr>
          <w:rFonts w:hint="eastAsia" w:ascii="仿宋" w:hAnsi="仿宋" w:eastAsia="仿宋"/>
          <w:color w:val="auto"/>
          <w:spacing w:val="-2"/>
          <w:sz w:val="24"/>
          <w:szCs w:val="24"/>
          <w:highlight w:val="none"/>
          <w:u w:val="none"/>
        </w:rPr>
        <w:t>负责租赁物业所在的物业管理区域内共用部分建筑物及附属设备设施的维护与管理。</w:t>
      </w:r>
    </w:p>
    <w:p w14:paraId="4FAE068E">
      <w:pPr>
        <w:spacing w:line="360" w:lineRule="auto"/>
        <w:ind w:firstLine="472" w:firstLineChars="200"/>
        <w:jc w:val="left"/>
        <w:rPr>
          <w:rFonts w:hint="eastAsia" w:ascii="仿宋" w:hAnsi="仿宋" w:eastAsia="仿宋"/>
          <w:color w:val="auto"/>
          <w:spacing w:val="-2"/>
          <w:sz w:val="24"/>
          <w:szCs w:val="24"/>
          <w:highlight w:val="none"/>
          <w:u w:val="none"/>
        </w:rPr>
      </w:pPr>
      <w:r>
        <w:rPr>
          <w:rFonts w:hint="eastAsia" w:ascii="仿宋" w:hAnsi="仿宋" w:eastAsia="仿宋"/>
          <w:color w:val="auto"/>
          <w:spacing w:val="-2"/>
          <w:sz w:val="24"/>
          <w:szCs w:val="24"/>
          <w:highlight w:val="none"/>
          <w:u w:val="none"/>
        </w:rPr>
        <w:t>2、负责租赁物业所在的物业管理区域内共用部分公共秩序、交通、消防、环卫等事项的管理和服务。</w:t>
      </w:r>
    </w:p>
    <w:p w14:paraId="38C7A4E8">
      <w:pPr>
        <w:spacing w:line="360" w:lineRule="auto"/>
        <w:ind w:firstLine="472" w:firstLineChars="200"/>
        <w:jc w:val="left"/>
        <w:rPr>
          <w:rFonts w:hint="eastAsia" w:ascii="仿宋" w:hAnsi="仿宋" w:eastAsia="仿宋"/>
          <w:color w:val="auto"/>
          <w:spacing w:val="-2"/>
          <w:sz w:val="24"/>
          <w:szCs w:val="24"/>
          <w:highlight w:val="none"/>
          <w:u w:val="none"/>
        </w:rPr>
      </w:pPr>
      <w:r>
        <w:rPr>
          <w:rFonts w:hint="eastAsia" w:ascii="仿宋" w:hAnsi="仿宋" w:eastAsia="仿宋"/>
          <w:color w:val="auto"/>
          <w:spacing w:val="-2"/>
          <w:sz w:val="24"/>
          <w:szCs w:val="24"/>
          <w:highlight w:val="none"/>
          <w:u w:val="none"/>
        </w:rPr>
        <w:t>3、甲乙双方确认的工程界面和物管界面，租赁合同有约定的，以租赁合同为准；租赁合同未约定的，以本合同为准。</w:t>
      </w:r>
    </w:p>
    <w:p w14:paraId="7573F5EB">
      <w:pPr>
        <w:spacing w:line="360" w:lineRule="auto"/>
        <w:ind w:firstLine="482" w:firstLineChars="200"/>
        <w:jc w:val="left"/>
        <w:outlineLvl w:val="0"/>
        <w:rPr>
          <w:rFonts w:hint="eastAsia" w:ascii="仿宋" w:hAnsi="仿宋" w:eastAsia="仿宋"/>
          <w:b/>
          <w:bCs/>
          <w:color w:val="auto"/>
          <w:sz w:val="24"/>
          <w:szCs w:val="24"/>
          <w:highlight w:val="none"/>
          <w:u w:val="none"/>
        </w:rPr>
      </w:pPr>
      <w:bookmarkStart w:id="16" w:name="_Toc31982"/>
      <w:r>
        <w:rPr>
          <w:rFonts w:hint="eastAsia" w:ascii="仿宋" w:hAnsi="仿宋" w:eastAsia="仿宋"/>
          <w:b/>
          <w:bCs/>
          <w:color w:val="auto"/>
          <w:sz w:val="24"/>
          <w:szCs w:val="24"/>
          <w:highlight w:val="none"/>
          <w:u w:val="none"/>
        </w:rPr>
        <w:t>四、相关费用及支付方式</w:t>
      </w:r>
      <w:bookmarkEnd w:id="16"/>
      <w:r>
        <w:rPr>
          <w:rFonts w:hint="eastAsia" w:ascii="仿宋" w:hAnsi="仿宋" w:eastAsia="仿宋"/>
          <w:b/>
          <w:bCs/>
          <w:color w:val="auto"/>
          <w:sz w:val="24"/>
          <w:szCs w:val="24"/>
          <w:highlight w:val="none"/>
          <w:u w:val="none"/>
        </w:rPr>
        <w:t xml:space="preserve"> </w:t>
      </w:r>
    </w:p>
    <w:p w14:paraId="109F2902">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1、电费单价按供电单位收费标准计收，计费用电量为实际用电量与损耗电量（含变损和线损）之和。其中，实际用电量按照乙方抄表读数计算，损耗电量按实际用电量的1</w:t>
      </w:r>
      <w:r>
        <w:rPr>
          <w:rFonts w:hint="eastAsia" w:ascii="仿宋" w:hAnsi="仿宋" w:eastAsia="仿宋"/>
          <w:color w:val="auto"/>
          <w:sz w:val="24"/>
          <w:szCs w:val="24"/>
          <w:highlight w:val="none"/>
          <w:u w:val="none"/>
          <w:lang w:val="en-US" w:eastAsia="zh-CN"/>
        </w:rPr>
        <w:t>3</w:t>
      </w:r>
      <w:r>
        <w:rPr>
          <w:rFonts w:hint="eastAsia" w:ascii="仿宋" w:hAnsi="仿宋" w:eastAsia="仿宋"/>
          <w:color w:val="auto"/>
          <w:sz w:val="24"/>
          <w:szCs w:val="24"/>
          <w:highlight w:val="none"/>
          <w:u w:val="none"/>
        </w:rPr>
        <w:t>%计算</w:t>
      </w:r>
      <w:r>
        <w:rPr>
          <w:rFonts w:ascii="仿宋" w:hAnsi="仿宋" w:eastAsia="仿宋"/>
          <w:color w:val="auto"/>
          <w:sz w:val="24"/>
          <w:szCs w:val="24"/>
          <w:highlight w:val="none"/>
          <w:u w:val="none"/>
        </w:rPr>
        <w:t>。</w:t>
      </w:r>
    </w:p>
    <w:p w14:paraId="0A70595E">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2、水费、污水费的价格按供水单位收费标准计收。不含税部分平进平出，乙方不收取差价，因增值税进销税率不同所产生的税费，由甲方承担。</w:t>
      </w:r>
    </w:p>
    <w:p w14:paraId="369CED91">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3、中央空调的运行时间以</w:t>
      </w:r>
      <w:r>
        <w:rPr>
          <w:rFonts w:hint="eastAsia" w:ascii="仿宋" w:hAnsi="仿宋" w:eastAsia="仿宋"/>
          <w:color w:val="auto"/>
          <w:sz w:val="24"/>
          <w:highlight w:val="none"/>
          <w:u w:val="none"/>
        </w:rPr>
        <w:t>乙方物业</w:t>
      </w:r>
      <w:r>
        <w:rPr>
          <w:rFonts w:hint="eastAsia" w:ascii="仿宋" w:hAnsi="仿宋" w:eastAsia="仿宋"/>
          <w:color w:val="auto"/>
          <w:sz w:val="24"/>
          <w:szCs w:val="24"/>
          <w:highlight w:val="none"/>
          <w:u w:val="none"/>
        </w:rPr>
        <w:t>服务中心公示的时间为准，甲方在公示的时间外如需使用中央空调，则需按项目统一的收费标准缴交中央空调使用费</w:t>
      </w:r>
      <w:r>
        <w:rPr>
          <w:rFonts w:hint="eastAsia" w:ascii="仿宋" w:hAnsi="仿宋" w:eastAsia="仿宋"/>
          <w:color w:val="auto"/>
          <w:sz w:val="24"/>
          <w:szCs w:val="24"/>
          <w:highlight w:val="none"/>
          <w:u w:val="none"/>
          <w:lang w:eastAsia="zh-CN"/>
        </w:rPr>
        <w:t>（</w:t>
      </w:r>
      <w:r>
        <w:rPr>
          <w:rFonts w:hint="eastAsia" w:ascii="仿宋" w:hAnsi="仿宋" w:eastAsia="仿宋"/>
          <w:color w:val="auto"/>
          <w:sz w:val="24"/>
          <w:szCs w:val="24"/>
          <w:highlight w:val="none"/>
          <w:u w:val="none"/>
          <w:lang w:val="en-US" w:eastAsia="zh-CN"/>
        </w:rPr>
        <w:t>本条不适用</w:t>
      </w:r>
      <w:r>
        <w:rPr>
          <w:rFonts w:hint="eastAsia" w:ascii="仿宋" w:hAnsi="仿宋" w:eastAsia="仿宋"/>
          <w:color w:val="auto"/>
          <w:sz w:val="24"/>
          <w:szCs w:val="24"/>
          <w:highlight w:val="none"/>
          <w:u w:val="none"/>
          <w:lang w:eastAsia="zh-CN"/>
        </w:rPr>
        <w:t>）</w:t>
      </w:r>
      <w:r>
        <w:rPr>
          <w:rFonts w:hint="eastAsia" w:ascii="仿宋" w:hAnsi="仿宋" w:eastAsia="仿宋"/>
          <w:color w:val="auto"/>
          <w:sz w:val="24"/>
          <w:szCs w:val="24"/>
          <w:highlight w:val="none"/>
          <w:u w:val="none"/>
        </w:rPr>
        <w:t>。</w:t>
      </w:r>
    </w:p>
    <w:p w14:paraId="167FF6DF">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4、有偿服务费用：由乙方另行制订收费标准。</w:t>
      </w:r>
    </w:p>
    <w:p w14:paraId="7787C013">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5、所有本条所述电费、水费及其它有偿费用，甲方需于每月10日前（如遇节假日则顺延至首个工作日）向乙方缴交。因甲方逾期缴纳费用导致所租物业被停水、电等，全部相关责任由甲方自行承担。如因水、电表的损坏而引致乙方未能录得准确数据，甲方同意乙方按甲方原有的使用数据情况合理估算消耗量作为计量依据。乙方收到</w:t>
      </w:r>
      <w:r>
        <w:rPr>
          <w:rFonts w:ascii="仿宋" w:hAnsi="仿宋" w:eastAsia="仿宋"/>
          <w:color w:val="auto"/>
          <w:sz w:val="24"/>
          <w:szCs w:val="24"/>
          <w:highlight w:val="none"/>
          <w:u w:val="none"/>
        </w:rPr>
        <w:t>甲方</w:t>
      </w:r>
      <w:r>
        <w:rPr>
          <w:rFonts w:hint="eastAsia" w:ascii="仿宋" w:hAnsi="仿宋" w:eastAsia="仿宋"/>
          <w:color w:val="auto"/>
          <w:sz w:val="24"/>
          <w:szCs w:val="24"/>
          <w:highlight w:val="none"/>
          <w:u w:val="none"/>
        </w:rPr>
        <w:t>缴纳费用后，应当向甲方出具与缴费金额相符的发票。</w:t>
      </w:r>
    </w:p>
    <w:p w14:paraId="39C73058">
      <w:pPr>
        <w:spacing w:line="360" w:lineRule="auto"/>
        <w:ind w:firstLine="480" w:firstLineChars="200"/>
        <w:jc w:val="left"/>
        <w:rPr>
          <w:rFonts w:hint="eastAsia" w:ascii="仿宋" w:hAnsi="仿宋" w:eastAsia="仿宋"/>
          <w:color w:val="auto"/>
          <w:sz w:val="24"/>
          <w:highlight w:val="none"/>
          <w:u w:val="none"/>
        </w:rPr>
      </w:pPr>
      <w:r>
        <w:rPr>
          <w:rFonts w:hint="eastAsia" w:ascii="仿宋" w:hAnsi="仿宋" w:eastAsia="仿宋"/>
          <w:bCs/>
          <w:color w:val="auto"/>
          <w:sz w:val="24"/>
          <w:szCs w:val="24"/>
          <w:highlight w:val="none"/>
          <w:u w:val="none"/>
        </w:rPr>
        <w:t>6、本</w:t>
      </w:r>
      <w:r>
        <w:rPr>
          <w:rFonts w:hint="eastAsia" w:ascii="仿宋" w:hAnsi="仿宋" w:eastAsia="仿宋"/>
          <w:color w:val="auto"/>
          <w:sz w:val="24"/>
          <w:highlight w:val="none"/>
          <w:u w:val="none"/>
        </w:rPr>
        <w:t>合同及相关补充协议履行过程中，除另有约定外，甲方应当支付的水电费、履约保证金、违约金（如有）、赔偿金（如有）等均向乙方指定</w:t>
      </w:r>
      <w:r>
        <w:rPr>
          <w:rFonts w:hint="eastAsia" w:ascii="仿宋" w:hAnsi="仿宋" w:eastAsia="仿宋"/>
          <w:color w:val="auto"/>
          <w:sz w:val="24"/>
          <w:szCs w:val="24"/>
          <w:highlight w:val="none"/>
          <w:u w:val="none"/>
        </w:rPr>
        <w:t>账</w:t>
      </w:r>
      <w:r>
        <w:rPr>
          <w:rFonts w:hint="eastAsia" w:ascii="仿宋" w:hAnsi="仿宋" w:eastAsia="仿宋"/>
          <w:color w:val="auto"/>
          <w:sz w:val="24"/>
          <w:highlight w:val="none"/>
          <w:u w:val="none"/>
        </w:rPr>
        <w:t>户支付：</w:t>
      </w:r>
    </w:p>
    <w:p w14:paraId="6CC3EFA0">
      <w:pPr>
        <w:spacing w:line="360" w:lineRule="auto"/>
        <w:ind w:firstLine="480" w:firstLineChars="200"/>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开 户 名：广州市城投物业服务有限公司越秀分公司</w:t>
      </w:r>
    </w:p>
    <w:p w14:paraId="77ED6A29">
      <w:pPr>
        <w:spacing w:line="360" w:lineRule="auto"/>
        <w:ind w:firstLine="480" w:firstLineChars="200"/>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开户银行：中国银行股份有限公司广州城北支行</w:t>
      </w:r>
    </w:p>
    <w:p w14:paraId="05284823">
      <w:pPr>
        <w:spacing w:line="360" w:lineRule="auto"/>
        <w:ind w:firstLine="480" w:firstLineChars="200"/>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开户账号：</w:t>
      </w:r>
      <w:r>
        <w:rPr>
          <w:rFonts w:ascii="仿宋" w:hAnsi="仿宋" w:eastAsia="仿宋"/>
          <w:color w:val="auto"/>
          <w:sz w:val="24"/>
          <w:szCs w:val="24"/>
          <w:highlight w:val="none"/>
          <w:u w:val="none"/>
        </w:rPr>
        <w:t>727672137664</w:t>
      </w:r>
    </w:p>
    <w:p w14:paraId="08565117">
      <w:pPr>
        <w:spacing w:line="360" w:lineRule="auto"/>
        <w:ind w:firstLine="480" w:firstLineChars="200"/>
        <w:rPr>
          <w:rFonts w:ascii="仿宋" w:hAnsi="仿宋" w:eastAsia="仿宋"/>
          <w:color w:val="auto"/>
          <w:sz w:val="24"/>
          <w:highlight w:val="none"/>
          <w:u w:val="none"/>
        </w:rPr>
      </w:pPr>
      <w:r>
        <w:rPr>
          <w:rFonts w:ascii="仿宋" w:hAnsi="仿宋" w:eastAsia="仿宋"/>
          <w:color w:val="auto"/>
          <w:sz w:val="24"/>
          <w:highlight w:val="none"/>
          <w:u w:val="none"/>
        </w:rPr>
        <w:t>乙方变更上述</w:t>
      </w:r>
      <w:r>
        <w:rPr>
          <w:rFonts w:hint="eastAsia" w:ascii="仿宋" w:hAnsi="仿宋" w:eastAsia="仿宋"/>
          <w:color w:val="auto"/>
          <w:sz w:val="24"/>
          <w:szCs w:val="24"/>
          <w:highlight w:val="none"/>
          <w:u w:val="none"/>
        </w:rPr>
        <w:t>账</w:t>
      </w:r>
      <w:r>
        <w:rPr>
          <w:rFonts w:ascii="仿宋" w:hAnsi="仿宋" w:eastAsia="仿宋"/>
          <w:color w:val="auto"/>
          <w:sz w:val="24"/>
          <w:highlight w:val="none"/>
          <w:u w:val="none"/>
        </w:rPr>
        <w:t>户或要求付至其他</w:t>
      </w:r>
      <w:r>
        <w:rPr>
          <w:rFonts w:hint="eastAsia" w:ascii="仿宋" w:hAnsi="仿宋" w:eastAsia="仿宋"/>
          <w:color w:val="auto"/>
          <w:sz w:val="24"/>
          <w:szCs w:val="24"/>
          <w:highlight w:val="none"/>
          <w:u w:val="none"/>
        </w:rPr>
        <w:t>账</w:t>
      </w:r>
      <w:r>
        <w:rPr>
          <w:rFonts w:ascii="仿宋" w:hAnsi="仿宋" w:eastAsia="仿宋"/>
          <w:color w:val="auto"/>
          <w:sz w:val="24"/>
          <w:highlight w:val="none"/>
          <w:u w:val="none"/>
        </w:rPr>
        <w:t>户，应书面通知</w:t>
      </w:r>
      <w:r>
        <w:rPr>
          <w:rFonts w:hint="eastAsia" w:ascii="仿宋" w:hAnsi="仿宋" w:eastAsia="仿宋"/>
          <w:color w:val="auto"/>
          <w:sz w:val="24"/>
          <w:highlight w:val="none"/>
          <w:u w:val="none"/>
        </w:rPr>
        <w:t>甲</w:t>
      </w:r>
      <w:r>
        <w:rPr>
          <w:rFonts w:ascii="仿宋" w:hAnsi="仿宋" w:eastAsia="仿宋"/>
          <w:color w:val="auto"/>
          <w:sz w:val="24"/>
          <w:highlight w:val="none"/>
          <w:u w:val="none"/>
        </w:rPr>
        <w:t>方</w:t>
      </w:r>
      <w:r>
        <w:rPr>
          <w:rFonts w:hint="eastAsia" w:ascii="仿宋" w:hAnsi="仿宋" w:eastAsia="仿宋"/>
          <w:color w:val="auto"/>
          <w:sz w:val="24"/>
          <w:highlight w:val="none"/>
          <w:u w:val="none"/>
        </w:rPr>
        <w:t>。</w:t>
      </w:r>
    </w:p>
    <w:p w14:paraId="2A003AD9">
      <w:pPr>
        <w:spacing w:line="360" w:lineRule="auto"/>
        <w:ind w:firstLine="482" w:firstLineChars="200"/>
        <w:jc w:val="left"/>
        <w:rPr>
          <w:rFonts w:hint="eastAsia" w:ascii="仿宋" w:hAnsi="仿宋" w:eastAsia="仿宋"/>
          <w:b/>
          <w:bCs/>
          <w:color w:val="auto"/>
          <w:sz w:val="24"/>
          <w:szCs w:val="24"/>
          <w:highlight w:val="none"/>
          <w:u w:val="none"/>
        </w:rPr>
      </w:pPr>
      <w:r>
        <w:rPr>
          <w:rFonts w:hint="eastAsia" w:ascii="仿宋" w:hAnsi="仿宋" w:eastAsia="仿宋"/>
          <w:b/>
          <w:bCs/>
          <w:color w:val="auto"/>
          <w:sz w:val="24"/>
          <w:szCs w:val="24"/>
          <w:highlight w:val="none"/>
          <w:u w:val="none"/>
        </w:rPr>
        <w:t>五、履约担保</w:t>
      </w:r>
    </w:p>
    <w:p w14:paraId="2BE4B1C8">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1、自本合同签订之日起七日内，甲方应当向乙方缴纳履约保证金</w:t>
      </w:r>
      <w:r>
        <w:rPr>
          <w:rFonts w:hint="eastAsia" w:ascii="Arial" w:hAnsi="Arial" w:cs="Arial"/>
          <w:color w:val="auto"/>
          <w:sz w:val="18"/>
          <w:szCs w:val="18"/>
          <w:highlight w:val="none"/>
          <w:u w:val="none"/>
          <w:shd w:val="clear" w:color="auto" w:fill="FFFFFF"/>
        </w:rPr>
        <w:t>¥</w:t>
      </w:r>
      <w:r>
        <w:rPr>
          <w:rFonts w:hint="eastAsia" w:ascii="仿宋" w:hAnsi="仿宋" w:eastAsia="仿宋"/>
          <w:color w:val="auto"/>
          <w:sz w:val="24"/>
          <w:highlight w:val="none"/>
          <w:u w:val="none"/>
        </w:rPr>
        <w:t xml:space="preserve">      元（按   元/月.平方米）</w:t>
      </w:r>
      <w:r>
        <w:rPr>
          <w:rFonts w:hint="eastAsia" w:ascii="仿宋" w:hAnsi="仿宋" w:eastAsia="仿宋"/>
          <w:color w:val="auto"/>
          <w:sz w:val="24"/>
          <w:szCs w:val="24"/>
          <w:highlight w:val="none"/>
          <w:u w:val="none"/>
        </w:rPr>
        <w:t>，</w:t>
      </w:r>
      <w:r>
        <w:rPr>
          <w:rFonts w:hint="eastAsia" w:ascii="仿宋" w:hAnsi="仿宋" w:eastAsia="仿宋"/>
          <w:color w:val="auto"/>
          <w:sz w:val="24"/>
          <w:highlight w:val="none"/>
          <w:u w:val="none"/>
        </w:rPr>
        <w:t>乙方开具相应的票据，</w:t>
      </w:r>
      <w:r>
        <w:rPr>
          <w:rFonts w:hint="eastAsia" w:ascii="仿宋" w:hAnsi="仿宋" w:eastAsia="仿宋"/>
          <w:color w:val="auto"/>
          <w:sz w:val="24"/>
          <w:szCs w:val="24"/>
          <w:highlight w:val="none"/>
          <w:u w:val="none"/>
        </w:rPr>
        <w:t>该费用如在首次签订《物管合同》时已支付，续签合同时自动转为新签合同履约保证金，不再重复收取。乙方有权从履约保证金中扣除甲方逾期欠缴的水电费及其它有偿费用，甲方应当在乙方扣除后7天内补足履约保证金，否则视为甲方未足额缴纳履约保证金。</w:t>
      </w:r>
    </w:p>
    <w:p w14:paraId="68E9BCA3">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2、在本合同期满或提前终止时，由甲方结清水电费、违约金等费用后，甲方凭乙方开具的履约保证金票据原件向乙方申请无息退还履约保证金余额，本合同另有约定的除外。</w:t>
      </w:r>
    </w:p>
    <w:p w14:paraId="22E516EA">
      <w:pPr>
        <w:spacing w:line="360" w:lineRule="auto"/>
        <w:ind w:firstLine="480" w:firstLineChars="200"/>
        <w:jc w:val="left"/>
        <w:outlineLvl w:val="0"/>
        <w:rPr>
          <w:rFonts w:hint="eastAsia" w:ascii="仿宋" w:hAnsi="仿宋" w:eastAsia="仿宋"/>
          <w:b/>
          <w:bCs/>
          <w:color w:val="auto"/>
          <w:sz w:val="24"/>
          <w:szCs w:val="24"/>
          <w:highlight w:val="none"/>
          <w:u w:val="none"/>
        </w:rPr>
      </w:pPr>
      <w:bookmarkStart w:id="17" w:name="_Toc16118"/>
      <w:r>
        <w:rPr>
          <w:rFonts w:hint="eastAsia" w:ascii="仿宋" w:hAnsi="仿宋" w:eastAsia="仿宋"/>
          <w:color w:val="auto"/>
          <w:sz w:val="24"/>
          <w:szCs w:val="24"/>
          <w:highlight w:val="none"/>
          <w:u w:val="none"/>
        </w:rPr>
        <w:t>六</w:t>
      </w:r>
      <w:r>
        <w:rPr>
          <w:rFonts w:hint="eastAsia" w:ascii="仿宋" w:hAnsi="仿宋" w:eastAsia="仿宋"/>
          <w:b/>
          <w:bCs/>
          <w:color w:val="auto"/>
          <w:sz w:val="24"/>
          <w:szCs w:val="24"/>
          <w:highlight w:val="none"/>
          <w:u w:val="none"/>
        </w:rPr>
        <w:t>、甲方权利义务</w:t>
      </w:r>
      <w:bookmarkEnd w:id="17"/>
    </w:p>
    <w:p w14:paraId="485BD8D0">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1、遵守乙方制订的《管理规约》、《装修手册》等各项物业管理规章制度及管理服务标准，按时交纳水电费及一切其他应交费用。</w:t>
      </w:r>
    </w:p>
    <w:p w14:paraId="0F631D49">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2、合理、合法使用租赁物业，对其雇员违反物业管理规章制度的行为承担连带责任。</w:t>
      </w:r>
    </w:p>
    <w:p w14:paraId="02EC6602">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3、不得占用、损坏本物业的共用部位、共用设备设施或改变其使用功能。如造成损失，负责赔偿。</w:t>
      </w:r>
    </w:p>
    <w:p w14:paraId="420DA9CE">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4、按照安全、公平、合理的原则，正确处理物业的给排水、通风、采光、通行、卫生、消防、环保、装修等方面的相邻关系，不得侵害他人的合法利益。</w:t>
      </w:r>
    </w:p>
    <w:p w14:paraId="5355CEE3">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5、定期检查清洗排油烟管及净化设备，保障空气环境及公共安全。</w:t>
      </w:r>
    </w:p>
    <w:p w14:paraId="4D13E4AE">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6、承担租赁物业内的安全生产、消防安全和治安安全责任。</w:t>
      </w:r>
    </w:p>
    <w:p w14:paraId="3E81B19C">
      <w:pPr>
        <w:spacing w:line="360" w:lineRule="auto"/>
        <w:ind w:firstLine="480" w:firstLineChars="200"/>
        <w:jc w:val="left"/>
        <w:rPr>
          <w:rFonts w:hint="eastAsia" w:ascii="仿宋" w:hAnsi="仿宋" w:eastAsia="仿宋"/>
          <w:color w:val="auto"/>
          <w:sz w:val="24"/>
          <w:szCs w:val="28"/>
          <w:highlight w:val="none"/>
          <w:u w:val="none"/>
        </w:rPr>
      </w:pPr>
      <w:r>
        <w:rPr>
          <w:rFonts w:hint="eastAsia" w:ascii="仿宋" w:hAnsi="仿宋" w:eastAsia="仿宋"/>
          <w:color w:val="auto"/>
          <w:sz w:val="24"/>
          <w:highlight w:val="none"/>
          <w:u w:val="none"/>
        </w:rPr>
        <w:t>7、甲方指定</w:t>
      </w:r>
      <w:r>
        <w:rPr>
          <w:rFonts w:hint="eastAsia" w:ascii="仿宋" w:hAnsi="仿宋" w:eastAsia="仿宋"/>
          <w:color w:val="auto"/>
          <w:sz w:val="24"/>
          <w:szCs w:val="28"/>
          <w:highlight w:val="none"/>
          <w:u w:val="none"/>
        </w:rPr>
        <w:t xml:space="preserve">(姓名：       身份证号：      ,姓名：     身份证号：         ，姓名：       身份证号：       )作为履行本合同的代表。  </w:t>
      </w:r>
    </w:p>
    <w:p w14:paraId="114E4930">
      <w:pPr>
        <w:spacing w:line="360" w:lineRule="auto"/>
        <w:ind w:firstLine="482" w:firstLineChars="200"/>
        <w:jc w:val="left"/>
        <w:outlineLvl w:val="0"/>
        <w:rPr>
          <w:rFonts w:hint="eastAsia" w:ascii="仿宋" w:hAnsi="仿宋" w:eastAsia="仿宋"/>
          <w:b/>
          <w:bCs/>
          <w:color w:val="auto"/>
          <w:sz w:val="24"/>
          <w:szCs w:val="24"/>
          <w:highlight w:val="none"/>
          <w:u w:val="none"/>
        </w:rPr>
      </w:pPr>
      <w:bookmarkStart w:id="18" w:name="_Toc7172"/>
      <w:r>
        <w:rPr>
          <w:rFonts w:hint="eastAsia" w:ascii="仿宋" w:hAnsi="仿宋" w:eastAsia="仿宋"/>
          <w:b/>
          <w:bCs/>
          <w:color w:val="auto"/>
          <w:sz w:val="24"/>
          <w:szCs w:val="24"/>
          <w:highlight w:val="none"/>
          <w:u w:val="none"/>
        </w:rPr>
        <w:t>七、乙方权利义务</w:t>
      </w:r>
      <w:bookmarkEnd w:id="18"/>
    </w:p>
    <w:p w14:paraId="37D0CB58">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1、依据本合同约定向甲方收取水电费及其他费用。</w:t>
      </w:r>
    </w:p>
    <w:p w14:paraId="7865A067">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2、根据法律、法规的规定及《租赁合同》的要求制订《管理规约》、《装修手册》等各项物业管理规章制度及管理服务标准。</w:t>
      </w:r>
    </w:p>
    <w:p w14:paraId="43E55CB7">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3、按照本合同约定的内容提供共用部分内的物业管理服务。</w:t>
      </w:r>
    </w:p>
    <w:p w14:paraId="7A78135E">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4、建立健全物业管理机构和物业管理档案资料。</w:t>
      </w:r>
    </w:p>
    <w:p w14:paraId="7F2DCE50">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5、向甲方提供房屋自用部位、自用设备设施的维修养护及清洁卫生等有偿服务。</w:t>
      </w:r>
    </w:p>
    <w:p w14:paraId="58CE4772">
      <w:pPr>
        <w:spacing w:line="360" w:lineRule="auto"/>
        <w:ind w:firstLine="482" w:firstLineChars="200"/>
        <w:jc w:val="left"/>
        <w:outlineLvl w:val="0"/>
        <w:rPr>
          <w:rFonts w:hint="eastAsia" w:ascii="仿宋" w:hAnsi="仿宋" w:eastAsia="仿宋" w:cs="宋体"/>
          <w:b/>
          <w:bCs/>
          <w:color w:val="auto"/>
          <w:sz w:val="24"/>
          <w:szCs w:val="24"/>
          <w:highlight w:val="none"/>
          <w:u w:val="none"/>
        </w:rPr>
      </w:pPr>
      <w:bookmarkStart w:id="19" w:name="_Toc6431"/>
      <w:r>
        <w:rPr>
          <w:rFonts w:hint="eastAsia" w:ascii="仿宋" w:hAnsi="仿宋" w:eastAsia="仿宋" w:cs="宋体"/>
          <w:b/>
          <w:bCs/>
          <w:color w:val="auto"/>
          <w:sz w:val="24"/>
          <w:szCs w:val="24"/>
          <w:highlight w:val="none"/>
          <w:u w:val="none"/>
        </w:rPr>
        <w:t>八、 违约责任</w:t>
      </w:r>
      <w:bookmarkEnd w:id="19"/>
    </w:p>
    <w:p w14:paraId="4627AC91">
      <w:pPr>
        <w:spacing w:line="360" w:lineRule="auto"/>
        <w:ind w:firstLine="480" w:firstLineChars="200"/>
        <w:jc w:val="left"/>
        <w:rPr>
          <w:rFonts w:hint="eastAsia" w:ascii="仿宋" w:hAnsi="仿宋" w:eastAsia="仿宋" w:cs="宋体"/>
          <w:color w:val="auto"/>
          <w:sz w:val="24"/>
          <w:szCs w:val="24"/>
          <w:highlight w:val="none"/>
          <w:u w:val="none"/>
        </w:rPr>
      </w:pPr>
      <w:r>
        <w:rPr>
          <w:rFonts w:hint="eastAsia" w:ascii="仿宋" w:hAnsi="仿宋" w:eastAsia="仿宋" w:cs="宋体"/>
          <w:color w:val="auto"/>
          <w:sz w:val="24"/>
          <w:szCs w:val="24"/>
          <w:highlight w:val="none"/>
          <w:u w:val="none"/>
        </w:rPr>
        <w:t>1、任何一方违反本合同的约定，均应承担违约责任。</w:t>
      </w:r>
    </w:p>
    <w:p w14:paraId="54B9A8AE">
      <w:pPr>
        <w:pStyle w:val="5"/>
        <w:spacing w:line="360" w:lineRule="auto"/>
        <w:ind w:left="0" w:firstLine="480" w:firstLineChars="200"/>
        <w:jc w:val="left"/>
        <w:rPr>
          <w:rFonts w:hint="eastAsia" w:ascii="仿宋" w:hAnsi="仿宋" w:eastAsia="仿宋"/>
          <w:color w:val="auto"/>
          <w:sz w:val="24"/>
          <w:szCs w:val="24"/>
          <w:highlight w:val="none"/>
          <w:u w:val="none"/>
        </w:rPr>
      </w:pPr>
      <w:r>
        <w:rPr>
          <w:rFonts w:hint="eastAsia" w:ascii="仿宋" w:hAnsi="仿宋" w:eastAsia="仿宋" w:cs="宋体"/>
          <w:color w:val="auto"/>
          <w:sz w:val="24"/>
          <w:szCs w:val="24"/>
          <w:highlight w:val="none"/>
          <w:u w:val="none"/>
        </w:rPr>
        <w:t>2、甲方逾期交纳水费、污水费、电费，从逾期之日起每日按应交费的千分之一交纳违约金</w:t>
      </w:r>
      <w:r>
        <w:rPr>
          <w:rFonts w:hint="eastAsia" w:ascii="仿宋" w:hAnsi="仿宋" w:eastAsia="仿宋"/>
          <w:color w:val="auto"/>
          <w:sz w:val="24"/>
          <w:szCs w:val="24"/>
          <w:highlight w:val="none"/>
          <w:u w:val="none"/>
        </w:rPr>
        <w:t>。</w:t>
      </w:r>
    </w:p>
    <w:p w14:paraId="5E958D21">
      <w:pPr>
        <w:pStyle w:val="5"/>
        <w:spacing w:line="360" w:lineRule="auto"/>
        <w:ind w:left="0"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3、甲方未按本合同约定</w:t>
      </w:r>
      <w:r>
        <w:rPr>
          <w:rFonts w:hint="eastAsia" w:ascii="仿宋" w:hAnsi="仿宋" w:eastAsia="仿宋"/>
          <w:color w:val="auto"/>
          <w:sz w:val="24"/>
          <w:szCs w:val="24"/>
          <w:highlight w:val="none"/>
          <w:u w:val="none"/>
          <w:lang w:val="en-US" w:eastAsia="zh-CN"/>
        </w:rPr>
        <w:t>足额</w:t>
      </w:r>
      <w:r>
        <w:rPr>
          <w:rFonts w:hint="eastAsia" w:ascii="仿宋" w:hAnsi="仿宋" w:eastAsia="仿宋"/>
          <w:color w:val="auto"/>
          <w:sz w:val="24"/>
          <w:szCs w:val="24"/>
          <w:highlight w:val="none"/>
          <w:u w:val="none"/>
        </w:rPr>
        <w:t>缴纳履约保证金，乙方有权要求甲方足额缴纳，经书面催告后，仍未补足的，甲方应按照履约保证金的20%支付违约金。</w:t>
      </w:r>
    </w:p>
    <w:p w14:paraId="44DAEEB6">
      <w:pPr>
        <w:spacing w:line="360" w:lineRule="auto"/>
        <w:ind w:firstLine="480" w:firstLineChars="200"/>
        <w:jc w:val="left"/>
        <w:rPr>
          <w:rFonts w:hint="eastAsia" w:ascii="仿宋" w:hAnsi="仿宋" w:eastAsia="仿宋" w:cs="宋体"/>
          <w:b/>
          <w:bCs/>
          <w:color w:val="auto"/>
          <w:sz w:val="24"/>
          <w:szCs w:val="24"/>
          <w:highlight w:val="none"/>
          <w:u w:val="none"/>
        </w:rPr>
      </w:pPr>
      <w:r>
        <w:rPr>
          <w:rFonts w:hint="eastAsia" w:ascii="仿宋" w:hAnsi="仿宋" w:eastAsia="仿宋" w:cs="宋体"/>
          <w:color w:val="auto"/>
          <w:sz w:val="24"/>
          <w:szCs w:val="24"/>
          <w:highlight w:val="none"/>
          <w:u w:val="none"/>
        </w:rPr>
        <w:t>4、对甲方违反本合同及物业管理规章制度的行为，乙方有权采取公示、批评、规劝或其他有效方式予以纠正。</w:t>
      </w:r>
    </w:p>
    <w:p w14:paraId="3ABCA22C">
      <w:pPr>
        <w:spacing w:line="360" w:lineRule="auto"/>
        <w:ind w:firstLine="482" w:firstLineChars="200"/>
        <w:jc w:val="left"/>
        <w:outlineLvl w:val="0"/>
        <w:rPr>
          <w:rFonts w:hint="eastAsia" w:ascii="仿宋" w:hAnsi="仿宋" w:eastAsia="仿宋" w:cs="宋体"/>
          <w:b/>
          <w:bCs/>
          <w:color w:val="auto"/>
          <w:sz w:val="24"/>
          <w:szCs w:val="24"/>
          <w:highlight w:val="none"/>
          <w:u w:val="none"/>
        </w:rPr>
      </w:pPr>
      <w:bookmarkStart w:id="20" w:name="_Toc11246"/>
      <w:r>
        <w:rPr>
          <w:rFonts w:hint="eastAsia" w:ascii="仿宋" w:hAnsi="仿宋" w:eastAsia="仿宋" w:cs="宋体"/>
          <w:b/>
          <w:bCs/>
          <w:color w:val="auto"/>
          <w:sz w:val="24"/>
          <w:szCs w:val="24"/>
          <w:highlight w:val="none"/>
          <w:u w:val="none"/>
        </w:rPr>
        <w:t>九、其他约定</w:t>
      </w:r>
      <w:bookmarkEnd w:id="20"/>
    </w:p>
    <w:p w14:paraId="6A86BA22">
      <w:pPr>
        <w:spacing w:line="360" w:lineRule="auto"/>
        <w:ind w:firstLine="480" w:firstLineChars="200"/>
        <w:jc w:val="left"/>
        <w:rPr>
          <w:rFonts w:hint="eastAsia" w:ascii="仿宋" w:hAnsi="仿宋" w:eastAsia="仿宋" w:cs="宋体"/>
          <w:color w:val="auto"/>
          <w:sz w:val="24"/>
          <w:szCs w:val="24"/>
          <w:highlight w:val="none"/>
          <w:u w:val="none"/>
        </w:rPr>
      </w:pPr>
      <w:r>
        <w:rPr>
          <w:rFonts w:hint="eastAsia" w:ascii="仿宋" w:hAnsi="仿宋" w:eastAsia="仿宋" w:cs="宋体"/>
          <w:color w:val="auto"/>
          <w:sz w:val="24"/>
          <w:szCs w:val="24"/>
          <w:highlight w:val="none"/>
          <w:u w:val="none"/>
        </w:rPr>
        <w:t>1、甲乙双方均有责任积极配合处理煤气泄漏、漏电、火灾、水灾、水管爆裂、协助公安机关执行任务等涉及公共安全的突发事件，乙方免予承担因采取积极措施而产生相关责任。</w:t>
      </w:r>
    </w:p>
    <w:p w14:paraId="3A3E2E72">
      <w:pPr>
        <w:spacing w:line="360" w:lineRule="auto"/>
        <w:ind w:firstLine="480" w:firstLineChars="200"/>
        <w:rPr>
          <w:rFonts w:hint="eastAsia" w:ascii="仿宋" w:hAnsi="仿宋" w:eastAsia="仿宋"/>
          <w:color w:val="auto"/>
          <w:sz w:val="24"/>
          <w:szCs w:val="28"/>
          <w:highlight w:val="none"/>
          <w:u w:val="none"/>
        </w:rPr>
      </w:pPr>
      <w:r>
        <w:rPr>
          <w:rFonts w:hint="eastAsia" w:ascii="仿宋" w:hAnsi="仿宋" w:eastAsia="仿宋"/>
          <w:color w:val="auto"/>
          <w:sz w:val="24"/>
          <w:highlight w:val="none"/>
          <w:u w:val="none"/>
        </w:rPr>
        <w:t>2、合同期内甲方使用物业产生的</w:t>
      </w:r>
      <w:r>
        <w:rPr>
          <w:rFonts w:hint="eastAsia" w:ascii="仿宋" w:hAnsi="仿宋" w:eastAsia="仿宋"/>
          <w:color w:val="auto"/>
          <w:sz w:val="24"/>
          <w:szCs w:val="24"/>
          <w:highlight w:val="none"/>
          <w:u w:val="none"/>
        </w:rPr>
        <w:t>水</w:t>
      </w:r>
      <w:r>
        <w:rPr>
          <w:rFonts w:hint="eastAsia" w:ascii="仿宋" w:hAnsi="仿宋" w:eastAsia="仿宋"/>
          <w:color w:val="auto"/>
          <w:sz w:val="24"/>
          <w:szCs w:val="28"/>
          <w:highlight w:val="none"/>
          <w:u w:val="none"/>
        </w:rPr>
        <w:t>电费及其他有偿服务结算以乙方服务中心每月出具的《收费通知单》或《催费通知单》为准，在乙方送达甲方之日起两日内，甲方未提出异议，则视为甲方接受该费用，并按此进行缴费扣款。</w:t>
      </w:r>
    </w:p>
    <w:p w14:paraId="1BE28E79">
      <w:pPr>
        <w:spacing w:line="480" w:lineRule="auto"/>
        <w:ind w:firstLine="480" w:firstLineChars="200"/>
        <w:rPr>
          <w:rFonts w:hint="eastAsia" w:ascii="仿宋" w:hAnsi="仿宋" w:eastAsia="仿宋"/>
          <w:color w:val="auto"/>
          <w:sz w:val="24"/>
          <w:szCs w:val="28"/>
          <w:highlight w:val="none"/>
          <w:u w:val="none"/>
        </w:rPr>
      </w:pPr>
      <w:r>
        <w:rPr>
          <w:rFonts w:hint="eastAsia" w:ascii="仿宋" w:hAnsi="仿宋" w:eastAsia="仿宋"/>
          <w:color w:val="auto"/>
          <w:sz w:val="24"/>
          <w:szCs w:val="28"/>
          <w:highlight w:val="none"/>
          <w:u w:val="none"/>
        </w:rPr>
        <w:t>3、合同履行中凡涉及各权利、义务和责任的通知、意见和建议等，除以书面形式送达甲方外，</w:t>
      </w:r>
      <w:r>
        <w:rPr>
          <w:rFonts w:ascii="仿宋" w:hAnsi="仿宋" w:eastAsia="仿宋"/>
          <w:color w:val="auto"/>
          <w:sz w:val="24"/>
          <w:szCs w:val="28"/>
          <w:highlight w:val="none"/>
          <w:u w:val="none"/>
        </w:rPr>
        <w:t>还可以</w:t>
      </w:r>
      <w:r>
        <w:rPr>
          <w:rFonts w:hint="eastAsia" w:ascii="仿宋" w:hAnsi="仿宋" w:eastAsia="仿宋"/>
          <w:color w:val="auto"/>
          <w:sz w:val="24"/>
          <w:szCs w:val="28"/>
          <w:highlight w:val="none"/>
          <w:u w:val="none"/>
        </w:rPr>
        <w:t>邮寄或电子邮件形式送达甲方。本合同中所列通信地址和邮箱地址为送达的地址，如有任何一方的通信地址、邮箱地址、电话或履行本合同的代表发生变更，应当书面通知对方。在变更通知送达对方之前，按原通信地址和邮箱地址发出的邮件视为送达。</w:t>
      </w:r>
    </w:p>
    <w:p w14:paraId="117AF36C">
      <w:pPr>
        <w:widowControl/>
        <w:spacing w:line="360" w:lineRule="auto"/>
        <w:ind w:firstLine="480" w:firstLineChars="200"/>
        <w:jc w:val="left"/>
        <w:rPr>
          <w:rFonts w:hint="eastAsia" w:ascii="仿宋" w:hAnsi="仿宋" w:eastAsia="仿宋" w:cs="宋体"/>
          <w:color w:val="auto"/>
          <w:sz w:val="24"/>
          <w:szCs w:val="24"/>
          <w:highlight w:val="none"/>
          <w:u w:val="none"/>
        </w:rPr>
      </w:pPr>
      <w:r>
        <w:rPr>
          <w:rFonts w:hint="eastAsia" w:ascii="仿宋" w:hAnsi="仿宋" w:eastAsia="仿宋" w:cs="宋体"/>
          <w:color w:val="auto"/>
          <w:sz w:val="24"/>
          <w:szCs w:val="24"/>
          <w:highlight w:val="none"/>
          <w:u w:val="none"/>
        </w:rPr>
        <w:t>4、丙方为甲方履行本合同的连带责任保证人，丙方知悉并同意本合同的全部条款，自愿为本合同的甲方提供连带责任保证担保，并保证按本合同约定履行连带清偿义务。丙方保证担保的范围包括：甲方所欠费用的本金、利息、逾期违约利息、罚息、费用、违约金、赔偿金、其他应付款项和乙方实现各项债权所发生的一切费用。丙方所承担的是延续性连带责任保证，自本合同签订之日起生效。保证期间为本合同项下的全部债务履行期届满之日起两年，分期履行的，各期债务的保证期间从各期债务履行期届满之日起分别计算。甲乙双方协议变更本合同的，无须经过丙方书面同意，丙方仍对本合同及变更后的内容承担担保责任。</w:t>
      </w:r>
    </w:p>
    <w:p w14:paraId="7B988DFB">
      <w:pPr>
        <w:spacing w:line="360" w:lineRule="auto"/>
        <w:ind w:firstLine="480" w:firstLineChars="200"/>
        <w:jc w:val="left"/>
        <w:rPr>
          <w:rFonts w:hint="eastAsia" w:ascii="仿宋" w:hAnsi="仿宋" w:eastAsia="仿宋" w:cs="宋体"/>
          <w:color w:val="auto"/>
          <w:sz w:val="24"/>
          <w:szCs w:val="24"/>
          <w:highlight w:val="none"/>
          <w:u w:val="none"/>
        </w:rPr>
      </w:pPr>
      <w:r>
        <w:rPr>
          <w:rFonts w:hint="eastAsia" w:ascii="仿宋" w:hAnsi="仿宋" w:eastAsia="仿宋" w:cs="宋体"/>
          <w:color w:val="auto"/>
          <w:sz w:val="24"/>
          <w:szCs w:val="24"/>
          <w:highlight w:val="none"/>
          <w:u w:val="none"/>
        </w:rPr>
        <w:t>5、本合同未尽事宜，按照甲方与出租人签订的《租赁合同》内的约定执行；如有其他争议，</w:t>
      </w:r>
      <w:r>
        <w:rPr>
          <w:rFonts w:hint="eastAsia" w:ascii="仿宋" w:hAnsi="仿宋" w:eastAsia="仿宋" w:cs="宋体"/>
          <w:color w:val="auto"/>
          <w:sz w:val="24"/>
          <w:szCs w:val="24"/>
          <w:highlight w:val="none"/>
          <w:u w:val="none"/>
          <w:lang w:val="en-US" w:eastAsia="zh-CN"/>
        </w:rPr>
        <w:t>三</w:t>
      </w:r>
      <w:r>
        <w:rPr>
          <w:rFonts w:hint="eastAsia" w:ascii="仿宋" w:hAnsi="仿宋" w:eastAsia="仿宋" w:cs="宋体"/>
          <w:color w:val="auto"/>
          <w:sz w:val="24"/>
          <w:szCs w:val="24"/>
          <w:highlight w:val="none"/>
          <w:u w:val="none"/>
        </w:rPr>
        <w:t>方可另行以书面形式签订补充协议，补充协议与本合同具有同等法律效力。</w:t>
      </w:r>
    </w:p>
    <w:p w14:paraId="385F7C91">
      <w:pPr>
        <w:spacing w:line="360" w:lineRule="auto"/>
        <w:ind w:firstLine="480" w:firstLineChars="200"/>
        <w:jc w:val="left"/>
        <w:rPr>
          <w:rFonts w:hint="eastAsia" w:ascii="仿宋" w:hAnsi="仿宋" w:eastAsia="仿宋" w:cs="宋体"/>
          <w:color w:val="auto"/>
          <w:sz w:val="24"/>
          <w:szCs w:val="24"/>
          <w:highlight w:val="none"/>
          <w:u w:val="none"/>
        </w:rPr>
      </w:pPr>
      <w:r>
        <w:rPr>
          <w:rFonts w:hint="eastAsia" w:ascii="仿宋" w:hAnsi="仿宋" w:eastAsia="仿宋" w:cs="宋体"/>
          <w:color w:val="auto"/>
          <w:sz w:val="24"/>
          <w:szCs w:val="24"/>
          <w:highlight w:val="none"/>
          <w:u w:val="none"/>
        </w:rPr>
        <w:t>6、在本合同执行期间，如遇不可抗力致使合同无法履行，</w:t>
      </w:r>
      <w:r>
        <w:rPr>
          <w:rFonts w:hint="eastAsia" w:ascii="仿宋" w:hAnsi="仿宋" w:eastAsia="仿宋" w:cs="宋体"/>
          <w:color w:val="auto"/>
          <w:sz w:val="24"/>
          <w:szCs w:val="24"/>
          <w:highlight w:val="none"/>
          <w:u w:val="none"/>
          <w:lang w:val="en-US" w:eastAsia="zh-CN"/>
        </w:rPr>
        <w:t>三</w:t>
      </w:r>
      <w:r>
        <w:rPr>
          <w:rFonts w:hint="eastAsia" w:ascii="仿宋" w:hAnsi="仿宋" w:eastAsia="仿宋" w:cs="宋体"/>
          <w:color w:val="auto"/>
          <w:sz w:val="24"/>
          <w:szCs w:val="24"/>
          <w:highlight w:val="none"/>
          <w:u w:val="none"/>
        </w:rPr>
        <w:t>方按有关法律规定处理。</w:t>
      </w:r>
    </w:p>
    <w:p w14:paraId="3F5EE770">
      <w:pPr>
        <w:spacing w:line="360" w:lineRule="auto"/>
        <w:ind w:firstLine="480" w:firstLineChars="200"/>
        <w:jc w:val="left"/>
        <w:rPr>
          <w:rFonts w:hint="eastAsia" w:ascii="仿宋" w:hAnsi="仿宋" w:eastAsia="仿宋" w:cs="宋体"/>
          <w:color w:val="auto"/>
          <w:sz w:val="24"/>
          <w:szCs w:val="24"/>
          <w:highlight w:val="none"/>
          <w:u w:val="none"/>
        </w:rPr>
      </w:pPr>
      <w:r>
        <w:rPr>
          <w:rFonts w:hint="eastAsia" w:ascii="仿宋" w:hAnsi="仿宋" w:eastAsia="仿宋" w:cs="宋体"/>
          <w:color w:val="auto"/>
          <w:sz w:val="24"/>
          <w:szCs w:val="24"/>
          <w:highlight w:val="none"/>
          <w:u w:val="none"/>
        </w:rPr>
        <w:t>7、本合同是</w:t>
      </w:r>
      <w:r>
        <w:rPr>
          <w:rFonts w:hint="eastAsia" w:ascii="仿宋" w:hAnsi="仿宋" w:eastAsia="仿宋" w:cs="宋体"/>
          <w:color w:val="auto"/>
          <w:sz w:val="24"/>
          <w:szCs w:val="24"/>
          <w:highlight w:val="none"/>
          <w:u w:val="none"/>
          <w:lang w:val="en-US" w:eastAsia="zh-CN"/>
        </w:rPr>
        <w:t>三</w:t>
      </w:r>
      <w:r>
        <w:rPr>
          <w:rFonts w:hint="eastAsia" w:ascii="仿宋" w:hAnsi="仿宋" w:eastAsia="仿宋" w:cs="宋体"/>
          <w:color w:val="auto"/>
          <w:sz w:val="24"/>
          <w:szCs w:val="24"/>
          <w:highlight w:val="none"/>
          <w:u w:val="none"/>
        </w:rPr>
        <w:t>方的真实意思表示，甲方</w:t>
      </w:r>
      <w:r>
        <w:rPr>
          <w:rFonts w:hint="eastAsia" w:ascii="仿宋" w:hAnsi="仿宋" w:eastAsia="仿宋" w:cs="宋体"/>
          <w:color w:val="auto"/>
          <w:sz w:val="24"/>
          <w:szCs w:val="24"/>
          <w:highlight w:val="none"/>
          <w:u w:val="none"/>
          <w:lang w:eastAsia="zh-CN"/>
        </w:rPr>
        <w:t>、</w:t>
      </w:r>
      <w:r>
        <w:rPr>
          <w:rFonts w:hint="eastAsia" w:ascii="仿宋" w:hAnsi="仿宋" w:eastAsia="仿宋" w:cs="宋体"/>
          <w:color w:val="auto"/>
          <w:sz w:val="24"/>
          <w:szCs w:val="24"/>
          <w:highlight w:val="none"/>
          <w:u w:val="none"/>
          <w:lang w:val="en-US" w:eastAsia="zh-CN"/>
        </w:rPr>
        <w:t>丙方</w:t>
      </w:r>
      <w:r>
        <w:rPr>
          <w:rFonts w:hint="eastAsia" w:ascii="仿宋" w:hAnsi="仿宋" w:eastAsia="仿宋" w:cs="宋体"/>
          <w:color w:val="auto"/>
          <w:sz w:val="24"/>
          <w:szCs w:val="24"/>
          <w:highlight w:val="none"/>
          <w:u w:val="none"/>
        </w:rPr>
        <w:t>对合同的所有条款已知悉并同意接受。</w:t>
      </w:r>
    </w:p>
    <w:p w14:paraId="712D74EE">
      <w:pPr>
        <w:autoSpaceDE w:val="0"/>
        <w:autoSpaceDN w:val="0"/>
        <w:adjustRightInd w:val="0"/>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8、本合同在执行中如发生争议，</w:t>
      </w:r>
      <w:r>
        <w:rPr>
          <w:rFonts w:hint="eastAsia" w:ascii="仿宋" w:hAnsi="仿宋" w:eastAsia="仿宋"/>
          <w:color w:val="auto"/>
          <w:sz w:val="24"/>
          <w:szCs w:val="24"/>
          <w:highlight w:val="none"/>
          <w:u w:val="none"/>
          <w:lang w:val="en-US" w:eastAsia="zh-CN"/>
        </w:rPr>
        <w:t>三</w:t>
      </w:r>
      <w:r>
        <w:rPr>
          <w:rFonts w:hint="eastAsia" w:ascii="仿宋" w:hAnsi="仿宋" w:eastAsia="仿宋"/>
          <w:color w:val="auto"/>
          <w:sz w:val="24"/>
          <w:szCs w:val="24"/>
          <w:highlight w:val="none"/>
          <w:u w:val="none"/>
        </w:rPr>
        <w:t>方协商解决，协商不成，可向租赁物业所在地人民法院起诉。诉讼期间，除有争议正在提请裁决的条款外，本合同的其他条款应当继续履行。</w:t>
      </w:r>
    </w:p>
    <w:p w14:paraId="7D4B750C">
      <w:pPr>
        <w:spacing w:line="360" w:lineRule="auto"/>
        <w:ind w:firstLine="480" w:firstLineChars="200"/>
        <w:jc w:val="left"/>
        <w:rPr>
          <w:rFonts w:hint="eastAsia" w:ascii="仿宋" w:hAnsi="仿宋" w:eastAsia="仿宋" w:cs="宋体"/>
          <w:color w:val="auto"/>
          <w:sz w:val="24"/>
          <w:szCs w:val="24"/>
          <w:highlight w:val="none"/>
          <w:u w:val="none"/>
        </w:rPr>
      </w:pPr>
      <w:r>
        <w:rPr>
          <w:rFonts w:hint="eastAsia" w:ascii="仿宋" w:hAnsi="仿宋" w:eastAsia="仿宋" w:cs="宋体"/>
          <w:color w:val="auto"/>
          <w:sz w:val="24"/>
          <w:szCs w:val="24"/>
          <w:highlight w:val="none"/>
          <w:u w:val="none"/>
        </w:rPr>
        <w:t>9、本合同自签署盖章之日生效。</w:t>
      </w:r>
    </w:p>
    <w:p w14:paraId="2DA84610">
      <w:pPr>
        <w:spacing w:line="360" w:lineRule="auto"/>
        <w:ind w:firstLine="480" w:firstLineChars="200"/>
        <w:jc w:val="left"/>
        <w:rPr>
          <w:rFonts w:hint="eastAsia" w:ascii="仿宋" w:hAnsi="仿宋" w:eastAsia="仿宋"/>
          <w:color w:val="auto"/>
          <w:sz w:val="24"/>
          <w:szCs w:val="24"/>
          <w:highlight w:val="none"/>
          <w:u w:val="none"/>
        </w:rPr>
      </w:pPr>
      <w:r>
        <w:rPr>
          <w:rFonts w:hint="eastAsia" w:ascii="仿宋" w:hAnsi="仿宋" w:eastAsia="仿宋" w:cs="宋体"/>
          <w:color w:val="auto"/>
          <w:sz w:val="24"/>
          <w:szCs w:val="24"/>
          <w:highlight w:val="none"/>
          <w:u w:val="none"/>
        </w:rPr>
        <w:t>10、本合同一式陆份，甲方执壹份，乙方执肆份，丙方执壹份，具有同等效力。</w:t>
      </w:r>
    </w:p>
    <w:p w14:paraId="0BE5374C">
      <w:pPr>
        <w:spacing w:line="360" w:lineRule="auto"/>
        <w:ind w:firstLine="480" w:firstLineChars="200"/>
        <w:jc w:val="left"/>
        <w:rPr>
          <w:rFonts w:ascii="仿宋" w:hAnsi="仿宋" w:eastAsia="仿宋"/>
          <w:b/>
          <w:bCs/>
          <w:color w:val="auto"/>
          <w:sz w:val="24"/>
          <w:szCs w:val="24"/>
          <w:highlight w:val="none"/>
          <w:u w:val="none"/>
        </w:rPr>
      </w:pPr>
      <w:r>
        <w:rPr>
          <w:rFonts w:hint="eastAsia" w:ascii="仿宋" w:hAnsi="仿宋" w:eastAsia="仿宋"/>
          <w:color w:val="auto"/>
          <w:sz w:val="24"/>
          <w:szCs w:val="24"/>
          <w:highlight w:val="none"/>
          <w:u w:val="none"/>
        </w:rPr>
        <w:t>附件：1.</w:t>
      </w:r>
      <w:r>
        <w:rPr>
          <w:rFonts w:hint="eastAsia" w:ascii="仿宋" w:hAnsi="仿宋" w:eastAsia="仿宋"/>
          <w:bCs/>
          <w:color w:val="auto"/>
          <w:sz w:val="24"/>
          <w:szCs w:val="24"/>
          <w:highlight w:val="none"/>
          <w:u w:val="none"/>
        </w:rPr>
        <w:t>环境与安全管理协议</w:t>
      </w:r>
    </w:p>
    <w:p w14:paraId="7EDD8E94">
      <w:pPr>
        <w:spacing w:line="360" w:lineRule="auto"/>
        <w:ind w:firstLine="1200" w:firstLineChars="5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2.廉洁承诺书</w:t>
      </w:r>
    </w:p>
    <w:p w14:paraId="51CC18FC">
      <w:pPr>
        <w:spacing w:line="360" w:lineRule="auto"/>
        <w:ind w:firstLine="1200" w:firstLineChars="500"/>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3.甲方及丙方</w:t>
      </w:r>
      <w:r>
        <w:rPr>
          <w:rFonts w:ascii="仿宋" w:hAnsi="仿宋" w:eastAsia="仿宋"/>
          <w:color w:val="auto"/>
          <w:sz w:val="24"/>
          <w:szCs w:val="24"/>
          <w:highlight w:val="none"/>
          <w:u w:val="none"/>
        </w:rPr>
        <w:t>身份证复印件，或工商营业执照、法</w:t>
      </w:r>
      <w:r>
        <w:rPr>
          <w:rFonts w:hint="eastAsia" w:ascii="仿宋" w:hAnsi="仿宋" w:eastAsia="仿宋"/>
          <w:color w:val="auto"/>
          <w:sz w:val="24"/>
          <w:highlight w:val="none"/>
          <w:u w:val="none"/>
        </w:rPr>
        <w:t>定</w:t>
      </w:r>
      <w:r>
        <w:rPr>
          <w:rFonts w:ascii="仿宋" w:hAnsi="仿宋" w:eastAsia="仿宋"/>
          <w:color w:val="auto"/>
          <w:sz w:val="24"/>
          <w:szCs w:val="24"/>
          <w:highlight w:val="none"/>
          <w:u w:val="none"/>
        </w:rPr>
        <w:t>代表</w:t>
      </w:r>
      <w:r>
        <w:rPr>
          <w:rFonts w:ascii="仿宋" w:hAnsi="仿宋" w:eastAsia="仿宋"/>
          <w:color w:val="auto"/>
          <w:sz w:val="24"/>
          <w:highlight w:val="none"/>
          <w:u w:val="none"/>
        </w:rPr>
        <w:t>人</w:t>
      </w:r>
      <w:r>
        <w:rPr>
          <w:rFonts w:ascii="仿宋" w:hAnsi="仿宋" w:eastAsia="仿宋"/>
          <w:color w:val="auto"/>
          <w:sz w:val="24"/>
          <w:szCs w:val="24"/>
          <w:highlight w:val="none"/>
          <w:u w:val="none"/>
        </w:rPr>
        <w:t>身份证等</w:t>
      </w:r>
    </w:p>
    <w:p w14:paraId="178A52B0">
      <w:pPr>
        <w:spacing w:line="360" w:lineRule="auto"/>
        <w:ind w:firstLine="1200" w:firstLineChars="500"/>
        <w:rPr>
          <w:rFonts w:hint="eastAsia" w:ascii="仿宋" w:hAnsi="仿宋" w:eastAsia="仿宋"/>
          <w:color w:val="auto"/>
          <w:sz w:val="24"/>
          <w:highlight w:val="none"/>
          <w:u w:val="none"/>
        </w:rPr>
      </w:pPr>
      <w:r>
        <w:rPr>
          <w:rFonts w:hint="eastAsia" w:ascii="仿宋" w:hAnsi="仿宋" w:eastAsia="仿宋"/>
          <w:color w:val="auto"/>
          <w:sz w:val="24"/>
          <w:highlight w:val="none"/>
          <w:u w:val="none"/>
        </w:rPr>
        <w:t>4.公司股东（大）会或董事会签字盖章的决议</w:t>
      </w:r>
    </w:p>
    <w:p w14:paraId="1B90E1A9">
      <w:pPr>
        <w:spacing w:line="360" w:lineRule="auto"/>
        <w:ind w:firstLine="1200" w:firstLineChars="500"/>
        <w:jc w:val="left"/>
        <w:rPr>
          <w:rFonts w:ascii="仿宋" w:hAnsi="仿宋" w:eastAsia="仿宋"/>
          <w:color w:val="auto"/>
          <w:sz w:val="24"/>
          <w:szCs w:val="24"/>
          <w:highlight w:val="none"/>
          <w:u w:val="none"/>
        </w:rPr>
      </w:pPr>
    </w:p>
    <w:p w14:paraId="005F2ACD">
      <w:pPr>
        <w:snapToGrid w:val="0"/>
        <w:spacing w:line="360" w:lineRule="auto"/>
        <w:ind w:firstLine="360" w:firstLineChars="150"/>
        <w:rPr>
          <w:rFonts w:hint="eastAsia" w:ascii="仿宋" w:hAnsi="仿宋" w:eastAsia="仿宋" w:cs="Calibri"/>
          <w:color w:val="auto"/>
          <w:sz w:val="24"/>
          <w:szCs w:val="24"/>
          <w:highlight w:val="none"/>
          <w:u w:val="none"/>
        </w:rPr>
      </w:pPr>
      <w:r>
        <w:rPr>
          <w:rFonts w:hint="eastAsia" w:ascii="仿宋" w:hAnsi="仿宋" w:eastAsia="仿宋" w:cs="Calibri"/>
          <w:color w:val="auto"/>
          <w:sz w:val="24"/>
          <w:szCs w:val="24"/>
          <w:highlight w:val="none"/>
          <w:u w:val="none"/>
        </w:rPr>
        <w:t>（以下无正文）</w:t>
      </w:r>
    </w:p>
    <w:p w14:paraId="754E6748">
      <w:pPr>
        <w:snapToGrid w:val="0"/>
        <w:spacing w:line="360" w:lineRule="auto"/>
        <w:ind w:firstLine="360" w:firstLineChars="150"/>
        <w:rPr>
          <w:rFonts w:hint="eastAsia" w:ascii="仿宋" w:hAnsi="仿宋" w:eastAsia="仿宋" w:cs="Calibri"/>
          <w:color w:val="auto"/>
          <w:sz w:val="24"/>
          <w:szCs w:val="24"/>
          <w:highlight w:val="none"/>
          <w:u w:val="none"/>
        </w:rPr>
      </w:pPr>
    </w:p>
    <w:p w14:paraId="21635211">
      <w:pPr>
        <w:snapToGrid w:val="0"/>
        <w:spacing w:line="360" w:lineRule="auto"/>
        <w:ind w:firstLine="360" w:firstLineChars="150"/>
        <w:rPr>
          <w:rFonts w:hint="eastAsia" w:ascii="仿宋" w:hAnsi="仿宋" w:eastAsia="仿宋" w:cs="Calibri"/>
          <w:color w:val="auto"/>
          <w:sz w:val="24"/>
          <w:szCs w:val="24"/>
          <w:highlight w:val="none"/>
          <w:u w:val="none"/>
        </w:rPr>
      </w:pPr>
    </w:p>
    <w:p w14:paraId="26D06F51">
      <w:pPr>
        <w:snapToGrid w:val="0"/>
        <w:spacing w:line="360" w:lineRule="auto"/>
        <w:ind w:firstLine="360" w:firstLineChars="150"/>
        <w:rPr>
          <w:rFonts w:hint="eastAsia" w:ascii="仿宋" w:hAnsi="仿宋" w:eastAsia="仿宋" w:cs="Calibri"/>
          <w:color w:val="auto"/>
          <w:sz w:val="24"/>
          <w:szCs w:val="24"/>
          <w:highlight w:val="none"/>
          <w:u w:val="none"/>
        </w:rPr>
      </w:pPr>
    </w:p>
    <w:p w14:paraId="0ECA359F">
      <w:pPr>
        <w:snapToGrid w:val="0"/>
        <w:spacing w:line="360" w:lineRule="auto"/>
        <w:ind w:firstLine="360" w:firstLineChars="150"/>
        <w:rPr>
          <w:rFonts w:hint="eastAsia" w:ascii="仿宋" w:hAnsi="仿宋" w:eastAsia="仿宋" w:cs="Calibri"/>
          <w:color w:val="auto"/>
          <w:sz w:val="24"/>
          <w:szCs w:val="24"/>
          <w:highlight w:val="none"/>
          <w:u w:val="none"/>
        </w:rPr>
      </w:pPr>
    </w:p>
    <w:p w14:paraId="5231B55E">
      <w:pPr>
        <w:snapToGrid w:val="0"/>
        <w:spacing w:line="360" w:lineRule="auto"/>
        <w:ind w:firstLine="360" w:firstLineChars="150"/>
        <w:rPr>
          <w:rFonts w:hint="eastAsia" w:ascii="仿宋" w:hAnsi="仿宋" w:eastAsia="仿宋" w:cs="Calibri"/>
          <w:color w:val="auto"/>
          <w:sz w:val="24"/>
          <w:szCs w:val="24"/>
          <w:highlight w:val="none"/>
          <w:u w:val="none"/>
        </w:rPr>
      </w:pPr>
    </w:p>
    <w:p w14:paraId="570D2EE3">
      <w:pPr>
        <w:snapToGrid w:val="0"/>
        <w:spacing w:line="360" w:lineRule="auto"/>
        <w:ind w:firstLine="360" w:firstLineChars="150"/>
        <w:rPr>
          <w:rFonts w:hint="eastAsia" w:ascii="仿宋" w:hAnsi="仿宋" w:eastAsia="仿宋" w:cs="Calibri"/>
          <w:color w:val="auto"/>
          <w:sz w:val="24"/>
          <w:szCs w:val="24"/>
          <w:highlight w:val="none"/>
          <w:u w:val="none"/>
        </w:rPr>
      </w:pPr>
    </w:p>
    <w:p w14:paraId="0212F614">
      <w:pPr>
        <w:snapToGrid w:val="0"/>
        <w:spacing w:line="360" w:lineRule="auto"/>
        <w:ind w:firstLine="360" w:firstLineChars="150"/>
        <w:rPr>
          <w:rFonts w:hint="eastAsia" w:ascii="仿宋" w:hAnsi="仿宋" w:eastAsia="仿宋" w:cs="Calibri"/>
          <w:color w:val="auto"/>
          <w:sz w:val="24"/>
          <w:szCs w:val="24"/>
          <w:highlight w:val="none"/>
          <w:u w:val="none"/>
        </w:rPr>
      </w:pPr>
    </w:p>
    <w:p w14:paraId="1022FB40">
      <w:pPr>
        <w:snapToGrid w:val="0"/>
        <w:spacing w:line="360" w:lineRule="auto"/>
        <w:ind w:firstLine="360" w:firstLineChars="150"/>
        <w:rPr>
          <w:rFonts w:hint="eastAsia" w:ascii="仿宋" w:hAnsi="仿宋" w:eastAsia="仿宋" w:cs="Calibri"/>
          <w:color w:val="auto"/>
          <w:sz w:val="24"/>
          <w:szCs w:val="24"/>
          <w:highlight w:val="none"/>
          <w:u w:val="none"/>
        </w:rPr>
      </w:pPr>
    </w:p>
    <w:p w14:paraId="2E15713D">
      <w:pPr>
        <w:snapToGrid w:val="0"/>
        <w:spacing w:line="360" w:lineRule="auto"/>
        <w:ind w:firstLine="360" w:firstLineChars="150"/>
        <w:rPr>
          <w:rFonts w:hint="eastAsia" w:ascii="仿宋" w:hAnsi="仿宋" w:eastAsia="仿宋" w:cs="Calibri"/>
          <w:color w:val="auto"/>
          <w:sz w:val="24"/>
          <w:szCs w:val="24"/>
          <w:highlight w:val="none"/>
          <w:u w:val="none"/>
        </w:rPr>
      </w:pPr>
    </w:p>
    <w:p w14:paraId="28DD905A">
      <w:pPr>
        <w:pBdr>
          <w:top w:val="single" w:color="auto" w:sz="4" w:space="1"/>
          <w:bottom w:val="single" w:color="auto" w:sz="4" w:space="1"/>
        </w:pBdr>
        <w:jc w:val="center"/>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合同盖章签署栏</w:t>
      </w:r>
    </w:p>
    <w:p w14:paraId="20D509EF">
      <w:pPr>
        <w:spacing w:line="360" w:lineRule="auto"/>
        <w:ind w:left="5520" w:hanging="5520" w:hangingChars="2300"/>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甲方</w:t>
      </w:r>
      <w:r>
        <w:rPr>
          <w:rFonts w:hint="eastAsia" w:ascii="仿宋" w:hAnsi="仿宋" w:eastAsia="仿宋"/>
          <w:color w:val="auto"/>
          <w:sz w:val="24"/>
          <w:highlight w:val="none"/>
          <w:u w:val="none"/>
        </w:rPr>
        <w:t>（签字或盖章）</w:t>
      </w:r>
      <w:r>
        <w:rPr>
          <w:rFonts w:hint="eastAsia" w:ascii="仿宋" w:hAnsi="仿宋" w:eastAsia="仿宋"/>
          <w:color w:val="auto"/>
          <w:sz w:val="24"/>
          <w:szCs w:val="24"/>
          <w:highlight w:val="none"/>
          <w:u w:val="none"/>
        </w:rPr>
        <w:t xml:space="preserve">：              乙方(盖章)：广州市城投物业服务有限公司越秀分公司  </w:t>
      </w:r>
    </w:p>
    <w:p w14:paraId="7F13749A">
      <w:pPr>
        <w:spacing w:line="360" w:lineRule="auto"/>
        <w:rPr>
          <w:rFonts w:hint="eastAsia" w:ascii="仿宋" w:hAnsi="仿宋" w:eastAsia="仿宋"/>
          <w:color w:val="auto"/>
          <w:sz w:val="24"/>
          <w:szCs w:val="24"/>
          <w:highlight w:val="none"/>
          <w:u w:val="none"/>
        </w:rPr>
      </w:pPr>
    </w:p>
    <w:p w14:paraId="04F64BC0">
      <w:pPr>
        <w:spacing w:line="360" w:lineRule="auto"/>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 xml:space="preserve">法定代表人或授权代表：            负责人或授权代表： </w:t>
      </w:r>
    </w:p>
    <w:p w14:paraId="3A68C274">
      <w:pPr>
        <w:tabs>
          <w:tab w:val="right" w:pos="7744"/>
        </w:tabs>
        <w:snapToGrid w:val="0"/>
        <w:spacing w:line="400" w:lineRule="exact"/>
        <w:rPr>
          <w:rFonts w:hint="eastAsia" w:ascii="仿宋" w:hAnsi="仿宋" w:eastAsia="仿宋"/>
          <w:color w:val="auto"/>
          <w:sz w:val="24"/>
          <w:szCs w:val="24"/>
          <w:highlight w:val="none"/>
          <w:u w:val="none"/>
        </w:rPr>
      </w:pPr>
    </w:p>
    <w:p w14:paraId="61827659">
      <w:pPr>
        <w:tabs>
          <w:tab w:val="right" w:pos="7744"/>
        </w:tabs>
        <w:snapToGrid w:val="0"/>
        <w:spacing w:line="400" w:lineRule="exac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签约日期：                        签约日期：</w:t>
      </w:r>
    </w:p>
    <w:p w14:paraId="48D1C527">
      <w:pPr>
        <w:tabs>
          <w:tab w:val="right" w:pos="7744"/>
        </w:tabs>
        <w:snapToGrid w:val="0"/>
        <w:spacing w:line="400" w:lineRule="exac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 xml:space="preserve"> </w:t>
      </w:r>
    </w:p>
    <w:p w14:paraId="12E3AF77">
      <w:pPr>
        <w:tabs>
          <w:tab w:val="right" w:pos="7744"/>
        </w:tabs>
        <w:snapToGrid w:val="0"/>
        <w:spacing w:line="400" w:lineRule="exac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丙方</w:t>
      </w:r>
      <w:r>
        <w:rPr>
          <w:rFonts w:hint="eastAsia" w:ascii="仿宋" w:hAnsi="仿宋" w:eastAsia="仿宋"/>
          <w:color w:val="auto"/>
          <w:sz w:val="24"/>
          <w:highlight w:val="none"/>
          <w:u w:val="none"/>
        </w:rPr>
        <w:t>（签字或盖章）</w:t>
      </w:r>
      <w:r>
        <w:rPr>
          <w:rFonts w:hint="eastAsia" w:ascii="仿宋" w:hAnsi="仿宋" w:eastAsia="仿宋"/>
          <w:color w:val="auto"/>
          <w:sz w:val="24"/>
          <w:szCs w:val="24"/>
          <w:highlight w:val="none"/>
          <w:u w:val="none"/>
        </w:rPr>
        <w:t>：</w:t>
      </w:r>
    </w:p>
    <w:p w14:paraId="04FC817F">
      <w:pPr>
        <w:tabs>
          <w:tab w:val="right" w:pos="7744"/>
        </w:tabs>
        <w:snapToGrid w:val="0"/>
        <w:spacing w:line="400" w:lineRule="exact"/>
        <w:rPr>
          <w:rFonts w:hint="eastAsia" w:ascii="仿宋" w:hAnsi="仿宋" w:eastAsia="仿宋"/>
          <w:color w:val="auto"/>
          <w:sz w:val="24"/>
          <w:szCs w:val="24"/>
          <w:highlight w:val="none"/>
          <w:u w:val="none"/>
        </w:rPr>
      </w:pPr>
    </w:p>
    <w:p w14:paraId="0CC18298">
      <w:pPr>
        <w:tabs>
          <w:tab w:val="right" w:pos="7744"/>
        </w:tabs>
        <w:snapToGrid w:val="0"/>
        <w:spacing w:line="400" w:lineRule="exac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法定代表人或授权代表：</w:t>
      </w:r>
    </w:p>
    <w:p w14:paraId="043520B7">
      <w:pPr>
        <w:tabs>
          <w:tab w:val="right" w:pos="7744"/>
        </w:tabs>
        <w:snapToGrid w:val="0"/>
        <w:spacing w:line="400" w:lineRule="exact"/>
        <w:rPr>
          <w:rFonts w:hint="eastAsia" w:ascii="仿宋" w:hAnsi="仿宋" w:eastAsia="仿宋"/>
          <w:color w:val="auto"/>
          <w:sz w:val="24"/>
          <w:szCs w:val="24"/>
          <w:highlight w:val="none"/>
          <w:u w:val="none"/>
        </w:rPr>
      </w:pPr>
    </w:p>
    <w:p w14:paraId="00C4DC6A">
      <w:pPr>
        <w:tabs>
          <w:tab w:val="right" w:pos="7744"/>
        </w:tabs>
        <w:snapToGrid w:val="0"/>
        <w:spacing w:line="400" w:lineRule="exac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u w:val="none"/>
        </w:rPr>
        <w:t>签约日期：</w:t>
      </w:r>
    </w:p>
    <w:p w14:paraId="072C5B0C">
      <w:pPr>
        <w:tabs>
          <w:tab w:val="right" w:pos="7744"/>
        </w:tabs>
        <w:snapToGrid w:val="0"/>
        <w:spacing w:line="400" w:lineRule="exact"/>
        <w:rPr>
          <w:rFonts w:hint="eastAsia" w:ascii="仿宋" w:hAnsi="仿宋" w:eastAsia="仿宋"/>
          <w:b/>
          <w:color w:val="auto"/>
          <w:sz w:val="28"/>
          <w:szCs w:val="28"/>
          <w:highlight w:val="none"/>
          <w:u w:val="none"/>
        </w:rPr>
      </w:pPr>
    </w:p>
    <w:p w14:paraId="0CDBD175">
      <w:pPr>
        <w:tabs>
          <w:tab w:val="right" w:pos="7744"/>
        </w:tabs>
        <w:snapToGrid w:val="0"/>
        <w:spacing w:line="400" w:lineRule="exact"/>
        <w:rPr>
          <w:rFonts w:hint="eastAsia" w:ascii="仿宋" w:hAnsi="仿宋" w:eastAsia="仿宋"/>
          <w:b/>
          <w:color w:val="auto"/>
          <w:sz w:val="28"/>
          <w:szCs w:val="28"/>
          <w:highlight w:val="none"/>
          <w:u w:val="none"/>
        </w:rPr>
      </w:pPr>
    </w:p>
    <w:p w14:paraId="28B250D1">
      <w:pPr>
        <w:tabs>
          <w:tab w:val="right" w:pos="7744"/>
        </w:tabs>
        <w:snapToGrid w:val="0"/>
        <w:spacing w:line="400" w:lineRule="exact"/>
        <w:rPr>
          <w:rFonts w:hint="eastAsia" w:ascii="仿宋" w:hAnsi="仿宋" w:eastAsia="仿宋"/>
          <w:b/>
          <w:color w:val="auto"/>
          <w:sz w:val="28"/>
          <w:szCs w:val="28"/>
          <w:highlight w:val="none"/>
          <w:u w:val="none"/>
        </w:rPr>
      </w:pPr>
    </w:p>
    <w:p w14:paraId="48FDDD0C">
      <w:pPr>
        <w:tabs>
          <w:tab w:val="right" w:pos="7744"/>
        </w:tabs>
        <w:snapToGrid w:val="0"/>
        <w:spacing w:line="400" w:lineRule="exact"/>
        <w:rPr>
          <w:rFonts w:hint="eastAsia" w:ascii="仿宋" w:hAnsi="仿宋" w:eastAsia="仿宋"/>
          <w:b/>
          <w:color w:val="auto"/>
          <w:sz w:val="28"/>
          <w:szCs w:val="28"/>
          <w:highlight w:val="none"/>
          <w:u w:val="none"/>
        </w:rPr>
      </w:pPr>
    </w:p>
    <w:p w14:paraId="51BEAA5B">
      <w:pPr>
        <w:tabs>
          <w:tab w:val="right" w:pos="7744"/>
        </w:tabs>
        <w:snapToGrid w:val="0"/>
        <w:spacing w:line="400" w:lineRule="exact"/>
        <w:rPr>
          <w:rFonts w:hint="eastAsia" w:ascii="仿宋" w:hAnsi="仿宋" w:eastAsia="仿宋"/>
          <w:b/>
          <w:color w:val="auto"/>
          <w:sz w:val="28"/>
          <w:szCs w:val="28"/>
          <w:highlight w:val="none"/>
          <w:u w:val="none"/>
        </w:rPr>
      </w:pPr>
    </w:p>
    <w:p w14:paraId="52BC8500">
      <w:pPr>
        <w:tabs>
          <w:tab w:val="right" w:pos="7744"/>
        </w:tabs>
        <w:snapToGrid w:val="0"/>
        <w:spacing w:line="400" w:lineRule="exact"/>
        <w:rPr>
          <w:rFonts w:hint="eastAsia" w:ascii="仿宋" w:hAnsi="仿宋" w:eastAsia="仿宋"/>
          <w:b/>
          <w:color w:val="auto"/>
          <w:sz w:val="28"/>
          <w:szCs w:val="28"/>
          <w:highlight w:val="none"/>
          <w:u w:val="none"/>
        </w:rPr>
      </w:pPr>
    </w:p>
    <w:p w14:paraId="07FE6660">
      <w:pPr>
        <w:tabs>
          <w:tab w:val="right" w:pos="7744"/>
        </w:tabs>
        <w:snapToGrid w:val="0"/>
        <w:spacing w:line="400" w:lineRule="exact"/>
        <w:rPr>
          <w:rFonts w:hint="eastAsia" w:ascii="仿宋" w:hAnsi="仿宋" w:eastAsia="仿宋"/>
          <w:b/>
          <w:color w:val="auto"/>
          <w:sz w:val="28"/>
          <w:szCs w:val="28"/>
          <w:highlight w:val="none"/>
          <w:u w:val="none"/>
        </w:rPr>
      </w:pPr>
    </w:p>
    <w:p w14:paraId="25AA0FB9">
      <w:pPr>
        <w:tabs>
          <w:tab w:val="right" w:pos="7744"/>
        </w:tabs>
        <w:snapToGrid w:val="0"/>
        <w:spacing w:line="400" w:lineRule="exact"/>
        <w:rPr>
          <w:rFonts w:hint="eastAsia" w:ascii="仿宋" w:hAnsi="仿宋" w:eastAsia="仿宋"/>
          <w:b/>
          <w:color w:val="auto"/>
          <w:sz w:val="28"/>
          <w:szCs w:val="28"/>
          <w:highlight w:val="none"/>
          <w:u w:val="none"/>
        </w:rPr>
      </w:pPr>
    </w:p>
    <w:p w14:paraId="21C8FA6B">
      <w:pPr>
        <w:tabs>
          <w:tab w:val="right" w:pos="7744"/>
        </w:tabs>
        <w:snapToGrid w:val="0"/>
        <w:spacing w:line="400" w:lineRule="exact"/>
        <w:rPr>
          <w:rFonts w:hint="eastAsia" w:ascii="仿宋" w:hAnsi="仿宋" w:eastAsia="仿宋"/>
          <w:b/>
          <w:color w:val="auto"/>
          <w:sz w:val="28"/>
          <w:szCs w:val="28"/>
          <w:highlight w:val="none"/>
          <w:u w:val="none"/>
        </w:rPr>
      </w:pPr>
    </w:p>
    <w:p w14:paraId="0D12C5E7">
      <w:pPr>
        <w:tabs>
          <w:tab w:val="right" w:pos="7744"/>
        </w:tabs>
        <w:snapToGrid w:val="0"/>
        <w:spacing w:line="400" w:lineRule="exact"/>
        <w:rPr>
          <w:rFonts w:hint="eastAsia" w:ascii="仿宋" w:hAnsi="仿宋" w:eastAsia="仿宋"/>
          <w:b/>
          <w:color w:val="auto"/>
          <w:sz w:val="28"/>
          <w:szCs w:val="28"/>
          <w:highlight w:val="none"/>
          <w:u w:val="none"/>
        </w:rPr>
      </w:pPr>
    </w:p>
    <w:p w14:paraId="56BA6882">
      <w:pPr>
        <w:tabs>
          <w:tab w:val="right" w:pos="7744"/>
        </w:tabs>
        <w:snapToGrid w:val="0"/>
        <w:spacing w:line="400" w:lineRule="exact"/>
        <w:rPr>
          <w:rFonts w:hint="eastAsia" w:ascii="仿宋" w:hAnsi="仿宋" w:eastAsia="仿宋"/>
          <w:b/>
          <w:color w:val="auto"/>
          <w:sz w:val="28"/>
          <w:szCs w:val="28"/>
          <w:highlight w:val="none"/>
          <w:u w:val="none"/>
        </w:rPr>
      </w:pPr>
    </w:p>
    <w:p w14:paraId="43044883">
      <w:pPr>
        <w:tabs>
          <w:tab w:val="right" w:pos="7744"/>
        </w:tabs>
        <w:snapToGrid w:val="0"/>
        <w:spacing w:line="400" w:lineRule="exact"/>
        <w:rPr>
          <w:rFonts w:hint="eastAsia" w:ascii="仿宋" w:hAnsi="仿宋" w:eastAsia="仿宋"/>
          <w:b/>
          <w:color w:val="auto"/>
          <w:sz w:val="28"/>
          <w:szCs w:val="28"/>
          <w:highlight w:val="none"/>
          <w:u w:val="none"/>
        </w:rPr>
      </w:pPr>
    </w:p>
    <w:p w14:paraId="35962BC5">
      <w:pPr>
        <w:tabs>
          <w:tab w:val="right" w:pos="7744"/>
        </w:tabs>
        <w:snapToGrid w:val="0"/>
        <w:spacing w:line="400" w:lineRule="exact"/>
        <w:rPr>
          <w:rFonts w:hint="eastAsia" w:ascii="仿宋" w:hAnsi="仿宋" w:eastAsia="仿宋"/>
          <w:b/>
          <w:color w:val="auto"/>
          <w:sz w:val="28"/>
          <w:szCs w:val="28"/>
          <w:highlight w:val="none"/>
          <w:u w:val="none"/>
        </w:rPr>
      </w:pPr>
    </w:p>
    <w:p w14:paraId="5093FAD6">
      <w:pPr>
        <w:tabs>
          <w:tab w:val="right" w:pos="7744"/>
        </w:tabs>
        <w:snapToGrid w:val="0"/>
        <w:spacing w:line="400" w:lineRule="exact"/>
        <w:rPr>
          <w:rFonts w:hint="eastAsia" w:ascii="仿宋" w:hAnsi="仿宋" w:eastAsia="仿宋"/>
          <w:b/>
          <w:color w:val="auto"/>
          <w:sz w:val="28"/>
          <w:szCs w:val="28"/>
          <w:highlight w:val="none"/>
          <w:u w:val="none"/>
        </w:rPr>
      </w:pPr>
    </w:p>
    <w:p w14:paraId="3DE2768B">
      <w:pPr>
        <w:tabs>
          <w:tab w:val="right" w:pos="7744"/>
        </w:tabs>
        <w:snapToGrid w:val="0"/>
        <w:spacing w:line="400" w:lineRule="exact"/>
        <w:rPr>
          <w:rFonts w:hint="eastAsia" w:ascii="仿宋" w:hAnsi="仿宋" w:eastAsia="仿宋"/>
          <w:b/>
          <w:color w:val="auto"/>
          <w:sz w:val="28"/>
          <w:szCs w:val="28"/>
          <w:highlight w:val="none"/>
          <w:u w:val="none"/>
        </w:rPr>
      </w:pPr>
    </w:p>
    <w:p w14:paraId="62CA41F1">
      <w:pPr>
        <w:tabs>
          <w:tab w:val="right" w:pos="7744"/>
        </w:tabs>
        <w:snapToGrid w:val="0"/>
        <w:spacing w:line="400" w:lineRule="exact"/>
        <w:rPr>
          <w:rFonts w:hint="eastAsia" w:ascii="仿宋" w:hAnsi="仿宋" w:eastAsia="仿宋"/>
          <w:b/>
          <w:color w:val="auto"/>
          <w:sz w:val="28"/>
          <w:szCs w:val="28"/>
          <w:highlight w:val="none"/>
          <w:u w:val="none"/>
        </w:rPr>
      </w:pPr>
    </w:p>
    <w:p w14:paraId="65CE21FF">
      <w:pPr>
        <w:tabs>
          <w:tab w:val="right" w:pos="7744"/>
        </w:tabs>
        <w:snapToGrid w:val="0"/>
        <w:spacing w:line="400" w:lineRule="exact"/>
        <w:rPr>
          <w:rFonts w:hint="eastAsia" w:ascii="仿宋" w:hAnsi="仿宋" w:eastAsia="仿宋"/>
          <w:b/>
          <w:color w:val="auto"/>
          <w:sz w:val="28"/>
          <w:szCs w:val="28"/>
          <w:highlight w:val="none"/>
          <w:u w:val="none"/>
        </w:rPr>
      </w:pPr>
    </w:p>
    <w:p w14:paraId="4F1D6E15">
      <w:pPr>
        <w:tabs>
          <w:tab w:val="right" w:pos="7744"/>
        </w:tabs>
        <w:snapToGrid w:val="0"/>
        <w:spacing w:line="400" w:lineRule="exact"/>
        <w:rPr>
          <w:rFonts w:hint="eastAsia" w:ascii="仿宋" w:hAnsi="仿宋" w:eastAsia="仿宋"/>
          <w:b/>
          <w:color w:val="auto"/>
          <w:sz w:val="28"/>
          <w:szCs w:val="28"/>
          <w:highlight w:val="none"/>
          <w:u w:val="none"/>
        </w:rPr>
      </w:pPr>
    </w:p>
    <w:p w14:paraId="281E4544">
      <w:pPr>
        <w:tabs>
          <w:tab w:val="right" w:pos="7744"/>
        </w:tabs>
        <w:snapToGrid w:val="0"/>
        <w:spacing w:line="400" w:lineRule="exact"/>
        <w:rPr>
          <w:rFonts w:hint="eastAsia" w:ascii="仿宋" w:hAnsi="仿宋" w:eastAsia="仿宋"/>
          <w:b/>
          <w:color w:val="auto"/>
          <w:sz w:val="28"/>
          <w:szCs w:val="28"/>
          <w:highlight w:val="none"/>
          <w:u w:val="none"/>
        </w:rPr>
      </w:pPr>
    </w:p>
    <w:p w14:paraId="767880DE">
      <w:pPr>
        <w:tabs>
          <w:tab w:val="right" w:pos="7744"/>
        </w:tabs>
        <w:snapToGrid w:val="0"/>
        <w:spacing w:line="400" w:lineRule="exact"/>
        <w:rPr>
          <w:rFonts w:hint="eastAsia" w:ascii="仿宋" w:hAnsi="仿宋" w:eastAsia="仿宋"/>
          <w:b/>
          <w:color w:val="auto"/>
          <w:sz w:val="28"/>
          <w:szCs w:val="28"/>
          <w:highlight w:val="none"/>
          <w:u w:val="none"/>
        </w:rPr>
      </w:pPr>
    </w:p>
    <w:p w14:paraId="5AFACA35">
      <w:pPr>
        <w:tabs>
          <w:tab w:val="right" w:pos="7744"/>
        </w:tabs>
        <w:snapToGrid w:val="0"/>
        <w:spacing w:line="400" w:lineRule="exact"/>
        <w:rPr>
          <w:rFonts w:hint="eastAsia" w:ascii="仿宋" w:hAnsi="仿宋" w:eastAsia="仿宋"/>
          <w:b/>
          <w:color w:val="auto"/>
          <w:sz w:val="28"/>
          <w:szCs w:val="28"/>
          <w:highlight w:val="none"/>
          <w:u w:val="none"/>
        </w:rPr>
      </w:pPr>
    </w:p>
    <w:p w14:paraId="7C44FED7">
      <w:pPr>
        <w:tabs>
          <w:tab w:val="right" w:pos="7744"/>
        </w:tabs>
        <w:snapToGrid w:val="0"/>
        <w:spacing w:line="400" w:lineRule="exact"/>
        <w:rPr>
          <w:rFonts w:hint="eastAsia" w:ascii="仿宋" w:hAnsi="仿宋" w:eastAsia="仿宋"/>
          <w:b/>
          <w:color w:val="auto"/>
          <w:sz w:val="28"/>
          <w:szCs w:val="28"/>
          <w:highlight w:val="none"/>
          <w:u w:val="none"/>
        </w:rPr>
      </w:pPr>
      <w:r>
        <w:rPr>
          <w:rFonts w:hint="eastAsia" w:ascii="仿宋" w:hAnsi="仿宋" w:eastAsia="仿宋"/>
          <w:b/>
          <w:color w:val="auto"/>
          <w:sz w:val="28"/>
          <w:szCs w:val="28"/>
          <w:highlight w:val="none"/>
          <w:u w:val="none"/>
        </w:rPr>
        <w:t>附件1：</w:t>
      </w:r>
    </w:p>
    <w:p w14:paraId="117DC5F1">
      <w:pPr>
        <w:jc w:val="center"/>
        <w:rPr>
          <w:rFonts w:ascii="仿宋" w:hAnsi="仿宋" w:eastAsia="仿宋"/>
          <w:b/>
          <w:bCs/>
          <w:color w:val="auto"/>
          <w:sz w:val="24"/>
          <w:szCs w:val="24"/>
          <w:highlight w:val="none"/>
          <w:u w:val="none"/>
        </w:rPr>
      </w:pPr>
      <w:r>
        <w:rPr>
          <w:rFonts w:hint="eastAsia" w:ascii="仿宋" w:hAnsi="仿宋" w:eastAsia="仿宋"/>
          <w:b/>
          <w:bCs/>
          <w:color w:val="auto"/>
          <w:sz w:val="24"/>
          <w:szCs w:val="24"/>
          <w:highlight w:val="none"/>
          <w:u w:val="none"/>
        </w:rPr>
        <w:t>环境与安全管理协议</w:t>
      </w:r>
    </w:p>
    <w:p w14:paraId="37952439">
      <w:pPr>
        <w:rPr>
          <w:rFonts w:ascii="仿宋" w:hAnsi="仿宋" w:eastAsia="仿宋" w:cs="仿宋_GB2312"/>
          <w:color w:val="auto"/>
          <w:kern w:val="0"/>
          <w:sz w:val="24"/>
          <w:highlight w:val="none"/>
          <w:u w:val="none"/>
          <w:shd w:val="clear" w:color="auto" w:fill="FFFFFF"/>
        </w:rPr>
      </w:pPr>
    </w:p>
    <w:p w14:paraId="277C7A61">
      <w:pPr>
        <w:tabs>
          <w:tab w:val="left" w:pos="705"/>
        </w:tabs>
        <w:ind w:right="-199" w:rightChars="-95"/>
        <w:rPr>
          <w:rFonts w:ascii="仿宋" w:hAnsi="仿宋" w:eastAsia="仿宋" w:cs="仿宋_GB2312"/>
          <w:b/>
          <w:bCs/>
          <w:color w:val="auto"/>
          <w:kern w:val="0"/>
          <w:sz w:val="24"/>
          <w:highlight w:val="none"/>
          <w:u w:val="none"/>
          <w:shd w:val="clear" w:color="auto" w:fill="FFFFFF"/>
        </w:rPr>
      </w:pPr>
      <w:r>
        <w:rPr>
          <w:rFonts w:hint="eastAsia" w:ascii="仿宋" w:hAnsi="仿宋" w:eastAsia="仿宋" w:cs="仿宋_GB2312"/>
          <w:b/>
          <w:bCs/>
          <w:color w:val="auto"/>
          <w:kern w:val="0"/>
          <w:sz w:val="24"/>
          <w:highlight w:val="none"/>
          <w:u w:val="none"/>
          <w:shd w:val="clear" w:color="auto" w:fill="FFFFFF"/>
        </w:rPr>
        <w:t>甲方:                                        (以下简称甲方)</w:t>
      </w:r>
    </w:p>
    <w:p w14:paraId="4344BB84">
      <w:pPr>
        <w:tabs>
          <w:tab w:val="left" w:pos="705"/>
        </w:tabs>
        <w:spacing w:line="300" w:lineRule="auto"/>
        <w:rPr>
          <w:rFonts w:ascii="仿宋" w:hAnsi="仿宋" w:eastAsia="仿宋" w:cs="仿宋_GB2312"/>
          <w:b/>
          <w:bCs/>
          <w:color w:val="auto"/>
          <w:kern w:val="0"/>
          <w:sz w:val="24"/>
          <w:highlight w:val="none"/>
          <w:u w:val="none"/>
          <w:shd w:val="clear" w:color="auto" w:fill="FFFFFF"/>
        </w:rPr>
      </w:pPr>
    </w:p>
    <w:p w14:paraId="39EF447F">
      <w:pPr>
        <w:tabs>
          <w:tab w:val="left" w:pos="0"/>
          <w:tab w:val="left" w:pos="975"/>
        </w:tabs>
        <w:spacing w:line="300" w:lineRule="auto"/>
        <w:jc w:val="left"/>
        <w:rPr>
          <w:rFonts w:hint="eastAsia" w:ascii="仿宋" w:hAnsi="仿宋" w:eastAsia="仿宋" w:cs="仿宋_GB2312"/>
          <w:b/>
          <w:bCs/>
          <w:color w:val="auto"/>
          <w:kern w:val="0"/>
          <w:sz w:val="24"/>
          <w:highlight w:val="none"/>
          <w:u w:val="none"/>
          <w:shd w:val="clear" w:color="auto" w:fill="FFFFFF"/>
        </w:rPr>
      </w:pPr>
      <w:r>
        <w:rPr>
          <w:rFonts w:hint="eastAsia" w:ascii="仿宋" w:hAnsi="仿宋" w:eastAsia="仿宋" w:cs="仿宋_GB2312"/>
          <w:b/>
          <w:bCs/>
          <w:color w:val="auto"/>
          <w:kern w:val="0"/>
          <w:sz w:val="24"/>
          <w:highlight w:val="none"/>
          <w:u w:val="none"/>
          <w:shd w:val="clear" w:color="auto" w:fill="FFFFFF"/>
        </w:rPr>
        <w:t>乙方:  广州市城投物业服务有限公司越秀分公司   (以下简称乙方)</w:t>
      </w:r>
    </w:p>
    <w:p w14:paraId="2E42974A">
      <w:pPr>
        <w:tabs>
          <w:tab w:val="left" w:pos="0"/>
          <w:tab w:val="left" w:pos="975"/>
        </w:tabs>
        <w:spacing w:line="300" w:lineRule="auto"/>
        <w:jc w:val="left"/>
        <w:rPr>
          <w:rFonts w:hint="eastAsia" w:ascii="仿宋" w:hAnsi="仿宋" w:eastAsia="仿宋" w:cs="仿宋_GB2312"/>
          <w:b/>
          <w:bCs/>
          <w:color w:val="auto"/>
          <w:kern w:val="0"/>
          <w:sz w:val="24"/>
          <w:highlight w:val="none"/>
          <w:u w:val="none"/>
          <w:shd w:val="clear" w:color="auto" w:fill="FFFFFF"/>
        </w:rPr>
      </w:pPr>
    </w:p>
    <w:p w14:paraId="23533E35">
      <w:pPr>
        <w:pStyle w:val="24"/>
        <w:shd w:val="clear" w:color="auto" w:fill="FFFFFF"/>
        <w:spacing w:before="0" w:beforeAutospacing="0" w:after="0" w:afterAutospacing="0" w:line="360" w:lineRule="auto"/>
        <w:rPr>
          <w:rFonts w:ascii="仿宋" w:hAnsi="仿宋" w:eastAsia="仿宋" w:cs="Times New Roman"/>
          <w:b/>
          <w:bCs/>
          <w:color w:val="auto"/>
          <w:highlight w:val="none"/>
          <w:u w:val="none"/>
        </w:rPr>
      </w:pPr>
    </w:p>
    <w:p w14:paraId="1744A971">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甲方租用          从事           ，建筑面积为         平方米。</w:t>
      </w:r>
    </w:p>
    <w:p w14:paraId="4C225536">
      <w:pPr>
        <w:spacing w:line="360" w:lineRule="auto"/>
        <w:ind w:firstLine="480" w:firstLineChars="200"/>
        <w:rPr>
          <w:rFonts w:ascii="仿宋" w:hAnsi="仿宋" w:eastAsia="仿宋" w:cs="仿宋_GB2312"/>
          <w:color w:val="auto"/>
          <w:sz w:val="24"/>
          <w:highlight w:val="none"/>
          <w:u w:val="none"/>
          <w:shd w:val="clear" w:color="auto" w:fill="FFFFFF"/>
        </w:rPr>
      </w:pPr>
      <w:r>
        <w:rPr>
          <w:rFonts w:hint="eastAsia" w:ascii="仿宋" w:hAnsi="仿宋" w:eastAsia="仿宋" w:cs="仿宋_GB2312"/>
          <w:color w:val="auto"/>
          <w:sz w:val="24"/>
          <w:highlight w:val="none"/>
          <w:u w:val="none"/>
          <w:shd w:val="clear" w:color="auto" w:fill="FFFFFF"/>
        </w:rPr>
        <w:t>为了加强本物业的环境、消防安全和安全生产管理工作，预防火灾、爆炸、中毒等生产安全事故和环境污染事故发生，保障人员人身财产和国家财产安全，明确甲、乙双方的环境、安全管理责任和义务，依据《中华人民共和国安全生产法》、《中华人民共和国消防法》、《中华人民共和国环境保护法》、《机关、团体、企业、事业单位消防安全管理规定》、《广东省安全生产条例》、《广州市安全生产监督管理规定（试行）》及国家、省、市安全生产法律法规的相关规定，遵循平等、公平和诚实信用的原则，双方就环境安全管理协商达成一致，订立本协议∶</w:t>
      </w:r>
    </w:p>
    <w:p w14:paraId="707C987C">
      <w:pPr>
        <w:pStyle w:val="24"/>
        <w:shd w:val="clear" w:color="auto" w:fill="FFFFFF"/>
        <w:spacing w:line="360" w:lineRule="auto"/>
        <w:ind w:firstLine="482" w:firstLineChars="200"/>
        <w:rPr>
          <w:rFonts w:ascii="仿宋" w:hAnsi="仿宋" w:eastAsia="仿宋" w:cs="仿宋_GB2312"/>
          <w:b/>
          <w:bCs/>
          <w:color w:val="auto"/>
          <w:highlight w:val="none"/>
          <w:u w:val="none"/>
          <w:shd w:val="clear" w:color="auto" w:fill="FFFFFF"/>
        </w:rPr>
      </w:pPr>
      <w:r>
        <w:rPr>
          <w:rFonts w:hint="eastAsia" w:ascii="仿宋" w:hAnsi="仿宋" w:eastAsia="仿宋" w:cs="仿宋_GB2312"/>
          <w:b/>
          <w:bCs/>
          <w:color w:val="auto"/>
          <w:highlight w:val="none"/>
          <w:u w:val="none"/>
          <w:shd w:val="clear" w:color="auto" w:fill="FFFFFF"/>
        </w:rPr>
        <w:t>一、甲方环境和安全管理的权利和义务：</w:t>
      </w:r>
    </w:p>
    <w:p w14:paraId="0BD0E660">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甲方应合法经营，遵守有关环境、安全生产的法律法规要求，贯彻“安全第一、预防为主、综合治理”的安全生产方针。建立、健全本单位安全生产责任制；制定安全管理制度和操作规程，督促、检查本单位的环境和安全管理工作，及时消除环境和安全隐患；组织制定本单位的环境和生产安全事故应急救援预案并演练，对聘用人员进行环境和安全教育，使其自觉遵守各项环境和安全管理规定，确保安全经营。一旦发生环境和安全事故应及时、如实报告乙方及有关部门。</w:t>
      </w:r>
    </w:p>
    <w:p w14:paraId="3C65AA24">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2.遵守乙方环境、安全生产管理制度和劳动纪律。服从乙方的环境和安全生产管理，不服从管理导致的环境和生产安全事故的，由甲方承担主要责任，乙方有权就事故造成的损失，向甲方索赔。</w:t>
      </w:r>
    </w:p>
    <w:p w14:paraId="1CE745D3">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3.甲方应指定安全管理人员，负责日常安全管理事务，并报乙方备案。</w:t>
      </w:r>
    </w:p>
    <w:p w14:paraId="280F1F00">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4.接受政府相关职能部门、乙方等单位环境和安全检查人员依法实施监督检查，对检查发现的安全隐患和环境问题，落实人员，及时整改，不得以任何理由拒绝整改或设置障碍。</w:t>
      </w:r>
    </w:p>
    <w:p w14:paraId="15F3C5EC">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5.由于甲方安全措施不力造成事故的和因此而发生的费用，由甲方承担。</w:t>
      </w:r>
    </w:p>
    <w:p w14:paraId="6824FB18">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6.甲方对乙方发出整改通知书或政府环境和安全生产监督管理职能部门开具的整改通知书书或挂牌督办内容，甲方应在限期内进行整改。逾期不整改的，乙方将采取停产、停电、停水等管控措施并上报政府环境、安全生产监督管理部门或主管部门对其处罚。</w:t>
      </w:r>
    </w:p>
    <w:p w14:paraId="0BD6E4FB">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7.甲方必须对安全设备进行经常性维护、保养，并定期检测，保证正常运转。维护、保养、检测应当作好记录，并由有关人员签字。</w:t>
      </w:r>
    </w:p>
    <w:p w14:paraId="1F369E03">
      <w:pPr>
        <w:pStyle w:val="24"/>
        <w:shd w:val="clear" w:color="auto" w:fill="FFFFFF"/>
        <w:spacing w:before="0" w:beforeAutospacing="0" w:after="0" w:afterAutospacing="0" w:line="360" w:lineRule="auto"/>
        <w:ind w:firstLine="480" w:firstLineChars="200"/>
        <w:jc w:val="both"/>
        <w:rPr>
          <w:rFonts w:ascii="仿宋" w:hAnsi="仿宋" w:eastAsia="仿宋"/>
          <w:color w:val="auto"/>
          <w:kern w:val="2"/>
          <w:highlight w:val="none"/>
          <w:u w:val="none"/>
        </w:rPr>
      </w:pPr>
      <w:r>
        <w:rPr>
          <w:rFonts w:hint="eastAsia" w:ascii="仿宋" w:hAnsi="仿宋" w:eastAsia="仿宋" w:cs="仿宋_GB2312"/>
          <w:color w:val="auto"/>
          <w:highlight w:val="none"/>
          <w:u w:val="none"/>
          <w:shd w:val="clear" w:color="auto" w:fill="FFFFFF"/>
        </w:rPr>
        <w:t>8.甲方在进行室内装修、装饰前，必须向乙方提出书面申请，经批准后方可动工；面积超过</w:t>
      </w:r>
      <w:r>
        <w:rPr>
          <w:rFonts w:ascii="仿宋" w:hAnsi="仿宋" w:eastAsia="仿宋" w:cs="仿宋_GB2312"/>
          <w:color w:val="auto"/>
          <w:highlight w:val="none"/>
          <w:u w:val="none"/>
          <w:shd w:val="clear" w:color="auto" w:fill="FFFFFF"/>
        </w:rPr>
        <w:t>50</w:t>
      </w:r>
      <w:r>
        <w:rPr>
          <w:rFonts w:hint="eastAsia" w:ascii="仿宋" w:hAnsi="仿宋" w:eastAsia="仿宋" w:cs="仿宋_GB2312"/>
          <w:color w:val="auto"/>
          <w:highlight w:val="none"/>
          <w:u w:val="none"/>
          <w:shd w:val="clear" w:color="auto" w:fill="FFFFFF"/>
        </w:rPr>
        <w:t>平方米的，还应向政府消防部门提出申请，经审批后方可进行装修。装饰应当采用不燃、难燃等符合国家相关规范及标准的材料。</w:t>
      </w:r>
    </w:p>
    <w:p w14:paraId="377D4023">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9.</w:t>
      </w:r>
      <w:r>
        <w:rPr>
          <w:rFonts w:ascii="仿宋" w:hAnsi="仿宋" w:eastAsia="仿宋" w:cs="仿宋_GB2312"/>
          <w:color w:val="auto"/>
          <w:highlight w:val="none"/>
          <w:u w:val="none"/>
          <w:shd w:val="clear" w:color="auto" w:fill="FFFFFF"/>
        </w:rPr>
        <w:t>电气设备、线路安装</w:t>
      </w:r>
      <w:r>
        <w:rPr>
          <w:rFonts w:hint="eastAsia" w:ascii="仿宋" w:hAnsi="仿宋" w:eastAsia="仿宋" w:cs="仿宋_GB2312"/>
          <w:color w:val="auto"/>
          <w:highlight w:val="none"/>
          <w:u w:val="none"/>
          <w:shd w:val="clear" w:color="auto" w:fill="FFFFFF"/>
        </w:rPr>
        <w:t>应</w:t>
      </w:r>
      <w:r>
        <w:rPr>
          <w:rFonts w:ascii="仿宋" w:hAnsi="仿宋" w:eastAsia="仿宋" w:cs="仿宋_GB2312"/>
          <w:color w:val="auto"/>
          <w:highlight w:val="none"/>
          <w:u w:val="none"/>
          <w:shd w:val="clear" w:color="auto" w:fill="FFFFFF"/>
        </w:rPr>
        <w:t>符合国家标准或者行业标准</w:t>
      </w:r>
      <w:r>
        <w:rPr>
          <w:rFonts w:hint="eastAsia" w:ascii="仿宋" w:hAnsi="仿宋" w:eastAsia="仿宋" w:cs="仿宋_GB2312"/>
          <w:color w:val="auto"/>
          <w:highlight w:val="none"/>
          <w:u w:val="none"/>
          <w:shd w:val="clear" w:color="auto" w:fill="FFFFFF"/>
        </w:rPr>
        <w:t>。更改、加装、安装电气设备和线路时，必须向乙方提出申请，经批准后，方可进行施工。施工完成后，经甲方验收合格后方可投入使用。</w:t>
      </w:r>
    </w:p>
    <w:p w14:paraId="5FB5BF03">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10.</w:t>
      </w:r>
      <w:r>
        <w:rPr>
          <w:rFonts w:ascii="仿宋" w:hAnsi="仿宋" w:eastAsia="仿宋" w:cs="仿宋_GB2312"/>
          <w:color w:val="auto"/>
          <w:highlight w:val="none"/>
          <w:u w:val="none"/>
          <w:shd w:val="clear" w:color="auto" w:fill="FFFFFF"/>
        </w:rPr>
        <w:t>应当对从业人员进行</w:t>
      </w:r>
      <w:r>
        <w:rPr>
          <w:rFonts w:hint="eastAsia" w:ascii="仿宋" w:hAnsi="仿宋" w:eastAsia="仿宋" w:cs="仿宋_GB2312"/>
          <w:color w:val="auto"/>
          <w:highlight w:val="none"/>
          <w:u w:val="none"/>
          <w:shd w:val="clear" w:color="auto" w:fill="FFFFFF"/>
        </w:rPr>
        <w:t>环境法规培训和</w:t>
      </w:r>
      <w:r>
        <w:rPr>
          <w:rFonts w:ascii="仿宋" w:hAnsi="仿宋" w:eastAsia="仿宋" w:cs="仿宋_GB2312"/>
          <w:color w:val="auto"/>
          <w:highlight w:val="none"/>
          <w:u w:val="none"/>
          <w:shd w:val="clear" w:color="auto" w:fill="FFFFFF"/>
        </w:rPr>
        <w:t>安全生产教育培训，保证从业人员具备必要的安全生产知识，熟悉有关的安全生产规章制度和安全操作规程，掌握本岗位的安全操作技能，了解事故应急处理措施，知悉自身在安全生产方面的权利和义务。</w:t>
      </w:r>
    </w:p>
    <w:p w14:paraId="415C0F5C">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11.</w:t>
      </w:r>
      <w:r>
        <w:rPr>
          <w:rFonts w:ascii="仿宋" w:hAnsi="仿宋" w:eastAsia="仿宋" w:cs="仿宋_GB2312"/>
          <w:color w:val="auto"/>
          <w:highlight w:val="none"/>
          <w:u w:val="none"/>
          <w:shd w:val="clear" w:color="auto" w:fill="FFFFFF"/>
        </w:rPr>
        <w:t>应当教育和督促从业人员严格执行本单位的安全生产规章制度和安全操作规程；并向从业人员如实告知作业场所和工作岗位存在的危险因素、防范措施以及事故应急措施。</w:t>
      </w:r>
    </w:p>
    <w:p w14:paraId="358E1EDF">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12.</w:t>
      </w:r>
      <w:r>
        <w:rPr>
          <w:rFonts w:ascii="仿宋" w:hAnsi="仿宋" w:eastAsia="仿宋" w:cs="仿宋_GB2312"/>
          <w:color w:val="auto"/>
          <w:highlight w:val="none"/>
          <w:u w:val="none"/>
          <w:shd w:val="clear" w:color="auto" w:fill="FFFFFF"/>
        </w:rPr>
        <w:t>必须依法参加工伤保险，为从业人员缴纳保险费。</w:t>
      </w:r>
    </w:p>
    <w:p w14:paraId="2364E159">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13.</w:t>
      </w:r>
      <w:r>
        <w:rPr>
          <w:rFonts w:ascii="仿宋" w:hAnsi="仿宋" w:eastAsia="仿宋" w:cs="仿宋_GB2312"/>
          <w:color w:val="auto"/>
          <w:highlight w:val="none"/>
          <w:u w:val="none"/>
          <w:shd w:val="clear" w:color="auto" w:fill="FFFFFF"/>
        </w:rPr>
        <w:t>必须为从业人员提供符合国家标准或者行业标准的劳动防护用品，并监督、教育从业人员按照使用规则佩戴、使用</w:t>
      </w:r>
      <w:r>
        <w:rPr>
          <w:rFonts w:hint="eastAsia" w:ascii="仿宋" w:hAnsi="仿宋" w:eastAsia="仿宋" w:cs="仿宋_GB2312"/>
          <w:color w:val="auto"/>
          <w:highlight w:val="none"/>
          <w:u w:val="none"/>
          <w:shd w:val="clear" w:color="auto" w:fill="FFFFFF"/>
        </w:rPr>
        <w:t>，及时制止违章行为。</w:t>
      </w:r>
    </w:p>
    <w:p w14:paraId="0DBA093F">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14、按规定配置消防设施、器材，并指定专人维护管理，保证消防设施、器材的正常、有效使用。</w:t>
      </w:r>
    </w:p>
    <w:p w14:paraId="761DE490">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15.有权拒绝乙方的违章指挥和强令冒险作业；发现直接危及人身安全的紧急情况时，有权停止作业或者在采取可能的应急措施后撤离作业场所。</w:t>
      </w:r>
    </w:p>
    <w:p w14:paraId="01DAF707">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16</w:t>
      </w:r>
      <w:r>
        <w:rPr>
          <w:rFonts w:ascii="仿宋" w:hAnsi="仿宋" w:eastAsia="仿宋" w:cs="仿宋_GB2312"/>
          <w:color w:val="auto"/>
          <w:highlight w:val="none"/>
          <w:u w:val="none"/>
          <w:shd w:val="clear" w:color="auto" w:fill="FFFFFF"/>
        </w:rPr>
        <w:t>.</w:t>
      </w:r>
      <w:r>
        <w:rPr>
          <w:rFonts w:hint="eastAsia" w:ascii="仿宋" w:hAnsi="仿宋" w:eastAsia="仿宋" w:cs="仿宋_GB2312"/>
          <w:color w:val="auto"/>
          <w:highlight w:val="none"/>
          <w:u w:val="none"/>
          <w:shd w:val="clear" w:color="auto" w:fill="FFFFFF"/>
        </w:rPr>
        <w:t>除上述规定外还应遵守以下法律、法规所规定的内容：</w:t>
      </w:r>
    </w:p>
    <w:p w14:paraId="6E7796EB">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（1）严禁擅自挪用、损坏公共区域所配置的消防器材、设备、设施和救生设施；严禁擅自动用消防水源。</w:t>
      </w:r>
    </w:p>
    <w:p w14:paraId="4B4EB4F0">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（2）严禁占用、遮挡安全疏散指示标志、堵塞消火栓、安全出口、消防车通道、疏散通道；不得封闭安全出口，不得遮挡安全疏散指示标志。</w:t>
      </w:r>
    </w:p>
    <w:p w14:paraId="1C90542A">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（3）严禁经营和贮存烟花、爆竹、炸药、雷管、汽油、天那水、油漆、酒精等危险化学品。</w:t>
      </w:r>
    </w:p>
    <w:p w14:paraId="4DEAD175">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（4）严禁在经营区域内或室内、外、江边等地方燃放烟花、爆竹。</w:t>
      </w:r>
    </w:p>
    <w:p w14:paraId="371A2D97">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（5）从事特种作业的人员（如电工作业、电气焊作业的人员等），必须持有相关特种作业证件；从事动火等危险作业时，应到甲方申请，审核同意后方可实施。</w:t>
      </w:r>
    </w:p>
    <w:p w14:paraId="1C47DEDC">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（6）严格遵守营业场所用电、用气的安全管理要求。严禁私自乱拉、乱接用电、用气线路。</w:t>
      </w:r>
    </w:p>
    <w:p w14:paraId="0866FD05">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（7）遵守安全用电管理规定，租用场所内禁止使用电取暖器，禁止对电动车充电，禁止超负荷使用电器；充电式的电气设备在充电时应有专人管理，禁止使用各类违反国家有关规定电气设备。</w:t>
      </w:r>
    </w:p>
    <w:p w14:paraId="38496036">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（8）电器产品的安装、使用和电气线路设计、敷设，必须符合国家有关的安全技术和电气安装技术相关标准、规范。定期做好电器产品安全性能维护，按电气使用规定做好定期检修。</w:t>
      </w:r>
    </w:p>
    <w:p w14:paraId="74F06BEA">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（9）禁止在约定的场所内使用明火煮食。</w:t>
      </w:r>
    </w:p>
    <w:p w14:paraId="2D1CDE95">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（10）严格控制和纠正在租赁区域内人员的不安全行为。</w:t>
      </w:r>
    </w:p>
    <w:p w14:paraId="5F363F50">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（11）禁止在本场所超出经营范围经营或超出场所限制人数经营。</w:t>
      </w:r>
    </w:p>
    <w:p w14:paraId="66F9E1DB">
      <w:pPr>
        <w:pStyle w:val="24"/>
        <w:shd w:val="clear" w:color="auto" w:fill="FFFFFF"/>
        <w:spacing w:before="0" w:beforeAutospacing="0" w:after="0" w:afterAutospacing="0" w:line="360" w:lineRule="auto"/>
        <w:ind w:firstLine="480" w:firstLineChars="200"/>
        <w:jc w:val="both"/>
        <w:rPr>
          <w:rFonts w:ascii="仿宋" w:hAnsi="仿宋" w:eastAsia="仿宋"/>
          <w:color w:val="auto"/>
          <w:kern w:val="2"/>
          <w:highlight w:val="none"/>
          <w:u w:val="none"/>
        </w:rPr>
      </w:pPr>
      <w:r>
        <w:rPr>
          <w:rFonts w:hint="eastAsia" w:ascii="仿宋" w:hAnsi="仿宋" w:eastAsia="仿宋" w:cs="仿宋_GB2312"/>
          <w:color w:val="auto"/>
          <w:highlight w:val="none"/>
          <w:u w:val="none"/>
          <w:shd w:val="clear" w:color="auto" w:fill="FFFFFF"/>
        </w:rPr>
        <w:t>（12）开展消防安全宣传教育和消防知识培训，定期进行灭火技术训练</w:t>
      </w:r>
      <w:r>
        <w:rPr>
          <w:rFonts w:hint="eastAsia" w:ascii="仿宋" w:hAnsi="仿宋" w:eastAsia="仿宋"/>
          <w:color w:val="auto"/>
          <w:kern w:val="2"/>
          <w:highlight w:val="none"/>
          <w:u w:val="none"/>
        </w:rPr>
        <w:t>。</w:t>
      </w:r>
    </w:p>
    <w:p w14:paraId="1F3F67A5">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（13）进行经常性的内部防火安全检查，及时制止、纠正违法、违章行为，发现并消除火灾隐患。</w:t>
      </w:r>
    </w:p>
    <w:p w14:paraId="66472D3C">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（14）按规定设置安全疏散指示标志和应急照明设施，保证应急照明等设施处于正常状态。</w:t>
      </w:r>
    </w:p>
    <w:p w14:paraId="556BB9C7">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（15）按照乙方划定和设置停车泊位停放车辆，不得占有、堵塞消防车通道。</w:t>
      </w:r>
    </w:p>
    <w:p w14:paraId="6C13A01A">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（16）从事餐饮行业商铺，每季度必须聘请具有相关资质单位至少进行一次油烟管道清洗，并及时提交油烟清洗记录给乙方备案。</w:t>
      </w:r>
    </w:p>
    <w:p w14:paraId="56F0034C">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（17）火灾发生后，及时报警、迅速组织本场所人员进行扑救和人员疏散。不得不报、迟报、谎报火警，或者隐瞒火灾情况。</w:t>
      </w:r>
    </w:p>
    <w:p w14:paraId="2C6E9AC7">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（18）火灾扑灭后，及时保护现场，接受事故调查并如实提供火灾事故情况。未经公安消防机构许可，不得进入、撤除、清理火灾现场。</w:t>
      </w:r>
    </w:p>
    <w:p w14:paraId="136DD59F">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（19）每天下班前应有专人检查安全环境，做到下班后，经营场所断水、断电、关窗锁门；</w:t>
      </w:r>
    </w:p>
    <w:p w14:paraId="5F4D84DD">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（20）依照国家有关规定投保火灾险、公众责任险和安全生产责任保险。</w:t>
      </w:r>
    </w:p>
    <w:p w14:paraId="5745A65C">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（21）严禁违反广州市城投物业服务有限公司越秀分公司安全生产管理制度的相关内容。</w:t>
      </w:r>
    </w:p>
    <w:p w14:paraId="00A78165">
      <w:pPr>
        <w:spacing w:line="360" w:lineRule="auto"/>
        <w:ind w:firstLine="480" w:firstLineChars="200"/>
        <w:rPr>
          <w:rFonts w:ascii="仿宋" w:hAnsi="仿宋" w:eastAsia="仿宋" w:cs="仿宋_GB2312"/>
          <w:color w:val="auto"/>
          <w:kern w:val="0"/>
          <w:sz w:val="24"/>
          <w:highlight w:val="none"/>
          <w:u w:val="none"/>
          <w:shd w:val="clear" w:color="auto" w:fill="FFFFFF"/>
        </w:rPr>
      </w:pPr>
      <w:r>
        <w:rPr>
          <w:rFonts w:hint="eastAsia" w:ascii="仿宋" w:hAnsi="仿宋" w:eastAsia="仿宋" w:cs="仿宋_GB2312"/>
          <w:color w:val="auto"/>
          <w:kern w:val="0"/>
          <w:sz w:val="24"/>
          <w:highlight w:val="none"/>
          <w:u w:val="none"/>
          <w:shd w:val="clear" w:color="auto" w:fill="FFFFFF"/>
        </w:rPr>
        <w:t>（22）遵守国家相关环境法律法规的要求，严格执行乙方在环境体系文件中的各项要求，对曾经是否有过违反环境要给乙方以明确说明。</w:t>
      </w:r>
    </w:p>
    <w:p w14:paraId="798521B8">
      <w:pPr>
        <w:spacing w:line="360" w:lineRule="auto"/>
        <w:ind w:firstLine="480" w:firstLineChars="200"/>
        <w:rPr>
          <w:rFonts w:ascii="仿宋" w:hAnsi="仿宋" w:eastAsia="仿宋" w:cs="仿宋_GB2312"/>
          <w:color w:val="auto"/>
          <w:kern w:val="0"/>
          <w:sz w:val="24"/>
          <w:highlight w:val="none"/>
          <w:u w:val="none"/>
          <w:shd w:val="clear" w:color="auto" w:fill="FFFFFF"/>
        </w:rPr>
      </w:pPr>
      <w:r>
        <w:rPr>
          <w:rFonts w:hint="eastAsia" w:ascii="仿宋" w:hAnsi="仿宋" w:eastAsia="仿宋" w:cs="仿宋_GB2312"/>
          <w:color w:val="auto"/>
          <w:kern w:val="0"/>
          <w:sz w:val="24"/>
          <w:highlight w:val="none"/>
          <w:u w:val="none"/>
          <w:shd w:val="clear" w:color="auto" w:fill="FFFFFF"/>
        </w:rPr>
        <w:t>（23）认真贯彻国家、地方及上级有关环境的方针、政策，严格执行环境的法律法规、规定、标准。</w:t>
      </w:r>
    </w:p>
    <w:p w14:paraId="2A106DEC">
      <w:pPr>
        <w:spacing w:line="360" w:lineRule="auto"/>
        <w:ind w:firstLine="480" w:firstLineChars="200"/>
        <w:rPr>
          <w:rFonts w:ascii="仿宋" w:hAnsi="仿宋" w:eastAsia="仿宋" w:cs="仿宋_GB2312"/>
          <w:color w:val="auto"/>
          <w:kern w:val="0"/>
          <w:sz w:val="24"/>
          <w:highlight w:val="none"/>
          <w:u w:val="none"/>
          <w:shd w:val="clear" w:color="auto" w:fill="FFFFFF"/>
        </w:rPr>
      </w:pPr>
      <w:r>
        <w:rPr>
          <w:rFonts w:hint="eastAsia" w:ascii="仿宋" w:hAnsi="仿宋" w:eastAsia="仿宋" w:cs="仿宋_GB2312"/>
          <w:color w:val="auto"/>
          <w:kern w:val="0"/>
          <w:sz w:val="24"/>
          <w:highlight w:val="none"/>
          <w:u w:val="none"/>
          <w:shd w:val="clear" w:color="auto" w:fill="FFFFFF"/>
        </w:rPr>
        <w:t>（24）减少废物产生，请勿在乙方所辖物业内乱丢垃圾，废弃物应按本公司的要求分类,将其投入到相应的垃圾桶内。为了尽可能的减少对环境的危害，鼓励大量使用可再回收利用且对环境无危害的环保型包装材料，工作完毕应保持地面清洁。</w:t>
      </w:r>
    </w:p>
    <w:p w14:paraId="3A71BAC1">
      <w:pPr>
        <w:spacing w:line="360" w:lineRule="auto"/>
        <w:ind w:firstLine="480" w:firstLineChars="200"/>
        <w:rPr>
          <w:rFonts w:ascii="仿宋" w:hAnsi="仿宋" w:eastAsia="仿宋" w:cs="仿宋_GB2312"/>
          <w:color w:val="auto"/>
          <w:kern w:val="0"/>
          <w:sz w:val="24"/>
          <w:highlight w:val="none"/>
          <w:u w:val="none"/>
          <w:shd w:val="clear" w:color="auto" w:fill="FFFFFF"/>
        </w:rPr>
      </w:pPr>
      <w:r>
        <w:rPr>
          <w:rFonts w:hint="eastAsia" w:ascii="仿宋" w:hAnsi="仿宋" w:eastAsia="仿宋" w:cs="仿宋_GB2312"/>
          <w:color w:val="auto"/>
          <w:kern w:val="0"/>
          <w:sz w:val="24"/>
          <w:highlight w:val="none"/>
          <w:u w:val="none"/>
          <w:shd w:val="clear" w:color="auto" w:fill="FFFFFF"/>
        </w:rPr>
        <w:t>（25）所有相关方车辆应作好维修保养以控制减少废气和噪音的产生，进入乙方所辖物业装卸货物的过程中请主动关闭引擎，严禁鸣笛，尽可能减少废气和噪音的排放，降低对环境的污染。</w:t>
      </w:r>
    </w:p>
    <w:p w14:paraId="34331249">
      <w:pPr>
        <w:spacing w:line="360" w:lineRule="auto"/>
        <w:ind w:firstLine="480" w:firstLineChars="200"/>
        <w:rPr>
          <w:rFonts w:ascii="仿宋" w:hAnsi="仿宋" w:eastAsia="仿宋" w:cs="仿宋_GB2312"/>
          <w:color w:val="auto"/>
          <w:kern w:val="0"/>
          <w:sz w:val="24"/>
          <w:highlight w:val="none"/>
          <w:u w:val="none"/>
          <w:shd w:val="clear" w:color="auto" w:fill="FFFFFF"/>
        </w:rPr>
      </w:pPr>
      <w:r>
        <w:rPr>
          <w:rFonts w:hint="eastAsia" w:ascii="仿宋" w:hAnsi="仿宋" w:eastAsia="仿宋" w:cs="仿宋_GB2312"/>
          <w:color w:val="auto"/>
          <w:kern w:val="0"/>
          <w:sz w:val="24"/>
          <w:highlight w:val="none"/>
          <w:u w:val="none"/>
          <w:shd w:val="clear" w:color="auto" w:fill="FFFFFF"/>
        </w:rPr>
        <w:t>（26）根据环境管理的要求，严格管理化学危险品，要求提供乙方化学危险品的供应商要在危险品容器明显处帖示或标示危险品标示，对使用该化学危险品过程中可能或经常发生的危险要明确告知乙方，对使用中要注意的特别事项要进行明确说明。</w:t>
      </w:r>
    </w:p>
    <w:p w14:paraId="7E9ECB2F">
      <w:pPr>
        <w:spacing w:line="360" w:lineRule="auto"/>
        <w:ind w:firstLine="480" w:firstLineChars="200"/>
        <w:rPr>
          <w:rFonts w:ascii="仿宋" w:hAnsi="仿宋" w:eastAsia="仿宋" w:cs="仿宋_GB2312"/>
          <w:color w:val="auto"/>
          <w:kern w:val="0"/>
          <w:sz w:val="24"/>
          <w:highlight w:val="none"/>
          <w:u w:val="none"/>
          <w:shd w:val="clear" w:color="auto" w:fill="FFFFFF"/>
        </w:rPr>
      </w:pPr>
      <w:r>
        <w:rPr>
          <w:rFonts w:hint="eastAsia" w:ascii="仿宋" w:hAnsi="仿宋" w:eastAsia="仿宋" w:cs="仿宋_GB2312"/>
          <w:color w:val="auto"/>
          <w:kern w:val="0"/>
          <w:sz w:val="24"/>
          <w:highlight w:val="none"/>
          <w:u w:val="none"/>
          <w:shd w:val="clear" w:color="auto" w:fill="FFFFFF"/>
        </w:rPr>
        <w:t>（27）减少污水产生，并适当控制排放污水。</w:t>
      </w:r>
    </w:p>
    <w:p w14:paraId="31DC1746">
      <w:pPr>
        <w:spacing w:line="360" w:lineRule="auto"/>
        <w:ind w:firstLine="480" w:firstLineChars="200"/>
        <w:rPr>
          <w:rFonts w:ascii="仿宋" w:hAnsi="仿宋" w:eastAsia="仿宋" w:cs="仿宋_GB2312"/>
          <w:color w:val="auto"/>
          <w:kern w:val="0"/>
          <w:sz w:val="24"/>
          <w:highlight w:val="none"/>
          <w:u w:val="none"/>
          <w:shd w:val="clear" w:color="auto" w:fill="FFFFFF"/>
        </w:rPr>
      </w:pPr>
      <w:r>
        <w:rPr>
          <w:rFonts w:hint="eastAsia" w:ascii="仿宋" w:hAnsi="仿宋" w:eastAsia="仿宋" w:cs="仿宋_GB2312"/>
          <w:color w:val="auto"/>
          <w:kern w:val="0"/>
          <w:sz w:val="24"/>
          <w:highlight w:val="none"/>
          <w:u w:val="none"/>
          <w:shd w:val="clear" w:color="auto" w:fill="FFFFFF"/>
        </w:rPr>
        <w:t>（28）善用资源（水、电、燃油等）。</w:t>
      </w:r>
    </w:p>
    <w:p w14:paraId="534AB195">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（29）严禁违反法律、法规和规章中的其他规定。</w:t>
      </w:r>
    </w:p>
    <w:p w14:paraId="4D68FC20">
      <w:pPr>
        <w:pStyle w:val="24"/>
        <w:shd w:val="clear" w:color="auto" w:fill="FFFFFF"/>
        <w:spacing w:line="360" w:lineRule="auto"/>
        <w:ind w:firstLine="482" w:firstLineChars="200"/>
        <w:rPr>
          <w:rFonts w:hint="eastAsia" w:ascii="仿宋" w:hAnsi="仿宋" w:eastAsia="仿宋" w:cs="仿宋_GB2312"/>
          <w:b/>
          <w:bCs/>
          <w:color w:val="auto"/>
          <w:highlight w:val="none"/>
          <w:u w:val="none"/>
          <w:shd w:val="clear" w:color="auto" w:fill="FFFFFF"/>
        </w:rPr>
      </w:pPr>
      <w:r>
        <w:rPr>
          <w:rFonts w:hint="eastAsia" w:ascii="仿宋" w:hAnsi="仿宋" w:eastAsia="仿宋" w:cs="仿宋_GB2312"/>
          <w:b/>
          <w:bCs/>
          <w:color w:val="auto"/>
          <w:highlight w:val="none"/>
          <w:u w:val="none"/>
          <w:shd w:val="clear" w:color="auto" w:fill="FFFFFF"/>
        </w:rPr>
        <w:t>二、乙方的环境和安全管理的权利和义务：</w:t>
      </w:r>
    </w:p>
    <w:p w14:paraId="43A760EE">
      <w:pPr>
        <w:pStyle w:val="24"/>
        <w:shd w:val="clear" w:color="auto" w:fill="FFFFFF"/>
        <w:spacing w:line="360" w:lineRule="auto"/>
        <w:ind w:firstLine="480" w:firstLineChars="200"/>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1.负责在甲方承包、承租期间定期或不定期的安全生产监督检查，包括设备设施、消防器材、环境等。对不符合环境、安全生产管理规定的，应及时发出整改通知书。</w:t>
      </w:r>
    </w:p>
    <w:p w14:paraId="749B4C3C">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2.向甲方提供本单位的环境、安全生产规章制度，并要求甲方从业人员学习和贯彻执行。</w:t>
      </w:r>
    </w:p>
    <w:p w14:paraId="081E146C">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3.负责对甲方采购的安全、消防用具的材质、使用情况进行监督。</w:t>
      </w:r>
    </w:p>
    <w:p w14:paraId="55006788">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4.对甲方自带的不符合安全要求的设备、工具、安全用具、安全防护用具，有权禁止甲方使用。</w:t>
      </w:r>
    </w:p>
    <w:p w14:paraId="76C35D25">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5.对甲方承租（承包）过程中进行监督检查和管理，对违规、违章、违反劳动纪律的现场进行制止，甲方拒不停止前述行为的，每次扣除甲方押金（或装修保证金）的10%。如甲方逾期不整改的，服务中心将采取停业、停电、停水等措施并上报政府主管部门对其处罚。</w:t>
      </w:r>
    </w:p>
    <w:p w14:paraId="054D3463">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6.乙方负责公共消防设施、器材、消防安全标志、疏散通道、安全出口、消防车通道等公共安全设备的维护。</w:t>
      </w:r>
    </w:p>
    <w:p w14:paraId="263B7E0C">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8.发生紧急情况时，乙方有权对甲方承租区域的门、窗等设备设施进行强拆和破坏，所产生的费用和损耗的器材由甲方承担。</w:t>
      </w:r>
    </w:p>
    <w:p w14:paraId="18761CD4">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9.按照规定，负责督促承包（承租）单位为从业人员办理工伤保险。</w:t>
      </w:r>
    </w:p>
    <w:p w14:paraId="06C742EE">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10.火灾发生后，及时报警、迅速组织本场所人员进行扑救和人员疏散。</w:t>
      </w:r>
    </w:p>
    <w:p w14:paraId="29E23A0C">
      <w:pPr>
        <w:pStyle w:val="24"/>
        <w:shd w:val="clear" w:color="auto" w:fill="FFFFFF"/>
        <w:spacing w:line="360" w:lineRule="auto"/>
        <w:ind w:firstLine="482" w:firstLineChars="200"/>
        <w:rPr>
          <w:rFonts w:ascii="仿宋" w:hAnsi="仿宋" w:eastAsia="仿宋" w:cs="仿宋_GB2312"/>
          <w:b/>
          <w:bCs/>
          <w:color w:val="auto"/>
          <w:highlight w:val="none"/>
          <w:u w:val="none"/>
          <w:shd w:val="clear" w:color="auto" w:fill="FFFFFF"/>
        </w:rPr>
      </w:pPr>
      <w:r>
        <w:rPr>
          <w:rFonts w:hint="eastAsia" w:ascii="仿宋" w:hAnsi="仿宋" w:eastAsia="仿宋" w:cs="仿宋_GB2312"/>
          <w:b/>
          <w:bCs/>
          <w:color w:val="auto"/>
          <w:highlight w:val="none"/>
          <w:u w:val="none"/>
          <w:shd w:val="clear" w:color="auto" w:fill="FFFFFF"/>
        </w:rPr>
        <w:t>三、其他</w:t>
      </w:r>
    </w:p>
    <w:p w14:paraId="0D600B7E">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1.甲方押金（或装修保证金）被扣除后不足60%时，甲方应在三日内补足乙方押金（或装修保证金）数额，否则乙方有权采取有效措施强行停止对甲方供水、供电、供气，由此引起的一切后果均由甲方承担。</w:t>
      </w:r>
    </w:p>
    <w:p w14:paraId="01353481">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2.本协议作为承包、承租合同的附件，同承包、承租合同同时生效、同时终止。未尽事宜，另行协商。</w:t>
      </w:r>
    </w:p>
    <w:p w14:paraId="6183B16E">
      <w:pPr>
        <w:pStyle w:val="24"/>
        <w:shd w:val="clear" w:color="auto" w:fill="FFFFFF"/>
        <w:spacing w:before="0" w:beforeAutospacing="0" w:after="0" w:afterAutospacing="0" w:line="360" w:lineRule="auto"/>
        <w:ind w:firstLine="480" w:firstLineChars="200"/>
        <w:jc w:val="both"/>
        <w:rPr>
          <w:rFonts w:ascii="仿宋" w:hAnsi="仿宋" w:eastAsia="仿宋" w:cs="仿宋_GB2312"/>
          <w:color w:val="auto"/>
          <w:highlight w:val="none"/>
          <w:u w:val="none"/>
          <w:shd w:val="clear" w:color="auto" w:fill="FFFFFF"/>
        </w:rPr>
      </w:pPr>
      <w:r>
        <w:rPr>
          <w:rFonts w:hint="eastAsia" w:ascii="仿宋" w:hAnsi="仿宋" w:eastAsia="仿宋" w:cs="仿宋_GB2312"/>
          <w:color w:val="auto"/>
          <w:highlight w:val="none"/>
          <w:u w:val="none"/>
          <w:shd w:val="clear" w:color="auto" w:fill="FFFFFF"/>
        </w:rPr>
        <w:t>3.本协议</w:t>
      </w:r>
      <w:r>
        <w:rPr>
          <w:rFonts w:hint="eastAsia" w:ascii="仿宋" w:hAnsi="仿宋" w:eastAsia="仿宋"/>
          <w:color w:val="auto"/>
          <w:highlight w:val="none"/>
          <w:u w:val="none"/>
        </w:rPr>
        <w:t>一式陆份，甲方执壹份，乙方执肆份</w:t>
      </w:r>
      <w:r>
        <w:rPr>
          <w:rFonts w:hint="eastAsia" w:ascii="仿宋" w:hAnsi="仿宋" w:eastAsia="仿宋" w:cs="仿宋_GB2312"/>
          <w:color w:val="auto"/>
          <w:highlight w:val="none"/>
          <w:u w:val="none"/>
          <w:shd w:val="clear" w:color="auto" w:fill="FFFFFF"/>
        </w:rPr>
        <w:t>，</w:t>
      </w:r>
      <w:r>
        <w:rPr>
          <w:rFonts w:hint="eastAsia" w:ascii="仿宋" w:hAnsi="仿宋" w:eastAsia="仿宋"/>
          <w:color w:val="auto"/>
          <w:highlight w:val="none"/>
          <w:u w:val="none"/>
        </w:rPr>
        <w:t>丙方执壹份，</w:t>
      </w:r>
      <w:r>
        <w:rPr>
          <w:rFonts w:hint="eastAsia" w:ascii="仿宋" w:hAnsi="仿宋" w:eastAsia="仿宋" w:cs="仿宋_GB2312"/>
          <w:color w:val="auto"/>
          <w:highlight w:val="none"/>
          <w:u w:val="none"/>
          <w:shd w:val="clear" w:color="auto" w:fill="FFFFFF"/>
        </w:rPr>
        <w:t>均具有同等法律效力。</w:t>
      </w:r>
    </w:p>
    <w:p w14:paraId="2F9701F0">
      <w:pPr>
        <w:rPr>
          <w:rFonts w:ascii="仿宋" w:hAnsi="仿宋" w:eastAsia="仿宋"/>
          <w:b/>
          <w:bCs/>
          <w:color w:val="auto"/>
          <w:sz w:val="24"/>
          <w:highlight w:val="none"/>
          <w:u w:val="none"/>
        </w:rPr>
      </w:pPr>
    </w:p>
    <w:p w14:paraId="1AA71CBB">
      <w:pPr>
        <w:rPr>
          <w:rFonts w:ascii="仿宋" w:hAnsi="仿宋" w:eastAsia="仿宋"/>
          <w:b/>
          <w:bCs/>
          <w:color w:val="auto"/>
          <w:sz w:val="24"/>
          <w:highlight w:val="none"/>
          <w:u w:val="none"/>
        </w:rPr>
      </w:pPr>
    </w:p>
    <w:p w14:paraId="666D2EDD">
      <w:pPr>
        <w:rPr>
          <w:rFonts w:ascii="仿宋" w:hAnsi="仿宋" w:eastAsia="仿宋"/>
          <w:b/>
          <w:bCs/>
          <w:color w:val="auto"/>
          <w:sz w:val="24"/>
          <w:highlight w:val="none"/>
          <w:u w:val="none"/>
        </w:rPr>
      </w:pPr>
    </w:p>
    <w:p w14:paraId="7706C068">
      <w:pPr>
        <w:rPr>
          <w:rFonts w:ascii="仿宋" w:hAnsi="仿宋" w:eastAsia="仿宋"/>
          <w:b/>
          <w:bCs/>
          <w:color w:val="auto"/>
          <w:sz w:val="24"/>
          <w:highlight w:val="none"/>
          <w:u w:val="none"/>
        </w:rPr>
      </w:pPr>
    </w:p>
    <w:p w14:paraId="220B3BE5">
      <w:pPr>
        <w:ind w:left="6023" w:hanging="6023" w:hangingChars="2500"/>
        <w:rPr>
          <w:rFonts w:ascii="仿宋" w:hAnsi="仿宋" w:eastAsia="仿宋" w:cs="仿宋_GB2312"/>
          <w:b/>
          <w:bCs/>
          <w:color w:val="auto"/>
          <w:kern w:val="0"/>
          <w:sz w:val="24"/>
          <w:highlight w:val="none"/>
          <w:u w:val="none"/>
          <w:shd w:val="clear" w:color="auto" w:fill="FFFFFF"/>
        </w:rPr>
      </w:pPr>
      <w:r>
        <w:rPr>
          <w:rFonts w:hint="eastAsia" w:ascii="仿宋" w:hAnsi="仿宋" w:eastAsia="仿宋" w:cs="仿宋_GB2312"/>
          <w:b/>
          <w:bCs/>
          <w:color w:val="auto"/>
          <w:kern w:val="0"/>
          <w:sz w:val="24"/>
          <w:highlight w:val="none"/>
          <w:u w:val="none"/>
          <w:shd w:val="clear" w:color="auto" w:fill="FFFFFF"/>
        </w:rPr>
        <w:t xml:space="preserve">甲方（盖章）                        乙方（盖章）广州市城投物业服务有限公司越秀分公司 </w:t>
      </w:r>
    </w:p>
    <w:p w14:paraId="08303F17">
      <w:pPr>
        <w:rPr>
          <w:rFonts w:hint="eastAsia" w:ascii="仿宋" w:hAnsi="仿宋" w:eastAsia="仿宋" w:cs="仿宋_GB2312"/>
          <w:b/>
          <w:bCs/>
          <w:color w:val="auto"/>
          <w:kern w:val="0"/>
          <w:sz w:val="24"/>
          <w:highlight w:val="none"/>
          <w:u w:val="none"/>
          <w:shd w:val="clear" w:color="auto" w:fill="FFFFFF"/>
        </w:rPr>
      </w:pPr>
    </w:p>
    <w:p w14:paraId="76571B7C">
      <w:pPr>
        <w:rPr>
          <w:rFonts w:ascii="仿宋" w:hAnsi="仿宋" w:eastAsia="仿宋" w:cs="仿宋_GB2312"/>
          <w:b/>
          <w:bCs/>
          <w:color w:val="auto"/>
          <w:kern w:val="0"/>
          <w:sz w:val="24"/>
          <w:highlight w:val="none"/>
          <w:u w:val="none"/>
          <w:shd w:val="clear" w:color="auto" w:fill="FFFFFF"/>
        </w:rPr>
      </w:pPr>
      <w:r>
        <w:rPr>
          <w:rFonts w:hint="eastAsia" w:ascii="仿宋" w:hAnsi="仿宋" w:eastAsia="仿宋" w:cs="仿宋_GB2312"/>
          <w:b/>
          <w:bCs/>
          <w:color w:val="auto"/>
          <w:kern w:val="0"/>
          <w:sz w:val="24"/>
          <w:highlight w:val="none"/>
          <w:u w:val="none"/>
          <w:shd w:val="clear" w:color="auto" w:fill="FFFFFF"/>
        </w:rPr>
        <w:t>法定代表人（或授权代表）签字：       负责人（或授权代表）签字：</w:t>
      </w:r>
    </w:p>
    <w:p w14:paraId="19BC763B">
      <w:pPr>
        <w:rPr>
          <w:rFonts w:hint="eastAsia" w:ascii="仿宋" w:hAnsi="仿宋" w:eastAsia="仿宋" w:cs="仿宋_GB2312"/>
          <w:b/>
          <w:bCs/>
          <w:color w:val="auto"/>
          <w:kern w:val="0"/>
          <w:sz w:val="24"/>
          <w:highlight w:val="none"/>
          <w:u w:val="none"/>
          <w:shd w:val="clear" w:color="auto" w:fill="FFFFFF"/>
        </w:rPr>
      </w:pPr>
    </w:p>
    <w:p w14:paraId="335D9757">
      <w:pPr>
        <w:rPr>
          <w:rFonts w:hint="eastAsia" w:ascii="仿宋" w:hAnsi="仿宋" w:eastAsia="仿宋" w:cs="仿宋_GB2312"/>
          <w:b/>
          <w:bCs/>
          <w:color w:val="auto"/>
          <w:kern w:val="0"/>
          <w:sz w:val="24"/>
          <w:highlight w:val="none"/>
          <w:u w:val="none"/>
          <w:shd w:val="clear" w:color="auto" w:fill="FFFFFF"/>
        </w:rPr>
      </w:pPr>
    </w:p>
    <w:p w14:paraId="677BDE8E">
      <w:pPr>
        <w:rPr>
          <w:rFonts w:ascii="仿宋" w:hAnsi="仿宋" w:eastAsia="仿宋" w:cs="仿宋_GB2312"/>
          <w:b/>
          <w:bCs/>
          <w:color w:val="auto"/>
          <w:kern w:val="0"/>
          <w:sz w:val="24"/>
          <w:highlight w:val="none"/>
          <w:u w:val="none"/>
          <w:shd w:val="clear" w:color="auto" w:fill="FFFFFF"/>
        </w:rPr>
      </w:pPr>
      <w:r>
        <w:rPr>
          <w:rFonts w:hint="eastAsia" w:ascii="仿宋" w:hAnsi="仿宋" w:eastAsia="仿宋" w:cs="仿宋_GB2312"/>
          <w:b/>
          <w:bCs/>
          <w:color w:val="auto"/>
          <w:kern w:val="0"/>
          <w:sz w:val="24"/>
          <w:highlight w:val="none"/>
          <w:u w:val="none"/>
          <w:shd w:val="clear" w:color="auto" w:fill="FFFFFF"/>
        </w:rPr>
        <w:t>签署日期：                           签署日期：</w:t>
      </w:r>
    </w:p>
    <w:p w14:paraId="248E12FF">
      <w:pPr>
        <w:spacing w:line="360" w:lineRule="auto"/>
        <w:rPr>
          <w:rFonts w:hint="eastAsia" w:ascii="仿宋" w:hAnsi="仿宋" w:eastAsia="仿宋"/>
          <w:color w:val="auto"/>
          <w:sz w:val="24"/>
          <w:highlight w:val="none"/>
          <w:u w:val="none"/>
        </w:rPr>
      </w:pPr>
    </w:p>
    <w:p w14:paraId="0FD51BC0">
      <w:pPr>
        <w:tabs>
          <w:tab w:val="right" w:pos="7744"/>
        </w:tabs>
        <w:snapToGrid w:val="0"/>
        <w:spacing w:line="400" w:lineRule="exact"/>
        <w:rPr>
          <w:rFonts w:hint="eastAsia" w:ascii="仿宋" w:hAnsi="仿宋" w:eastAsia="仿宋"/>
          <w:b/>
          <w:bCs/>
          <w:color w:val="auto"/>
          <w:sz w:val="24"/>
          <w:szCs w:val="24"/>
          <w:highlight w:val="none"/>
          <w:u w:val="none"/>
        </w:rPr>
      </w:pPr>
      <w:r>
        <w:rPr>
          <w:rFonts w:hint="eastAsia" w:ascii="仿宋" w:hAnsi="仿宋" w:eastAsia="仿宋"/>
          <w:b/>
          <w:bCs/>
          <w:color w:val="auto"/>
          <w:sz w:val="24"/>
          <w:szCs w:val="24"/>
          <w:highlight w:val="none"/>
          <w:u w:val="none"/>
        </w:rPr>
        <w:t>丙方</w:t>
      </w:r>
      <w:r>
        <w:rPr>
          <w:rFonts w:hint="eastAsia" w:ascii="仿宋" w:hAnsi="仿宋" w:eastAsia="仿宋"/>
          <w:b/>
          <w:bCs/>
          <w:color w:val="auto"/>
          <w:sz w:val="24"/>
          <w:highlight w:val="none"/>
          <w:u w:val="none"/>
        </w:rPr>
        <w:t>（签字或盖章）</w:t>
      </w:r>
      <w:r>
        <w:rPr>
          <w:rFonts w:hint="eastAsia" w:ascii="仿宋" w:hAnsi="仿宋" w:eastAsia="仿宋"/>
          <w:b/>
          <w:bCs/>
          <w:color w:val="auto"/>
          <w:sz w:val="24"/>
          <w:szCs w:val="24"/>
          <w:highlight w:val="none"/>
          <w:u w:val="none"/>
        </w:rPr>
        <w:t>：</w:t>
      </w:r>
    </w:p>
    <w:p w14:paraId="7E35E137">
      <w:pPr>
        <w:tabs>
          <w:tab w:val="right" w:pos="7744"/>
        </w:tabs>
        <w:snapToGrid w:val="0"/>
        <w:spacing w:line="400" w:lineRule="exact"/>
        <w:rPr>
          <w:rFonts w:hint="eastAsia" w:ascii="仿宋" w:hAnsi="仿宋" w:eastAsia="仿宋"/>
          <w:b/>
          <w:bCs/>
          <w:color w:val="auto"/>
          <w:sz w:val="24"/>
          <w:szCs w:val="24"/>
          <w:highlight w:val="none"/>
          <w:u w:val="none"/>
        </w:rPr>
      </w:pPr>
    </w:p>
    <w:p w14:paraId="384E2CCC">
      <w:pPr>
        <w:tabs>
          <w:tab w:val="right" w:pos="7744"/>
        </w:tabs>
        <w:snapToGrid w:val="0"/>
        <w:spacing w:line="400" w:lineRule="exact"/>
        <w:rPr>
          <w:rFonts w:hint="eastAsia" w:ascii="仿宋" w:hAnsi="仿宋" w:eastAsia="仿宋"/>
          <w:b/>
          <w:bCs/>
          <w:color w:val="auto"/>
          <w:sz w:val="24"/>
          <w:szCs w:val="24"/>
          <w:highlight w:val="none"/>
          <w:u w:val="none"/>
        </w:rPr>
      </w:pPr>
      <w:r>
        <w:rPr>
          <w:rFonts w:hint="eastAsia" w:ascii="仿宋" w:hAnsi="仿宋" w:eastAsia="仿宋"/>
          <w:b/>
          <w:bCs/>
          <w:color w:val="auto"/>
          <w:sz w:val="24"/>
          <w:szCs w:val="24"/>
          <w:highlight w:val="none"/>
          <w:u w:val="none"/>
        </w:rPr>
        <w:t>法定代表人或授权代表：</w:t>
      </w:r>
    </w:p>
    <w:p w14:paraId="633A92B7">
      <w:pPr>
        <w:tabs>
          <w:tab w:val="right" w:pos="7744"/>
        </w:tabs>
        <w:snapToGrid w:val="0"/>
        <w:spacing w:line="400" w:lineRule="exact"/>
        <w:rPr>
          <w:rFonts w:hint="eastAsia" w:ascii="仿宋" w:hAnsi="仿宋" w:eastAsia="仿宋"/>
          <w:b/>
          <w:bCs/>
          <w:color w:val="auto"/>
          <w:sz w:val="24"/>
          <w:szCs w:val="24"/>
          <w:highlight w:val="none"/>
          <w:u w:val="none"/>
        </w:rPr>
      </w:pPr>
    </w:p>
    <w:p w14:paraId="3E2E489A">
      <w:pPr>
        <w:tabs>
          <w:tab w:val="right" w:pos="7744"/>
        </w:tabs>
        <w:snapToGrid w:val="0"/>
        <w:spacing w:line="400" w:lineRule="exact"/>
        <w:rPr>
          <w:rFonts w:hint="eastAsia" w:ascii="仿宋" w:hAnsi="仿宋" w:eastAsia="仿宋"/>
          <w:b/>
          <w:bCs/>
          <w:color w:val="auto"/>
          <w:sz w:val="24"/>
          <w:szCs w:val="24"/>
          <w:highlight w:val="none"/>
          <w:u w:val="none"/>
        </w:rPr>
      </w:pPr>
      <w:r>
        <w:rPr>
          <w:rFonts w:hint="eastAsia" w:ascii="仿宋" w:hAnsi="仿宋" w:eastAsia="仿宋"/>
          <w:b/>
          <w:bCs/>
          <w:color w:val="auto"/>
          <w:sz w:val="24"/>
          <w:szCs w:val="24"/>
          <w:highlight w:val="none"/>
          <w:u w:val="none"/>
        </w:rPr>
        <w:t>签约日期：</w:t>
      </w:r>
    </w:p>
    <w:p w14:paraId="0391902B">
      <w:pPr>
        <w:spacing w:line="360" w:lineRule="auto"/>
        <w:rPr>
          <w:rFonts w:hint="eastAsia" w:ascii="仿宋" w:hAnsi="仿宋" w:eastAsia="仿宋"/>
          <w:color w:val="auto"/>
          <w:sz w:val="24"/>
          <w:highlight w:val="none"/>
          <w:u w:val="none"/>
        </w:rPr>
      </w:pPr>
    </w:p>
    <w:p w14:paraId="26E9AAE7">
      <w:pPr>
        <w:spacing w:line="360" w:lineRule="auto"/>
        <w:rPr>
          <w:rFonts w:hint="eastAsia" w:ascii="仿宋" w:hAnsi="仿宋" w:eastAsia="仿宋"/>
          <w:color w:val="auto"/>
          <w:sz w:val="24"/>
          <w:highlight w:val="none"/>
          <w:u w:val="none"/>
        </w:rPr>
      </w:pPr>
    </w:p>
    <w:p w14:paraId="3A3FA3D0">
      <w:pPr>
        <w:spacing w:line="360" w:lineRule="auto"/>
        <w:rPr>
          <w:rFonts w:hint="eastAsia" w:ascii="仿宋" w:hAnsi="仿宋" w:eastAsia="仿宋"/>
          <w:color w:val="auto"/>
          <w:sz w:val="24"/>
          <w:highlight w:val="none"/>
          <w:u w:val="none"/>
        </w:rPr>
      </w:pPr>
    </w:p>
    <w:p w14:paraId="5210434A">
      <w:pPr>
        <w:spacing w:line="360" w:lineRule="auto"/>
        <w:rPr>
          <w:rFonts w:hint="eastAsia" w:ascii="仿宋" w:hAnsi="仿宋" w:eastAsia="仿宋"/>
          <w:color w:val="auto"/>
          <w:sz w:val="24"/>
          <w:highlight w:val="none"/>
          <w:u w:val="none"/>
        </w:rPr>
      </w:pPr>
    </w:p>
    <w:p w14:paraId="5747249B">
      <w:pPr>
        <w:spacing w:line="360" w:lineRule="auto"/>
        <w:rPr>
          <w:rFonts w:hint="eastAsia" w:ascii="仿宋" w:hAnsi="仿宋" w:eastAsia="仿宋"/>
          <w:color w:val="auto"/>
          <w:sz w:val="24"/>
          <w:highlight w:val="none"/>
          <w:u w:val="none"/>
        </w:rPr>
      </w:pPr>
    </w:p>
    <w:p w14:paraId="0E7327E5">
      <w:pPr>
        <w:spacing w:line="360" w:lineRule="auto"/>
        <w:rPr>
          <w:rFonts w:hint="eastAsia" w:ascii="仿宋" w:hAnsi="仿宋" w:eastAsia="仿宋"/>
          <w:color w:val="auto"/>
          <w:sz w:val="24"/>
          <w:highlight w:val="none"/>
          <w:u w:val="none"/>
        </w:rPr>
      </w:pPr>
    </w:p>
    <w:p w14:paraId="7DCB0955">
      <w:pPr>
        <w:spacing w:line="360" w:lineRule="auto"/>
        <w:rPr>
          <w:rFonts w:hint="eastAsia" w:ascii="仿宋" w:hAnsi="仿宋" w:eastAsia="仿宋"/>
          <w:color w:val="auto"/>
          <w:sz w:val="24"/>
          <w:highlight w:val="none"/>
          <w:u w:val="none"/>
        </w:rPr>
      </w:pPr>
    </w:p>
    <w:p w14:paraId="33AF906D">
      <w:pPr>
        <w:spacing w:line="360" w:lineRule="auto"/>
        <w:rPr>
          <w:rFonts w:hint="eastAsia" w:ascii="仿宋" w:hAnsi="仿宋" w:eastAsia="仿宋"/>
          <w:color w:val="auto"/>
          <w:sz w:val="24"/>
          <w:highlight w:val="none"/>
          <w:u w:val="none"/>
        </w:rPr>
      </w:pPr>
    </w:p>
    <w:p w14:paraId="42D32713">
      <w:pPr>
        <w:spacing w:line="360" w:lineRule="auto"/>
        <w:rPr>
          <w:rFonts w:hint="eastAsia" w:ascii="仿宋" w:hAnsi="仿宋" w:eastAsia="仿宋"/>
          <w:color w:val="auto"/>
          <w:sz w:val="24"/>
          <w:highlight w:val="none"/>
          <w:u w:val="none"/>
        </w:rPr>
      </w:pPr>
    </w:p>
    <w:p w14:paraId="59DA162D">
      <w:pPr>
        <w:spacing w:line="360" w:lineRule="auto"/>
        <w:rPr>
          <w:rFonts w:hint="eastAsia" w:ascii="仿宋" w:hAnsi="仿宋" w:eastAsia="仿宋"/>
          <w:color w:val="auto"/>
          <w:sz w:val="24"/>
          <w:highlight w:val="none"/>
          <w:u w:val="none"/>
        </w:rPr>
      </w:pPr>
    </w:p>
    <w:p w14:paraId="550D8236">
      <w:pPr>
        <w:spacing w:line="360" w:lineRule="auto"/>
        <w:rPr>
          <w:rFonts w:hint="eastAsia" w:ascii="仿宋" w:hAnsi="仿宋" w:eastAsia="仿宋"/>
          <w:color w:val="auto"/>
          <w:sz w:val="24"/>
          <w:highlight w:val="none"/>
          <w:u w:val="none"/>
        </w:rPr>
      </w:pPr>
    </w:p>
    <w:p w14:paraId="64FBF69B">
      <w:pPr>
        <w:spacing w:line="360" w:lineRule="auto"/>
        <w:rPr>
          <w:rFonts w:hint="eastAsia" w:ascii="仿宋" w:hAnsi="仿宋" w:eastAsia="仿宋"/>
          <w:color w:val="auto"/>
          <w:sz w:val="24"/>
          <w:highlight w:val="none"/>
          <w:u w:val="none"/>
        </w:rPr>
      </w:pPr>
    </w:p>
    <w:p w14:paraId="23EADED1">
      <w:pPr>
        <w:spacing w:line="360" w:lineRule="auto"/>
        <w:rPr>
          <w:rFonts w:hint="eastAsia" w:ascii="仿宋" w:hAnsi="仿宋" w:eastAsia="仿宋"/>
          <w:color w:val="auto"/>
          <w:sz w:val="24"/>
          <w:highlight w:val="none"/>
          <w:u w:val="none"/>
        </w:rPr>
      </w:pPr>
    </w:p>
    <w:p w14:paraId="1DA61902">
      <w:pPr>
        <w:spacing w:line="360" w:lineRule="auto"/>
        <w:rPr>
          <w:rFonts w:hint="eastAsia" w:ascii="仿宋" w:hAnsi="仿宋" w:eastAsia="仿宋"/>
          <w:color w:val="auto"/>
          <w:sz w:val="24"/>
          <w:highlight w:val="none"/>
          <w:u w:val="none"/>
        </w:rPr>
      </w:pPr>
    </w:p>
    <w:p w14:paraId="40DF7DDE">
      <w:pPr>
        <w:spacing w:line="360" w:lineRule="auto"/>
        <w:rPr>
          <w:rFonts w:hint="eastAsia" w:ascii="仿宋" w:hAnsi="仿宋" w:eastAsia="仿宋"/>
          <w:color w:val="auto"/>
          <w:sz w:val="24"/>
          <w:highlight w:val="none"/>
          <w:u w:val="none"/>
        </w:rPr>
      </w:pPr>
    </w:p>
    <w:p w14:paraId="3C7AF7ED">
      <w:pPr>
        <w:spacing w:line="360" w:lineRule="auto"/>
        <w:rPr>
          <w:rFonts w:hint="eastAsia" w:ascii="仿宋" w:hAnsi="仿宋" w:eastAsia="仿宋"/>
          <w:color w:val="auto"/>
          <w:sz w:val="24"/>
          <w:highlight w:val="none"/>
          <w:u w:val="none"/>
        </w:rPr>
      </w:pPr>
      <w:r>
        <w:rPr>
          <w:rFonts w:hint="eastAsia" w:ascii="仿宋" w:hAnsi="仿宋" w:eastAsia="仿宋"/>
          <w:color w:val="auto"/>
          <w:sz w:val="24"/>
          <w:highlight w:val="none"/>
          <w:u w:val="none"/>
        </w:rPr>
        <w:t>附件2；</w:t>
      </w:r>
    </w:p>
    <w:p w14:paraId="175DBB56">
      <w:pPr>
        <w:spacing w:line="360" w:lineRule="auto"/>
        <w:jc w:val="center"/>
        <w:rPr>
          <w:rFonts w:hint="eastAsia" w:ascii="仿宋_GB2312" w:hAnsi="宋体" w:eastAsia="仿宋_GB2312"/>
          <w:b/>
          <w:bCs/>
          <w:color w:val="auto"/>
          <w:sz w:val="32"/>
          <w:szCs w:val="32"/>
          <w:highlight w:val="none"/>
          <w:u w:val="none"/>
        </w:rPr>
      </w:pPr>
      <w:r>
        <w:rPr>
          <w:rFonts w:hint="eastAsia" w:ascii="仿宋_GB2312" w:hAnsi="宋体" w:eastAsia="仿宋_GB2312"/>
          <w:b/>
          <w:bCs/>
          <w:color w:val="auto"/>
          <w:sz w:val="32"/>
          <w:szCs w:val="32"/>
          <w:highlight w:val="none"/>
          <w:u w:val="none"/>
        </w:rPr>
        <w:t>廉洁承诺书</w:t>
      </w:r>
    </w:p>
    <w:p w14:paraId="0CC00B08">
      <w:pPr>
        <w:spacing w:line="360" w:lineRule="auto"/>
        <w:ind w:firstLine="480" w:firstLineChars="200"/>
        <w:rPr>
          <w:rFonts w:hint="eastAsia" w:ascii="仿宋_GB2312" w:hAnsi="宋体" w:eastAsia="仿宋_GB2312"/>
          <w:color w:val="auto"/>
          <w:sz w:val="24"/>
          <w:highlight w:val="none"/>
          <w:u w:val="none"/>
        </w:rPr>
      </w:pPr>
      <w:r>
        <w:rPr>
          <w:rFonts w:hint="eastAsia" w:ascii="仿宋_GB2312" w:hAnsi="宋体" w:eastAsia="仿宋_GB2312"/>
          <w:color w:val="auto"/>
          <w:sz w:val="24"/>
          <w:highlight w:val="none"/>
          <w:u w:val="none"/>
        </w:rPr>
        <w:t>为保证双方在业务活动中坚持守法、公平和诚信的原则，防止各种违法违纪和不廉洁行为的发生，共同维护双方在业务往来中的合法权益，根据《中华人民共和国民法典》等有关法律法规和廉洁方面的有关规定，本供应商自愿与广州市城投物业服务有限公司越秀分公司（以下简称“</w:t>
      </w:r>
      <w:r>
        <w:rPr>
          <w:rFonts w:hint="eastAsia" w:ascii="仿宋_GB2312" w:hAnsi="宋体" w:eastAsia="仿宋_GB2312"/>
          <w:color w:val="auto"/>
          <w:sz w:val="24"/>
          <w:highlight w:val="none"/>
          <w:u w:val="none"/>
          <w:lang w:val="en-US" w:eastAsia="zh-CN"/>
        </w:rPr>
        <w:t>城投物业公司</w:t>
      </w:r>
      <w:r>
        <w:rPr>
          <w:rFonts w:hint="eastAsia" w:ascii="仿宋_GB2312" w:hAnsi="宋体" w:eastAsia="仿宋_GB2312"/>
          <w:color w:val="auto"/>
          <w:sz w:val="24"/>
          <w:highlight w:val="none"/>
          <w:u w:val="none"/>
        </w:rPr>
        <w:t xml:space="preserve">越秀分公司”）在签订合同的同时，作出如下承诺： </w:t>
      </w:r>
    </w:p>
    <w:p w14:paraId="0780DB5E">
      <w:pPr>
        <w:spacing w:line="360" w:lineRule="auto"/>
        <w:ind w:firstLine="480" w:firstLineChars="200"/>
        <w:rPr>
          <w:rFonts w:hint="eastAsia" w:ascii="仿宋_GB2312" w:hAnsi="宋体" w:eastAsia="仿宋_GB2312"/>
          <w:color w:val="auto"/>
          <w:sz w:val="24"/>
          <w:highlight w:val="none"/>
          <w:u w:val="none"/>
        </w:rPr>
      </w:pPr>
      <w:r>
        <w:rPr>
          <w:rFonts w:hint="eastAsia" w:ascii="仿宋_GB2312" w:hAnsi="宋体" w:eastAsia="仿宋_GB2312"/>
          <w:color w:val="auto"/>
          <w:sz w:val="24"/>
          <w:highlight w:val="none"/>
          <w:u w:val="none"/>
        </w:rPr>
        <w:t>（一）严格遵守国家有关工程建设、物资采购、招标投标等市场经济活动的法律法规、政策以及廉洁建设规定。</w:t>
      </w:r>
    </w:p>
    <w:p w14:paraId="3AEDB174">
      <w:pPr>
        <w:spacing w:line="360" w:lineRule="auto"/>
        <w:ind w:firstLine="480" w:firstLineChars="200"/>
        <w:rPr>
          <w:rFonts w:hint="eastAsia" w:ascii="仿宋_GB2312" w:hAnsi="宋体" w:eastAsia="仿宋_GB2312"/>
          <w:color w:val="auto"/>
          <w:sz w:val="24"/>
          <w:highlight w:val="none"/>
          <w:u w:val="none"/>
        </w:rPr>
      </w:pPr>
      <w:r>
        <w:rPr>
          <w:rFonts w:hint="eastAsia" w:ascii="仿宋_GB2312" w:hAnsi="宋体" w:eastAsia="仿宋_GB2312"/>
          <w:color w:val="auto"/>
          <w:sz w:val="24"/>
          <w:highlight w:val="none"/>
          <w:u w:val="none"/>
        </w:rPr>
        <w:t>（二）不以任何形式向</w:t>
      </w:r>
      <w:r>
        <w:rPr>
          <w:rFonts w:hint="eastAsia" w:ascii="仿宋_GB2312" w:hAnsi="宋体" w:eastAsia="仿宋_GB2312"/>
          <w:color w:val="auto"/>
          <w:sz w:val="24"/>
          <w:highlight w:val="none"/>
          <w:u w:val="none"/>
          <w:lang w:val="en-US" w:eastAsia="zh-CN"/>
        </w:rPr>
        <w:t>城投物业公司</w:t>
      </w:r>
      <w:r>
        <w:rPr>
          <w:rFonts w:hint="eastAsia" w:ascii="仿宋_GB2312" w:hAnsi="宋体" w:eastAsia="仿宋_GB2312"/>
          <w:color w:val="auto"/>
          <w:sz w:val="24"/>
          <w:highlight w:val="none"/>
          <w:u w:val="none"/>
        </w:rPr>
        <w:t>越秀分公司及其工作人员馈赠现金、有价证券、支付凭证和贵重礼品等财物。</w:t>
      </w:r>
    </w:p>
    <w:p w14:paraId="5E843221">
      <w:pPr>
        <w:spacing w:line="360" w:lineRule="auto"/>
        <w:ind w:firstLine="480" w:firstLineChars="200"/>
        <w:rPr>
          <w:rFonts w:hint="eastAsia" w:ascii="仿宋_GB2312" w:hAnsi="宋体" w:eastAsia="仿宋_GB2312"/>
          <w:color w:val="auto"/>
          <w:sz w:val="24"/>
          <w:highlight w:val="none"/>
          <w:u w:val="none"/>
        </w:rPr>
      </w:pPr>
      <w:r>
        <w:rPr>
          <w:rFonts w:hint="eastAsia" w:ascii="仿宋_GB2312" w:hAnsi="宋体" w:eastAsia="仿宋_GB2312"/>
          <w:color w:val="auto"/>
          <w:sz w:val="24"/>
          <w:highlight w:val="none"/>
          <w:u w:val="none"/>
        </w:rPr>
        <w:t>（三）不以任何理由邀请</w:t>
      </w:r>
      <w:r>
        <w:rPr>
          <w:rFonts w:hint="eastAsia" w:ascii="仿宋_GB2312" w:hAnsi="宋体" w:eastAsia="仿宋_GB2312"/>
          <w:color w:val="auto"/>
          <w:sz w:val="24"/>
          <w:highlight w:val="none"/>
          <w:u w:val="none"/>
          <w:lang w:val="en-US" w:eastAsia="zh-CN"/>
        </w:rPr>
        <w:t>城投物业公司</w:t>
      </w:r>
      <w:r>
        <w:rPr>
          <w:rFonts w:hint="eastAsia" w:ascii="仿宋_GB2312" w:hAnsi="宋体" w:eastAsia="仿宋_GB2312"/>
          <w:color w:val="auto"/>
          <w:sz w:val="24"/>
          <w:highlight w:val="none"/>
          <w:u w:val="none"/>
        </w:rPr>
        <w:t>越秀分公司工作人员参加有可能影响业务活动的宴请及娱乐活动以及提供通信工具、交通工具和高档办公用品等物品。</w:t>
      </w:r>
    </w:p>
    <w:p w14:paraId="753633AB">
      <w:pPr>
        <w:spacing w:line="360" w:lineRule="auto"/>
        <w:ind w:firstLine="480" w:firstLineChars="200"/>
        <w:rPr>
          <w:rFonts w:hint="eastAsia" w:ascii="仿宋_GB2312" w:hAnsi="宋体" w:eastAsia="仿宋_GB2312"/>
          <w:color w:val="auto"/>
          <w:sz w:val="24"/>
          <w:highlight w:val="none"/>
          <w:u w:val="none"/>
        </w:rPr>
      </w:pPr>
      <w:r>
        <w:rPr>
          <w:rFonts w:hint="eastAsia" w:ascii="仿宋_GB2312" w:hAnsi="宋体" w:eastAsia="仿宋_GB2312"/>
          <w:color w:val="auto"/>
          <w:sz w:val="24"/>
          <w:highlight w:val="none"/>
          <w:u w:val="none"/>
        </w:rPr>
        <w:t>（四）不为</w:t>
      </w:r>
      <w:r>
        <w:rPr>
          <w:rFonts w:hint="eastAsia" w:ascii="仿宋_GB2312" w:hAnsi="宋体" w:eastAsia="仿宋_GB2312"/>
          <w:color w:val="auto"/>
          <w:sz w:val="24"/>
          <w:highlight w:val="none"/>
          <w:u w:val="none"/>
          <w:lang w:val="en-US" w:eastAsia="zh-CN"/>
        </w:rPr>
        <w:t>城投物业公司</w:t>
      </w:r>
      <w:r>
        <w:rPr>
          <w:rFonts w:hint="eastAsia" w:ascii="仿宋_GB2312" w:hAnsi="宋体" w:eastAsia="仿宋_GB2312"/>
          <w:color w:val="auto"/>
          <w:sz w:val="24"/>
          <w:highlight w:val="none"/>
          <w:u w:val="none"/>
        </w:rPr>
        <w:t>越秀分公司工作人员在度假、出国（出境）旅游、婚丧嫁娶、住房装修、配偶子女等亲属工作安排等方面提供方便。</w:t>
      </w:r>
    </w:p>
    <w:p w14:paraId="09E1F96D">
      <w:pPr>
        <w:spacing w:line="360" w:lineRule="auto"/>
        <w:ind w:firstLine="480" w:firstLineChars="200"/>
        <w:rPr>
          <w:rFonts w:hint="eastAsia" w:ascii="仿宋_GB2312" w:hAnsi="宋体" w:eastAsia="仿宋_GB2312"/>
          <w:color w:val="auto"/>
          <w:sz w:val="24"/>
          <w:highlight w:val="none"/>
          <w:u w:val="none"/>
        </w:rPr>
      </w:pPr>
      <w:r>
        <w:rPr>
          <w:rFonts w:hint="eastAsia" w:ascii="仿宋_GB2312" w:hAnsi="宋体" w:eastAsia="仿宋_GB2312"/>
          <w:color w:val="auto"/>
          <w:sz w:val="24"/>
          <w:highlight w:val="none"/>
          <w:u w:val="none"/>
        </w:rPr>
        <w:t>（五）不以任何名义为</w:t>
      </w:r>
      <w:r>
        <w:rPr>
          <w:rFonts w:hint="eastAsia" w:ascii="仿宋_GB2312" w:hAnsi="宋体" w:eastAsia="仿宋_GB2312"/>
          <w:color w:val="auto"/>
          <w:sz w:val="24"/>
          <w:highlight w:val="none"/>
          <w:u w:val="none"/>
          <w:lang w:val="en-US" w:eastAsia="zh-CN"/>
        </w:rPr>
        <w:t>城投物业公司</w:t>
      </w:r>
      <w:r>
        <w:rPr>
          <w:rFonts w:hint="eastAsia" w:ascii="仿宋_GB2312" w:hAnsi="宋体" w:eastAsia="仿宋_GB2312"/>
          <w:color w:val="auto"/>
          <w:sz w:val="24"/>
          <w:highlight w:val="none"/>
          <w:u w:val="none"/>
        </w:rPr>
        <w:t>越秀分公司工作人员及其亲属支付应由个人支付的各种费用。</w:t>
      </w:r>
    </w:p>
    <w:p w14:paraId="33FFEA01">
      <w:pPr>
        <w:spacing w:line="360" w:lineRule="auto"/>
        <w:ind w:firstLine="480" w:firstLineChars="200"/>
        <w:rPr>
          <w:rFonts w:hint="eastAsia" w:ascii="仿宋_GB2312" w:hAnsi="宋体" w:eastAsia="仿宋_GB2312"/>
          <w:color w:val="auto"/>
          <w:sz w:val="24"/>
          <w:highlight w:val="none"/>
          <w:u w:val="none"/>
        </w:rPr>
      </w:pPr>
      <w:r>
        <w:rPr>
          <w:rFonts w:hint="eastAsia" w:ascii="仿宋_GB2312" w:hAnsi="宋体" w:eastAsia="仿宋_GB2312"/>
          <w:color w:val="auto"/>
          <w:sz w:val="24"/>
          <w:highlight w:val="none"/>
          <w:u w:val="none"/>
        </w:rPr>
        <w:t>（六）本供应商发现</w:t>
      </w:r>
      <w:r>
        <w:rPr>
          <w:rFonts w:hint="eastAsia" w:ascii="仿宋_GB2312" w:hAnsi="宋体" w:eastAsia="仿宋_GB2312"/>
          <w:color w:val="auto"/>
          <w:sz w:val="24"/>
          <w:highlight w:val="none"/>
          <w:u w:val="none"/>
          <w:lang w:val="en-US" w:eastAsia="zh-CN"/>
        </w:rPr>
        <w:t>城投物业公司</w:t>
      </w:r>
      <w:r>
        <w:rPr>
          <w:rFonts w:hint="eastAsia" w:ascii="仿宋_GB2312" w:hAnsi="宋体" w:eastAsia="仿宋_GB2312"/>
          <w:color w:val="auto"/>
          <w:sz w:val="24"/>
          <w:highlight w:val="none"/>
          <w:u w:val="none"/>
        </w:rPr>
        <w:t>越秀分公司工作人员明示或暗示要求收受贿赂，将及时向城投物业公司越秀分公司纪检室举报。</w:t>
      </w:r>
    </w:p>
    <w:p w14:paraId="5AE50C70">
      <w:pPr>
        <w:spacing w:line="360" w:lineRule="auto"/>
        <w:ind w:firstLine="480" w:firstLineChars="200"/>
        <w:rPr>
          <w:rFonts w:hint="eastAsia" w:ascii="仿宋_GB2312" w:hAnsi="宋体" w:eastAsia="仿宋_GB2312"/>
          <w:color w:val="auto"/>
          <w:sz w:val="24"/>
          <w:highlight w:val="none"/>
          <w:u w:val="none"/>
        </w:rPr>
      </w:pPr>
      <w:r>
        <w:rPr>
          <w:rFonts w:hint="eastAsia" w:ascii="仿宋_GB2312" w:hAnsi="宋体" w:eastAsia="仿宋_GB2312"/>
          <w:color w:val="auto"/>
          <w:sz w:val="24"/>
          <w:highlight w:val="none"/>
          <w:u w:val="none"/>
        </w:rPr>
        <w:t>（七）本供应商如有违反本承诺的，</w:t>
      </w:r>
      <w:r>
        <w:rPr>
          <w:rFonts w:hint="eastAsia" w:ascii="仿宋_GB2312" w:hAnsi="宋体" w:eastAsia="仿宋_GB2312"/>
          <w:color w:val="auto"/>
          <w:sz w:val="24"/>
          <w:highlight w:val="none"/>
          <w:u w:val="none"/>
          <w:lang w:val="en-US" w:eastAsia="zh-CN"/>
        </w:rPr>
        <w:t>城投物业公司</w:t>
      </w:r>
      <w:r>
        <w:rPr>
          <w:rFonts w:hint="eastAsia" w:ascii="仿宋_GB2312" w:hAnsi="宋体" w:eastAsia="仿宋_GB2312"/>
          <w:color w:val="auto"/>
          <w:sz w:val="24"/>
          <w:highlight w:val="none"/>
          <w:u w:val="none"/>
        </w:rPr>
        <w:t>越秀分公司有权终止合同的履行且不承担违约责任。</w:t>
      </w:r>
    </w:p>
    <w:p w14:paraId="7B936824">
      <w:pPr>
        <w:spacing w:line="360" w:lineRule="auto"/>
        <w:ind w:firstLine="480" w:firstLineChars="200"/>
        <w:rPr>
          <w:rFonts w:hint="eastAsia" w:ascii="仿宋_GB2312" w:hAnsi="宋体" w:eastAsia="仿宋_GB2312"/>
          <w:color w:val="auto"/>
          <w:sz w:val="24"/>
          <w:highlight w:val="none"/>
          <w:u w:val="none"/>
        </w:rPr>
      </w:pPr>
    </w:p>
    <w:p w14:paraId="54A0A09B">
      <w:pPr>
        <w:shd w:val="clear" w:color="auto" w:fill="FFFFFF"/>
        <w:spacing w:after="240" w:line="360" w:lineRule="auto"/>
        <w:ind w:firstLine="480" w:firstLineChars="200"/>
        <w:rPr>
          <w:rFonts w:hint="eastAsia" w:ascii="仿宋_GB2312" w:hAnsi="宋体" w:eastAsia="仿宋_GB2312"/>
          <w:color w:val="auto"/>
          <w:sz w:val="24"/>
          <w:highlight w:val="none"/>
          <w:u w:val="none"/>
        </w:rPr>
      </w:pPr>
      <w:r>
        <w:rPr>
          <w:rFonts w:hint="eastAsia" w:ascii="仿宋_GB2312" w:hAnsi="宋体" w:eastAsia="仿宋_GB2312"/>
          <w:color w:val="auto"/>
          <w:sz w:val="24"/>
          <w:highlight w:val="none"/>
          <w:u w:val="none"/>
        </w:rPr>
        <w:t xml:space="preserve">                                       承诺单位：</w:t>
      </w:r>
    </w:p>
    <w:p w14:paraId="01F17E87">
      <w:pPr>
        <w:shd w:val="clear" w:color="auto" w:fill="FFFFFF"/>
        <w:spacing w:after="240" w:line="360" w:lineRule="auto"/>
        <w:ind w:firstLine="480" w:firstLineChars="200"/>
        <w:rPr>
          <w:rFonts w:hint="eastAsia" w:ascii="仿宋_GB2312" w:hAnsi="宋体" w:eastAsia="仿宋_GB2312"/>
          <w:bCs/>
          <w:color w:val="auto"/>
          <w:sz w:val="24"/>
          <w:highlight w:val="none"/>
          <w:u w:val="none"/>
        </w:rPr>
      </w:pPr>
      <w:r>
        <w:rPr>
          <w:rFonts w:hint="eastAsia" w:ascii="仿宋_GB2312" w:hAnsi="宋体" w:eastAsia="仿宋_GB2312"/>
          <w:color w:val="auto"/>
          <w:sz w:val="24"/>
          <w:highlight w:val="none"/>
          <w:u w:val="none"/>
        </w:rPr>
        <w:t xml:space="preserve">                                        日  期：</w:t>
      </w:r>
    </w:p>
    <w:p w14:paraId="46797421">
      <w:pPr>
        <w:rPr>
          <w:rFonts w:hint="eastAsia" w:ascii="仿宋" w:hAnsi="仿宋" w:eastAsia="仿宋"/>
          <w:color w:val="auto"/>
          <w:sz w:val="24"/>
          <w:highlight w:val="none"/>
          <w:u w:val="none"/>
        </w:rPr>
      </w:pPr>
    </w:p>
    <w:p w14:paraId="7F9C6750">
      <w:pPr>
        <w:widowControl/>
        <w:jc w:val="left"/>
        <w:rPr>
          <w:rFonts w:hint="eastAsia"/>
          <w:color w:val="auto"/>
          <w:highlight w:val="none"/>
          <w:u w:val="none"/>
        </w:rPr>
      </w:pPr>
    </w:p>
    <w:p w14:paraId="46EA4EBF">
      <w:pPr>
        <w:widowControl/>
        <w:jc w:val="left"/>
        <w:rPr>
          <w:rFonts w:hint="eastAsia"/>
          <w:color w:val="auto"/>
          <w:highlight w:val="none"/>
          <w:u w:val="none"/>
        </w:rPr>
      </w:pPr>
    </w:p>
    <w:p w14:paraId="6894A084">
      <w:pPr>
        <w:widowControl/>
        <w:jc w:val="left"/>
        <w:rPr>
          <w:rFonts w:hint="eastAsia"/>
          <w:color w:val="auto"/>
          <w:highlight w:val="none"/>
          <w:u w:val="none"/>
        </w:rPr>
      </w:pPr>
    </w:p>
    <w:p w14:paraId="1D4A37B7">
      <w:pPr>
        <w:widowControl/>
        <w:jc w:val="left"/>
        <w:rPr>
          <w:rFonts w:hint="eastAsia"/>
          <w:color w:val="auto"/>
          <w:highlight w:val="none"/>
          <w:u w:val="none"/>
        </w:rPr>
      </w:pPr>
    </w:p>
    <w:p w14:paraId="65FEA431">
      <w:pPr>
        <w:rPr>
          <w:rFonts w:hint="eastAsia" w:ascii="仿宋" w:hAnsi="仿宋" w:eastAsia="仿宋"/>
          <w:color w:val="auto"/>
          <w:sz w:val="24"/>
          <w:highlight w:val="none"/>
          <w:u w:val="none"/>
        </w:rPr>
      </w:pPr>
    </w:p>
    <w:p w14:paraId="42BFE5EC">
      <w:pPr>
        <w:rPr>
          <w:rFonts w:hint="eastAsia" w:ascii="仿宋" w:hAnsi="仿宋" w:eastAsia="仿宋"/>
          <w:color w:val="auto"/>
          <w:sz w:val="24"/>
          <w:highlight w:val="none"/>
          <w:u w:val="none"/>
        </w:rPr>
      </w:pPr>
      <w:r>
        <w:rPr>
          <w:rFonts w:hint="eastAsia" w:ascii="仿宋" w:hAnsi="仿宋" w:eastAsia="仿宋"/>
          <w:color w:val="auto"/>
          <w:sz w:val="24"/>
          <w:highlight w:val="none"/>
          <w:u w:val="none"/>
        </w:rPr>
        <w:t>附件3:</w:t>
      </w:r>
    </w:p>
    <w:p w14:paraId="27EAB8FB">
      <w:pPr>
        <w:spacing w:line="360" w:lineRule="auto"/>
        <w:rPr>
          <w:rFonts w:hint="eastAsia" w:ascii="仿宋" w:hAnsi="仿宋" w:eastAsia="仿宋"/>
          <w:color w:val="auto"/>
          <w:sz w:val="24"/>
          <w:szCs w:val="24"/>
          <w:highlight w:val="none"/>
          <w:u w:val="none"/>
        </w:rPr>
      </w:pPr>
      <w:r>
        <w:rPr>
          <w:rFonts w:hint="eastAsia" w:ascii="宋体" w:hAnsi="宋体"/>
          <w:b/>
          <w:color w:val="auto"/>
          <w:sz w:val="28"/>
          <w:szCs w:val="32"/>
          <w:highlight w:val="none"/>
          <w:u w:val="none"/>
        </w:rPr>
        <w:t>甲方及丙方</w:t>
      </w:r>
      <w:r>
        <w:rPr>
          <w:rFonts w:ascii="宋体" w:hAnsi="宋体"/>
          <w:b/>
          <w:color w:val="auto"/>
          <w:sz w:val="28"/>
          <w:szCs w:val="32"/>
          <w:highlight w:val="none"/>
          <w:u w:val="none"/>
        </w:rPr>
        <w:t>身份证复印件，或工商营业执照、法</w:t>
      </w:r>
      <w:r>
        <w:rPr>
          <w:rFonts w:hint="eastAsia" w:ascii="宋体" w:hAnsi="宋体"/>
          <w:b/>
          <w:color w:val="auto"/>
          <w:sz w:val="28"/>
          <w:szCs w:val="32"/>
          <w:highlight w:val="none"/>
          <w:u w:val="none"/>
        </w:rPr>
        <w:t>定</w:t>
      </w:r>
      <w:r>
        <w:rPr>
          <w:rFonts w:ascii="宋体" w:hAnsi="宋体"/>
          <w:b/>
          <w:color w:val="auto"/>
          <w:sz w:val="28"/>
          <w:szCs w:val="32"/>
          <w:highlight w:val="none"/>
          <w:u w:val="none"/>
        </w:rPr>
        <w:t>代表人身份证等</w:t>
      </w:r>
    </w:p>
    <w:p w14:paraId="336F98AB">
      <w:pPr>
        <w:spacing w:before="156" w:beforeLines="50" w:after="156" w:afterLines="50"/>
        <w:rPr>
          <w:rFonts w:hint="eastAsia" w:ascii="仿宋" w:hAnsi="仿宋" w:eastAsia="仿宋"/>
          <w:color w:val="auto"/>
          <w:sz w:val="24"/>
          <w:szCs w:val="24"/>
          <w:highlight w:val="none"/>
          <w:u w:val="none"/>
        </w:rPr>
      </w:pPr>
    </w:p>
    <w:p w14:paraId="7B0E782C">
      <w:pPr>
        <w:spacing w:before="156" w:beforeLines="50" w:after="156" w:afterLines="50"/>
        <w:rPr>
          <w:rFonts w:hint="eastAsia" w:ascii="仿宋" w:hAnsi="仿宋" w:eastAsia="仿宋"/>
          <w:color w:val="auto"/>
          <w:sz w:val="24"/>
          <w:szCs w:val="24"/>
          <w:highlight w:val="none"/>
          <w:u w:val="none"/>
        </w:rPr>
      </w:pPr>
    </w:p>
    <w:p w14:paraId="36AC5E07">
      <w:pPr>
        <w:spacing w:before="156" w:beforeLines="50" w:after="156" w:afterLines="50"/>
        <w:rPr>
          <w:rFonts w:hint="eastAsia" w:ascii="仿宋" w:hAnsi="仿宋" w:eastAsia="仿宋"/>
          <w:color w:val="auto"/>
          <w:sz w:val="24"/>
          <w:szCs w:val="24"/>
          <w:highlight w:val="none"/>
          <w:u w:val="none"/>
        </w:rPr>
      </w:pPr>
    </w:p>
    <w:p w14:paraId="65A430B5">
      <w:pPr>
        <w:spacing w:before="156" w:beforeLines="50" w:after="156" w:afterLines="50"/>
        <w:rPr>
          <w:rFonts w:hint="eastAsia" w:ascii="仿宋" w:hAnsi="仿宋" w:eastAsia="仿宋"/>
          <w:color w:val="auto"/>
          <w:sz w:val="24"/>
          <w:szCs w:val="24"/>
          <w:highlight w:val="none"/>
          <w:u w:val="none"/>
        </w:rPr>
      </w:pPr>
    </w:p>
    <w:p w14:paraId="2C199A27">
      <w:pPr>
        <w:spacing w:before="156" w:beforeLines="50" w:after="156" w:afterLines="50"/>
        <w:rPr>
          <w:rFonts w:hint="eastAsia" w:ascii="仿宋" w:hAnsi="仿宋" w:eastAsia="仿宋"/>
          <w:color w:val="auto"/>
          <w:sz w:val="24"/>
          <w:szCs w:val="24"/>
          <w:highlight w:val="none"/>
          <w:u w:val="none"/>
        </w:rPr>
      </w:pPr>
    </w:p>
    <w:p w14:paraId="1A2D6707">
      <w:pPr>
        <w:spacing w:before="156" w:beforeLines="50" w:after="156" w:afterLines="50"/>
        <w:rPr>
          <w:rFonts w:hint="eastAsia" w:ascii="仿宋" w:hAnsi="仿宋" w:eastAsia="仿宋"/>
          <w:color w:val="auto"/>
          <w:sz w:val="24"/>
          <w:szCs w:val="24"/>
          <w:highlight w:val="none"/>
          <w:u w:val="none"/>
        </w:rPr>
      </w:pPr>
    </w:p>
    <w:p w14:paraId="70B8C09D">
      <w:pPr>
        <w:spacing w:before="156" w:beforeLines="50" w:after="156" w:afterLines="50"/>
        <w:rPr>
          <w:rFonts w:hint="eastAsia" w:ascii="仿宋" w:hAnsi="仿宋" w:eastAsia="仿宋"/>
          <w:color w:val="auto"/>
          <w:sz w:val="24"/>
          <w:szCs w:val="24"/>
          <w:highlight w:val="none"/>
          <w:u w:val="none"/>
        </w:rPr>
      </w:pPr>
    </w:p>
    <w:p w14:paraId="3AE62972">
      <w:pPr>
        <w:spacing w:before="156" w:beforeLines="50" w:after="156" w:afterLines="50"/>
        <w:rPr>
          <w:rFonts w:hint="eastAsia" w:ascii="仿宋" w:hAnsi="仿宋" w:eastAsia="仿宋"/>
          <w:color w:val="auto"/>
          <w:sz w:val="24"/>
          <w:szCs w:val="24"/>
          <w:highlight w:val="none"/>
          <w:u w:val="none"/>
        </w:rPr>
      </w:pPr>
    </w:p>
    <w:p w14:paraId="746DA344">
      <w:pPr>
        <w:spacing w:before="156" w:beforeLines="50" w:after="156" w:afterLines="50"/>
        <w:rPr>
          <w:rFonts w:hint="eastAsia" w:ascii="仿宋" w:hAnsi="仿宋" w:eastAsia="仿宋"/>
          <w:color w:val="auto"/>
          <w:sz w:val="24"/>
          <w:szCs w:val="24"/>
          <w:highlight w:val="none"/>
          <w:u w:val="none"/>
        </w:rPr>
      </w:pPr>
    </w:p>
    <w:p w14:paraId="130F6F4A">
      <w:pPr>
        <w:spacing w:before="156" w:beforeLines="50" w:after="156" w:afterLines="50"/>
        <w:rPr>
          <w:rFonts w:hint="eastAsia" w:ascii="仿宋" w:hAnsi="仿宋" w:eastAsia="仿宋"/>
          <w:color w:val="auto"/>
          <w:sz w:val="24"/>
          <w:szCs w:val="24"/>
          <w:highlight w:val="none"/>
          <w:u w:val="none"/>
        </w:rPr>
      </w:pPr>
    </w:p>
    <w:p w14:paraId="4F26954E">
      <w:pPr>
        <w:spacing w:before="156" w:beforeLines="50" w:after="156" w:afterLines="50"/>
        <w:rPr>
          <w:rFonts w:hint="eastAsia" w:ascii="仿宋" w:hAnsi="仿宋" w:eastAsia="仿宋"/>
          <w:color w:val="auto"/>
          <w:sz w:val="24"/>
          <w:szCs w:val="24"/>
          <w:highlight w:val="none"/>
          <w:u w:val="none"/>
        </w:rPr>
      </w:pPr>
    </w:p>
    <w:p w14:paraId="22C94A16">
      <w:pPr>
        <w:spacing w:before="156" w:beforeLines="50" w:after="156" w:afterLines="50"/>
        <w:rPr>
          <w:rFonts w:hint="eastAsia" w:ascii="仿宋" w:hAnsi="仿宋" w:eastAsia="仿宋"/>
          <w:color w:val="auto"/>
          <w:sz w:val="24"/>
          <w:szCs w:val="24"/>
          <w:highlight w:val="none"/>
          <w:u w:val="none"/>
        </w:rPr>
      </w:pPr>
    </w:p>
    <w:p w14:paraId="618A6F33">
      <w:pPr>
        <w:spacing w:before="156" w:beforeLines="50" w:after="156" w:afterLines="50"/>
        <w:rPr>
          <w:rFonts w:hint="eastAsia" w:ascii="仿宋" w:hAnsi="仿宋" w:eastAsia="仿宋"/>
          <w:color w:val="auto"/>
          <w:sz w:val="24"/>
          <w:szCs w:val="24"/>
          <w:highlight w:val="none"/>
          <w:u w:val="none"/>
        </w:rPr>
      </w:pPr>
    </w:p>
    <w:p w14:paraId="6939673E">
      <w:pPr>
        <w:spacing w:before="156" w:beforeLines="50" w:after="156" w:afterLines="50"/>
        <w:rPr>
          <w:rFonts w:hint="eastAsia" w:ascii="仿宋" w:hAnsi="仿宋" w:eastAsia="仿宋"/>
          <w:color w:val="auto"/>
          <w:sz w:val="24"/>
          <w:szCs w:val="24"/>
          <w:highlight w:val="none"/>
          <w:u w:val="none"/>
        </w:rPr>
      </w:pPr>
    </w:p>
    <w:p w14:paraId="03855C60">
      <w:pPr>
        <w:spacing w:before="156" w:beforeLines="50" w:after="156" w:afterLines="50"/>
        <w:rPr>
          <w:rFonts w:hint="eastAsia" w:ascii="仿宋" w:hAnsi="仿宋" w:eastAsia="仿宋"/>
          <w:color w:val="auto"/>
          <w:sz w:val="24"/>
          <w:szCs w:val="24"/>
          <w:highlight w:val="none"/>
          <w:u w:val="none"/>
        </w:rPr>
      </w:pPr>
    </w:p>
    <w:p w14:paraId="51F56DE5">
      <w:pPr>
        <w:spacing w:before="156" w:beforeLines="50" w:after="156" w:afterLines="50"/>
        <w:rPr>
          <w:rFonts w:hint="eastAsia" w:ascii="仿宋" w:hAnsi="仿宋" w:eastAsia="仿宋"/>
          <w:color w:val="auto"/>
          <w:sz w:val="24"/>
          <w:szCs w:val="24"/>
          <w:highlight w:val="none"/>
          <w:u w:val="none"/>
        </w:rPr>
      </w:pPr>
    </w:p>
    <w:p w14:paraId="26E82B0F">
      <w:pPr>
        <w:spacing w:before="156" w:beforeLines="50" w:after="156" w:afterLines="50"/>
        <w:rPr>
          <w:rFonts w:hint="eastAsia" w:ascii="仿宋" w:hAnsi="仿宋" w:eastAsia="仿宋"/>
          <w:color w:val="auto"/>
          <w:sz w:val="24"/>
          <w:szCs w:val="24"/>
          <w:highlight w:val="none"/>
          <w:u w:val="none"/>
        </w:rPr>
      </w:pPr>
    </w:p>
    <w:p w14:paraId="7ABE899D">
      <w:pPr>
        <w:spacing w:before="156" w:beforeLines="50" w:after="156" w:afterLines="50"/>
        <w:rPr>
          <w:rFonts w:hint="eastAsia" w:ascii="仿宋" w:hAnsi="仿宋" w:eastAsia="仿宋"/>
          <w:color w:val="auto"/>
          <w:sz w:val="24"/>
          <w:szCs w:val="24"/>
          <w:highlight w:val="none"/>
          <w:u w:val="none"/>
        </w:rPr>
      </w:pPr>
    </w:p>
    <w:p w14:paraId="43341475">
      <w:pPr>
        <w:spacing w:before="156" w:beforeLines="50" w:after="156" w:afterLines="50"/>
        <w:rPr>
          <w:rFonts w:hint="eastAsia" w:ascii="仿宋" w:hAnsi="仿宋" w:eastAsia="仿宋"/>
          <w:color w:val="auto"/>
          <w:sz w:val="24"/>
          <w:szCs w:val="24"/>
          <w:highlight w:val="none"/>
          <w:u w:val="none"/>
        </w:rPr>
      </w:pPr>
    </w:p>
    <w:p w14:paraId="4DB432BE">
      <w:pPr>
        <w:spacing w:before="156" w:beforeLines="50" w:after="156" w:afterLines="50"/>
        <w:rPr>
          <w:rFonts w:hint="eastAsia" w:ascii="仿宋" w:hAnsi="仿宋" w:eastAsia="仿宋"/>
          <w:color w:val="auto"/>
          <w:sz w:val="24"/>
          <w:szCs w:val="24"/>
          <w:highlight w:val="none"/>
          <w:u w:val="none"/>
        </w:rPr>
      </w:pPr>
    </w:p>
    <w:p w14:paraId="46E7E4FD">
      <w:pPr>
        <w:spacing w:before="156" w:beforeLines="50" w:after="156" w:afterLines="50"/>
        <w:rPr>
          <w:rFonts w:hint="eastAsia" w:ascii="仿宋" w:hAnsi="仿宋" w:eastAsia="仿宋"/>
          <w:color w:val="auto"/>
          <w:sz w:val="24"/>
          <w:szCs w:val="24"/>
          <w:highlight w:val="none"/>
          <w:u w:val="none"/>
        </w:rPr>
      </w:pPr>
    </w:p>
    <w:p w14:paraId="163DEF95">
      <w:pPr>
        <w:spacing w:before="156" w:beforeLines="50" w:after="156" w:afterLines="50"/>
        <w:rPr>
          <w:rFonts w:hint="eastAsia" w:ascii="仿宋" w:hAnsi="仿宋" w:eastAsia="仿宋"/>
          <w:color w:val="auto"/>
          <w:sz w:val="24"/>
          <w:szCs w:val="24"/>
          <w:highlight w:val="none"/>
          <w:u w:val="none"/>
        </w:rPr>
      </w:pPr>
    </w:p>
    <w:p w14:paraId="061C9646">
      <w:pPr>
        <w:spacing w:before="156" w:beforeLines="50" w:after="156" w:afterLines="50"/>
        <w:rPr>
          <w:rFonts w:hint="eastAsia" w:ascii="仿宋" w:hAnsi="仿宋" w:eastAsia="仿宋"/>
          <w:color w:val="auto"/>
          <w:sz w:val="24"/>
          <w:szCs w:val="24"/>
          <w:highlight w:val="none"/>
          <w:u w:val="none"/>
        </w:rPr>
      </w:pPr>
    </w:p>
    <w:p w14:paraId="5771674D">
      <w:pPr>
        <w:spacing w:before="156" w:beforeLines="50" w:after="156" w:afterLines="50"/>
        <w:rPr>
          <w:rFonts w:hint="eastAsia" w:ascii="仿宋" w:hAnsi="仿宋" w:eastAsia="仿宋"/>
          <w:color w:val="auto"/>
          <w:sz w:val="24"/>
          <w:szCs w:val="24"/>
          <w:highlight w:val="none"/>
          <w:u w:val="none"/>
        </w:rPr>
      </w:pPr>
    </w:p>
    <w:p w14:paraId="1724C54F">
      <w:pPr>
        <w:spacing w:before="156" w:beforeLines="50" w:after="156" w:afterLines="50"/>
        <w:rPr>
          <w:rFonts w:hint="eastAsia" w:ascii="仿宋" w:hAnsi="仿宋" w:eastAsia="仿宋"/>
          <w:color w:val="auto"/>
          <w:sz w:val="24"/>
          <w:szCs w:val="24"/>
          <w:highlight w:val="none"/>
          <w:u w:val="none"/>
        </w:rPr>
      </w:pPr>
    </w:p>
    <w:p w14:paraId="3B57C43A">
      <w:pPr>
        <w:spacing w:before="156" w:beforeLines="50" w:after="156" w:afterLines="50"/>
        <w:rPr>
          <w:rFonts w:hint="eastAsia" w:ascii="仿宋" w:hAnsi="仿宋" w:eastAsia="仿宋"/>
          <w:color w:val="auto"/>
          <w:sz w:val="24"/>
          <w:szCs w:val="24"/>
          <w:highlight w:val="none"/>
          <w:u w:val="none"/>
        </w:rPr>
      </w:pPr>
    </w:p>
    <w:p w14:paraId="35CF957A">
      <w:pPr>
        <w:spacing w:before="156" w:beforeLines="50" w:after="156" w:afterLines="50"/>
        <w:rPr>
          <w:rFonts w:hint="eastAsia" w:ascii="仿宋" w:hAnsi="仿宋" w:eastAsia="仿宋"/>
          <w:color w:val="auto"/>
          <w:sz w:val="24"/>
          <w:highlight w:val="none"/>
          <w:u w:val="none"/>
        </w:rPr>
      </w:pPr>
    </w:p>
    <w:p w14:paraId="19510343">
      <w:pPr>
        <w:spacing w:before="156" w:beforeLines="50" w:after="156" w:afterLines="50"/>
        <w:rPr>
          <w:rFonts w:hint="eastAsia" w:ascii="仿宋" w:hAnsi="仿宋" w:eastAsia="仿宋"/>
          <w:color w:val="auto"/>
          <w:sz w:val="24"/>
          <w:highlight w:val="none"/>
          <w:u w:val="none"/>
        </w:rPr>
      </w:pPr>
      <w:r>
        <w:rPr>
          <w:rFonts w:hint="eastAsia" w:ascii="仿宋" w:hAnsi="仿宋" w:eastAsia="仿宋"/>
          <w:color w:val="auto"/>
          <w:sz w:val="24"/>
          <w:highlight w:val="none"/>
          <w:u w:val="none"/>
        </w:rPr>
        <w:t>附件4：</w:t>
      </w:r>
    </w:p>
    <w:p w14:paraId="569E12F1">
      <w:pPr>
        <w:spacing w:line="360" w:lineRule="auto"/>
        <w:ind w:firstLine="1205" w:firstLineChars="500"/>
        <w:rPr>
          <w:rFonts w:hint="eastAsia" w:ascii="仿宋" w:hAnsi="仿宋" w:eastAsia="仿宋"/>
          <w:b/>
          <w:color w:val="auto"/>
          <w:sz w:val="24"/>
          <w:highlight w:val="none"/>
          <w:u w:val="none"/>
        </w:rPr>
      </w:pPr>
      <w:r>
        <w:rPr>
          <w:rFonts w:hint="eastAsia" w:ascii="仿宋" w:hAnsi="仿宋" w:eastAsia="仿宋"/>
          <w:b/>
          <w:color w:val="auto"/>
          <w:sz w:val="24"/>
          <w:highlight w:val="none"/>
          <w:u w:val="none"/>
        </w:rPr>
        <w:t>公司股东（大）会或董事会签字盖章的决议</w:t>
      </w:r>
    </w:p>
    <w:p w14:paraId="79242BD4">
      <w:pPr>
        <w:spacing w:line="360" w:lineRule="auto"/>
        <w:ind w:right="31"/>
        <w:jc w:val="left"/>
        <w:rPr>
          <w:rFonts w:hint="eastAsia" w:ascii="宋体" w:hAnsi="宋体"/>
          <w:b/>
          <w:color w:val="auto"/>
          <w:sz w:val="28"/>
          <w:szCs w:val="32"/>
          <w:highlight w:val="none"/>
          <w:u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KSOF4F9C276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EB5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06D6EF">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A06D6EF">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66</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A31A5"/>
    <w:multiLevelType w:val="multilevel"/>
    <w:tmpl w:val="019A31A5"/>
    <w:lvl w:ilvl="0" w:tentative="0">
      <w:start w:val="1"/>
      <w:numFmt w:val="decimal"/>
      <w:lvlText w:val="%1."/>
      <w:lvlJc w:val="left"/>
      <w:pPr>
        <w:ind w:left="846" w:hanging="420"/>
      </w:pPr>
      <w:rPr>
        <w:b/>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34D203A"/>
    <w:multiLevelType w:val="multilevel"/>
    <w:tmpl w:val="134D203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AD7F02"/>
    <w:multiLevelType w:val="multilevel"/>
    <w:tmpl w:val="13AD7F02"/>
    <w:lvl w:ilvl="0" w:tentative="0">
      <w:start w:val="1"/>
      <w:numFmt w:val="chineseCountingThousand"/>
      <w:lvlText w:val="%1、"/>
      <w:lvlJc w:val="left"/>
      <w:pPr>
        <w:ind w:left="1028" w:hanging="420"/>
      </w:pPr>
      <w:rPr>
        <w:rFonts w:ascii="黑体" w:hAnsi="黑体" w:eastAsia="黑体"/>
        <w:b/>
      </w:rPr>
    </w:lvl>
    <w:lvl w:ilvl="1" w:tentative="0">
      <w:start w:val="1"/>
      <w:numFmt w:val="lowerLetter"/>
      <w:lvlText w:val="%2)"/>
      <w:lvlJc w:val="left"/>
      <w:pPr>
        <w:ind w:left="1448" w:hanging="420"/>
      </w:pPr>
    </w:lvl>
    <w:lvl w:ilvl="2" w:tentative="0">
      <w:start w:val="1"/>
      <w:numFmt w:val="lowerRoman"/>
      <w:lvlText w:val="%3."/>
      <w:lvlJc w:val="right"/>
      <w:pPr>
        <w:ind w:left="1868" w:hanging="420"/>
      </w:pPr>
    </w:lvl>
    <w:lvl w:ilvl="3" w:tentative="0">
      <w:start w:val="1"/>
      <w:numFmt w:val="decimal"/>
      <w:lvlText w:val="%4."/>
      <w:lvlJc w:val="left"/>
      <w:pPr>
        <w:ind w:left="2288" w:hanging="420"/>
      </w:pPr>
    </w:lvl>
    <w:lvl w:ilvl="4" w:tentative="0">
      <w:start w:val="1"/>
      <w:numFmt w:val="lowerLetter"/>
      <w:lvlText w:val="%5)"/>
      <w:lvlJc w:val="left"/>
      <w:pPr>
        <w:ind w:left="2708" w:hanging="420"/>
      </w:pPr>
    </w:lvl>
    <w:lvl w:ilvl="5" w:tentative="0">
      <w:start w:val="1"/>
      <w:numFmt w:val="lowerRoman"/>
      <w:lvlText w:val="%6."/>
      <w:lvlJc w:val="right"/>
      <w:pPr>
        <w:ind w:left="3128" w:hanging="420"/>
      </w:pPr>
    </w:lvl>
    <w:lvl w:ilvl="6" w:tentative="0">
      <w:start w:val="1"/>
      <w:numFmt w:val="decimal"/>
      <w:lvlText w:val="%7."/>
      <w:lvlJc w:val="left"/>
      <w:pPr>
        <w:ind w:left="3548" w:hanging="420"/>
      </w:pPr>
    </w:lvl>
    <w:lvl w:ilvl="7" w:tentative="0">
      <w:start w:val="1"/>
      <w:numFmt w:val="lowerLetter"/>
      <w:lvlText w:val="%8)"/>
      <w:lvlJc w:val="left"/>
      <w:pPr>
        <w:ind w:left="3968" w:hanging="420"/>
      </w:pPr>
    </w:lvl>
    <w:lvl w:ilvl="8" w:tentative="0">
      <w:start w:val="1"/>
      <w:numFmt w:val="lowerRoman"/>
      <w:lvlText w:val="%9."/>
      <w:lvlJc w:val="right"/>
      <w:pPr>
        <w:ind w:left="4388" w:hanging="420"/>
      </w:pPr>
    </w:lvl>
  </w:abstractNum>
  <w:abstractNum w:abstractNumId="3">
    <w:nsid w:val="16125E0E"/>
    <w:multiLevelType w:val="multilevel"/>
    <w:tmpl w:val="16125E0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FD598A"/>
    <w:multiLevelType w:val="multilevel"/>
    <w:tmpl w:val="1FFD598A"/>
    <w:lvl w:ilvl="0" w:tentative="0">
      <w:start w:val="1"/>
      <w:numFmt w:val="japaneseCounting"/>
      <w:lvlText w:val="第%1条"/>
      <w:lvlJc w:val="left"/>
      <w:pPr>
        <w:tabs>
          <w:tab w:val="left" w:pos="2260"/>
        </w:tabs>
        <w:ind w:left="2260" w:hanging="1125"/>
      </w:pPr>
      <w:rPr>
        <w:rFonts w:hint="eastAsia" w:ascii="宋体" w:hAnsi="Times New Roman" w:eastAsia="宋体"/>
        <w:b/>
        <w:bCs/>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846"/>
        </w:tabs>
        <w:ind w:left="846"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5">
    <w:nsid w:val="23400D1A"/>
    <w:multiLevelType w:val="multilevel"/>
    <w:tmpl w:val="23400D1A"/>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2879725A"/>
    <w:multiLevelType w:val="multilevel"/>
    <w:tmpl w:val="2879725A"/>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294D3078"/>
    <w:multiLevelType w:val="multilevel"/>
    <w:tmpl w:val="294D307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2FE05BD7"/>
    <w:multiLevelType w:val="multilevel"/>
    <w:tmpl w:val="2FE05BD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C13652E"/>
    <w:multiLevelType w:val="multilevel"/>
    <w:tmpl w:val="3C13652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450B796E"/>
    <w:multiLevelType w:val="multilevel"/>
    <w:tmpl w:val="450B796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9409EB"/>
    <w:multiLevelType w:val="multilevel"/>
    <w:tmpl w:val="499409E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4A1557BA"/>
    <w:multiLevelType w:val="multilevel"/>
    <w:tmpl w:val="4A1557B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3">
    <w:nsid w:val="57C03544"/>
    <w:multiLevelType w:val="multilevel"/>
    <w:tmpl w:val="57C03544"/>
    <w:lvl w:ilvl="0" w:tentative="0">
      <w:start w:val="1"/>
      <w:numFmt w:val="decimal"/>
      <w:lvlText w:val="%1."/>
      <w:lvlJc w:val="left"/>
      <w:pPr>
        <w:ind w:left="987"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671D0A10"/>
    <w:multiLevelType w:val="multilevel"/>
    <w:tmpl w:val="671D0A10"/>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6AE469DB"/>
    <w:multiLevelType w:val="multilevel"/>
    <w:tmpl w:val="6AE469DB"/>
    <w:lvl w:ilvl="0" w:tentative="0">
      <w:start w:val="1"/>
      <w:numFmt w:val="chineseCountingThousand"/>
      <w:lvlText w:val="(%1)"/>
      <w:lvlJc w:val="left"/>
      <w:pPr>
        <w:ind w:left="1271" w:hanging="420"/>
      </w:pPr>
    </w:lvl>
    <w:lvl w:ilvl="1" w:tentative="0">
      <w:start w:val="1"/>
      <w:numFmt w:val="lowerLetter"/>
      <w:lvlText w:val="%2)"/>
      <w:lvlJc w:val="left"/>
      <w:pPr>
        <w:ind w:left="1448" w:hanging="420"/>
      </w:pPr>
    </w:lvl>
    <w:lvl w:ilvl="2" w:tentative="0">
      <w:start w:val="1"/>
      <w:numFmt w:val="lowerRoman"/>
      <w:lvlText w:val="%3."/>
      <w:lvlJc w:val="right"/>
      <w:pPr>
        <w:ind w:left="1868" w:hanging="420"/>
      </w:pPr>
    </w:lvl>
    <w:lvl w:ilvl="3" w:tentative="0">
      <w:start w:val="1"/>
      <w:numFmt w:val="decimal"/>
      <w:lvlText w:val="%4."/>
      <w:lvlJc w:val="left"/>
      <w:pPr>
        <w:ind w:left="2288" w:hanging="420"/>
      </w:pPr>
    </w:lvl>
    <w:lvl w:ilvl="4" w:tentative="0">
      <w:start w:val="1"/>
      <w:numFmt w:val="lowerLetter"/>
      <w:lvlText w:val="%5)"/>
      <w:lvlJc w:val="left"/>
      <w:pPr>
        <w:ind w:left="2708" w:hanging="420"/>
      </w:pPr>
    </w:lvl>
    <w:lvl w:ilvl="5" w:tentative="0">
      <w:start w:val="1"/>
      <w:numFmt w:val="lowerRoman"/>
      <w:lvlText w:val="%6."/>
      <w:lvlJc w:val="right"/>
      <w:pPr>
        <w:ind w:left="3128" w:hanging="420"/>
      </w:pPr>
    </w:lvl>
    <w:lvl w:ilvl="6" w:tentative="0">
      <w:start w:val="1"/>
      <w:numFmt w:val="decimal"/>
      <w:lvlText w:val="%7."/>
      <w:lvlJc w:val="left"/>
      <w:pPr>
        <w:ind w:left="3548" w:hanging="420"/>
      </w:pPr>
    </w:lvl>
    <w:lvl w:ilvl="7" w:tentative="0">
      <w:start w:val="1"/>
      <w:numFmt w:val="lowerLetter"/>
      <w:lvlText w:val="%8)"/>
      <w:lvlJc w:val="left"/>
      <w:pPr>
        <w:ind w:left="3968" w:hanging="420"/>
      </w:pPr>
    </w:lvl>
    <w:lvl w:ilvl="8" w:tentative="0">
      <w:start w:val="1"/>
      <w:numFmt w:val="lowerRoman"/>
      <w:lvlText w:val="%9."/>
      <w:lvlJc w:val="right"/>
      <w:pPr>
        <w:ind w:left="4388" w:hanging="420"/>
      </w:pPr>
    </w:lvl>
  </w:abstractNum>
  <w:abstractNum w:abstractNumId="16">
    <w:nsid w:val="6D9C3E29"/>
    <w:multiLevelType w:val="multilevel"/>
    <w:tmpl w:val="6D9C3E29"/>
    <w:lvl w:ilvl="0" w:tentative="0">
      <w:start w:val="1"/>
      <w:numFmt w:val="japaneseCounting"/>
      <w:lvlText w:val="第%1条"/>
      <w:lvlJc w:val="left"/>
      <w:pPr>
        <w:ind w:left="1440" w:hanging="9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71F10A0E"/>
    <w:multiLevelType w:val="multilevel"/>
    <w:tmpl w:val="71F10A0E"/>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72F32C2B"/>
    <w:multiLevelType w:val="multilevel"/>
    <w:tmpl w:val="72F32C2B"/>
    <w:lvl w:ilvl="0" w:tentative="0">
      <w:start w:val="1"/>
      <w:numFmt w:val="chineseCountingThousand"/>
      <w:lvlText w:val="(%1)"/>
      <w:lvlJc w:val="left"/>
      <w:pPr>
        <w:ind w:left="846"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79AA8D24"/>
    <w:multiLevelType w:val="singleLevel"/>
    <w:tmpl w:val="79AA8D24"/>
    <w:lvl w:ilvl="0" w:tentative="0">
      <w:start w:val="1"/>
      <w:numFmt w:val="decimal"/>
      <w:lvlText w:val="%1."/>
      <w:lvlJc w:val="left"/>
      <w:pPr>
        <w:tabs>
          <w:tab w:val="left" w:pos="312"/>
        </w:tabs>
      </w:pPr>
    </w:lvl>
  </w:abstractNum>
  <w:num w:numId="1">
    <w:abstractNumId w:val="2"/>
  </w:num>
  <w:num w:numId="2">
    <w:abstractNumId w:val="15"/>
  </w:num>
  <w:num w:numId="3">
    <w:abstractNumId w:val="18"/>
  </w:num>
  <w:num w:numId="4">
    <w:abstractNumId w:val="17"/>
  </w:num>
  <w:num w:numId="5">
    <w:abstractNumId w:val="14"/>
  </w:num>
  <w:num w:numId="6">
    <w:abstractNumId w:val="6"/>
  </w:num>
  <w:num w:numId="7">
    <w:abstractNumId w:val="7"/>
  </w:num>
  <w:num w:numId="8">
    <w:abstractNumId w:val="13"/>
  </w:num>
  <w:num w:numId="9">
    <w:abstractNumId w:val="9"/>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19"/>
  </w:num>
  <w:num w:numId="15">
    <w:abstractNumId w:val="8"/>
  </w:num>
  <w:num w:numId="16">
    <w:abstractNumId w:val="11"/>
  </w:num>
  <w:num w:numId="17">
    <w:abstractNumId w:val="5"/>
  </w:num>
  <w:num w:numId="18">
    <w:abstractNumId w:val="16"/>
  </w:num>
  <w:num w:numId="19">
    <w:abstractNumId w:val="10"/>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MjU1ZDBlNTc4ZjIyZWFiODJiNmRlOTRkNmMzZTQifQ=="/>
    <w:docVar w:name="KGWebUrl" w:val="http://61.144.29.82:8082/seeyon/kgOfficeServlet?tolen=55e9f8b6c2dc0d7a4733874f390e03f1&amp;tko=KINGGRID_JSAPI&amp;m=s"/>
  </w:docVars>
  <w:rsids>
    <w:rsidRoot w:val="00172A27"/>
    <w:rsid w:val="00001672"/>
    <w:rsid w:val="00005271"/>
    <w:rsid w:val="00007F11"/>
    <w:rsid w:val="00013FC9"/>
    <w:rsid w:val="000159D9"/>
    <w:rsid w:val="00015F42"/>
    <w:rsid w:val="000160C7"/>
    <w:rsid w:val="00020AE6"/>
    <w:rsid w:val="00021C13"/>
    <w:rsid w:val="000220DF"/>
    <w:rsid w:val="000228B2"/>
    <w:rsid w:val="00023B1A"/>
    <w:rsid w:val="000249E5"/>
    <w:rsid w:val="00025CBF"/>
    <w:rsid w:val="0002710D"/>
    <w:rsid w:val="00030A7C"/>
    <w:rsid w:val="0003375D"/>
    <w:rsid w:val="00033EF6"/>
    <w:rsid w:val="000355B4"/>
    <w:rsid w:val="00036AF7"/>
    <w:rsid w:val="00037AFB"/>
    <w:rsid w:val="00040447"/>
    <w:rsid w:val="0004096F"/>
    <w:rsid w:val="00040A0F"/>
    <w:rsid w:val="00041E8E"/>
    <w:rsid w:val="0004242B"/>
    <w:rsid w:val="00043E21"/>
    <w:rsid w:val="00043E7A"/>
    <w:rsid w:val="000441EF"/>
    <w:rsid w:val="00046B48"/>
    <w:rsid w:val="00047C39"/>
    <w:rsid w:val="00047EFA"/>
    <w:rsid w:val="00051D4B"/>
    <w:rsid w:val="00052021"/>
    <w:rsid w:val="000529E4"/>
    <w:rsid w:val="00052ED7"/>
    <w:rsid w:val="00053932"/>
    <w:rsid w:val="00053D90"/>
    <w:rsid w:val="000573ED"/>
    <w:rsid w:val="00060C9E"/>
    <w:rsid w:val="000619EC"/>
    <w:rsid w:val="000635C7"/>
    <w:rsid w:val="000643CD"/>
    <w:rsid w:val="00064F9D"/>
    <w:rsid w:val="00065DB6"/>
    <w:rsid w:val="00065DCF"/>
    <w:rsid w:val="000706DA"/>
    <w:rsid w:val="00070A92"/>
    <w:rsid w:val="0007311A"/>
    <w:rsid w:val="00073885"/>
    <w:rsid w:val="00076FDF"/>
    <w:rsid w:val="00080506"/>
    <w:rsid w:val="0008374A"/>
    <w:rsid w:val="000847EE"/>
    <w:rsid w:val="00084D89"/>
    <w:rsid w:val="00090857"/>
    <w:rsid w:val="0009095F"/>
    <w:rsid w:val="00094868"/>
    <w:rsid w:val="00094AD9"/>
    <w:rsid w:val="00094C46"/>
    <w:rsid w:val="000A293B"/>
    <w:rsid w:val="000A4D91"/>
    <w:rsid w:val="000A59E9"/>
    <w:rsid w:val="000A5E07"/>
    <w:rsid w:val="000A7DDE"/>
    <w:rsid w:val="000B04F9"/>
    <w:rsid w:val="000B257E"/>
    <w:rsid w:val="000B3144"/>
    <w:rsid w:val="000B3B48"/>
    <w:rsid w:val="000B5336"/>
    <w:rsid w:val="000B5AD9"/>
    <w:rsid w:val="000B5C15"/>
    <w:rsid w:val="000B5FAF"/>
    <w:rsid w:val="000B61EF"/>
    <w:rsid w:val="000B6D60"/>
    <w:rsid w:val="000B797E"/>
    <w:rsid w:val="000B7ADF"/>
    <w:rsid w:val="000C01FC"/>
    <w:rsid w:val="000C3E66"/>
    <w:rsid w:val="000C4D7D"/>
    <w:rsid w:val="000D0547"/>
    <w:rsid w:val="000D092E"/>
    <w:rsid w:val="000D10DE"/>
    <w:rsid w:val="000D2CEF"/>
    <w:rsid w:val="000D563B"/>
    <w:rsid w:val="000E1E0E"/>
    <w:rsid w:val="000E1F7E"/>
    <w:rsid w:val="000E50D2"/>
    <w:rsid w:val="000E52F7"/>
    <w:rsid w:val="000F0B97"/>
    <w:rsid w:val="000F2279"/>
    <w:rsid w:val="000F271F"/>
    <w:rsid w:val="000F40B0"/>
    <w:rsid w:val="000F49BB"/>
    <w:rsid w:val="000F5773"/>
    <w:rsid w:val="000F78D6"/>
    <w:rsid w:val="00100068"/>
    <w:rsid w:val="00101013"/>
    <w:rsid w:val="0010167F"/>
    <w:rsid w:val="00101DDC"/>
    <w:rsid w:val="00103B31"/>
    <w:rsid w:val="00105D2B"/>
    <w:rsid w:val="00110890"/>
    <w:rsid w:val="001167BF"/>
    <w:rsid w:val="00116D6D"/>
    <w:rsid w:val="0011715A"/>
    <w:rsid w:val="00117AD1"/>
    <w:rsid w:val="00122495"/>
    <w:rsid w:val="00124178"/>
    <w:rsid w:val="00125EC3"/>
    <w:rsid w:val="001260D3"/>
    <w:rsid w:val="00130FC8"/>
    <w:rsid w:val="00132370"/>
    <w:rsid w:val="00133805"/>
    <w:rsid w:val="00134AEC"/>
    <w:rsid w:val="00135ABF"/>
    <w:rsid w:val="00136086"/>
    <w:rsid w:val="00137A0D"/>
    <w:rsid w:val="00143CDE"/>
    <w:rsid w:val="00144BE4"/>
    <w:rsid w:val="001450ED"/>
    <w:rsid w:val="001461E9"/>
    <w:rsid w:val="00146695"/>
    <w:rsid w:val="00147BDD"/>
    <w:rsid w:val="00147DEB"/>
    <w:rsid w:val="00150E07"/>
    <w:rsid w:val="001513B4"/>
    <w:rsid w:val="001515E3"/>
    <w:rsid w:val="00153CAD"/>
    <w:rsid w:val="001544A1"/>
    <w:rsid w:val="00154DFC"/>
    <w:rsid w:val="00155C43"/>
    <w:rsid w:val="0015616F"/>
    <w:rsid w:val="00160DBB"/>
    <w:rsid w:val="00162556"/>
    <w:rsid w:val="00163D32"/>
    <w:rsid w:val="00164F3C"/>
    <w:rsid w:val="00165821"/>
    <w:rsid w:val="0016711E"/>
    <w:rsid w:val="00167C53"/>
    <w:rsid w:val="001701A7"/>
    <w:rsid w:val="00171445"/>
    <w:rsid w:val="00171C08"/>
    <w:rsid w:val="00171C9A"/>
    <w:rsid w:val="001725A4"/>
    <w:rsid w:val="00172AC9"/>
    <w:rsid w:val="00172BA6"/>
    <w:rsid w:val="00174495"/>
    <w:rsid w:val="001758CF"/>
    <w:rsid w:val="0017610B"/>
    <w:rsid w:val="0017739F"/>
    <w:rsid w:val="001810BC"/>
    <w:rsid w:val="0018422E"/>
    <w:rsid w:val="00184F81"/>
    <w:rsid w:val="001864C8"/>
    <w:rsid w:val="00187D2B"/>
    <w:rsid w:val="0019061C"/>
    <w:rsid w:val="001923DD"/>
    <w:rsid w:val="00192671"/>
    <w:rsid w:val="001929F6"/>
    <w:rsid w:val="001937BB"/>
    <w:rsid w:val="001943FA"/>
    <w:rsid w:val="0019495B"/>
    <w:rsid w:val="00195B6A"/>
    <w:rsid w:val="001A1908"/>
    <w:rsid w:val="001A3A87"/>
    <w:rsid w:val="001A6A7A"/>
    <w:rsid w:val="001A750B"/>
    <w:rsid w:val="001B02AF"/>
    <w:rsid w:val="001B0448"/>
    <w:rsid w:val="001B4181"/>
    <w:rsid w:val="001B4DD0"/>
    <w:rsid w:val="001B7CC2"/>
    <w:rsid w:val="001C1DF3"/>
    <w:rsid w:val="001C272C"/>
    <w:rsid w:val="001C3C72"/>
    <w:rsid w:val="001C402D"/>
    <w:rsid w:val="001C53F1"/>
    <w:rsid w:val="001C558F"/>
    <w:rsid w:val="001C5D64"/>
    <w:rsid w:val="001C70D5"/>
    <w:rsid w:val="001D1169"/>
    <w:rsid w:val="001D2205"/>
    <w:rsid w:val="001D3E27"/>
    <w:rsid w:val="001D43D0"/>
    <w:rsid w:val="001D537F"/>
    <w:rsid w:val="001D65BB"/>
    <w:rsid w:val="001D7FFA"/>
    <w:rsid w:val="001E0FA7"/>
    <w:rsid w:val="001E15B2"/>
    <w:rsid w:val="001E24C8"/>
    <w:rsid w:val="001E4D1F"/>
    <w:rsid w:val="001E59A7"/>
    <w:rsid w:val="001E6F7D"/>
    <w:rsid w:val="001F01EE"/>
    <w:rsid w:val="001F05F1"/>
    <w:rsid w:val="001F0796"/>
    <w:rsid w:val="001F0E0D"/>
    <w:rsid w:val="001F170D"/>
    <w:rsid w:val="001F45C5"/>
    <w:rsid w:val="001F7712"/>
    <w:rsid w:val="001F7FCB"/>
    <w:rsid w:val="0020070A"/>
    <w:rsid w:val="00202012"/>
    <w:rsid w:val="00202DD3"/>
    <w:rsid w:val="00203423"/>
    <w:rsid w:val="00203634"/>
    <w:rsid w:val="00203DBA"/>
    <w:rsid w:val="00205D63"/>
    <w:rsid w:val="00205F44"/>
    <w:rsid w:val="00207CD0"/>
    <w:rsid w:val="0021221D"/>
    <w:rsid w:val="0021264C"/>
    <w:rsid w:val="002127D7"/>
    <w:rsid w:val="002131F2"/>
    <w:rsid w:val="00214CD0"/>
    <w:rsid w:val="002173AE"/>
    <w:rsid w:val="002221FB"/>
    <w:rsid w:val="00222BB2"/>
    <w:rsid w:val="00222D5D"/>
    <w:rsid w:val="0022339B"/>
    <w:rsid w:val="00223AA6"/>
    <w:rsid w:val="00223B6E"/>
    <w:rsid w:val="00226E6F"/>
    <w:rsid w:val="00227EBE"/>
    <w:rsid w:val="00230D70"/>
    <w:rsid w:val="00236232"/>
    <w:rsid w:val="00236329"/>
    <w:rsid w:val="002369F8"/>
    <w:rsid w:val="00236DB6"/>
    <w:rsid w:val="00243137"/>
    <w:rsid w:val="00255951"/>
    <w:rsid w:val="00255EBA"/>
    <w:rsid w:val="00256F9D"/>
    <w:rsid w:val="002614F9"/>
    <w:rsid w:val="002634E8"/>
    <w:rsid w:val="002647E6"/>
    <w:rsid w:val="002648C1"/>
    <w:rsid w:val="00266853"/>
    <w:rsid w:val="002676E6"/>
    <w:rsid w:val="0026781B"/>
    <w:rsid w:val="00267F45"/>
    <w:rsid w:val="00270C11"/>
    <w:rsid w:val="00272362"/>
    <w:rsid w:val="002723D2"/>
    <w:rsid w:val="0027280C"/>
    <w:rsid w:val="00272FFE"/>
    <w:rsid w:val="00274CC4"/>
    <w:rsid w:val="00276DB4"/>
    <w:rsid w:val="00280D11"/>
    <w:rsid w:val="00281C91"/>
    <w:rsid w:val="00282CE8"/>
    <w:rsid w:val="00284ABC"/>
    <w:rsid w:val="00291108"/>
    <w:rsid w:val="0029584D"/>
    <w:rsid w:val="002A07CC"/>
    <w:rsid w:val="002A1C14"/>
    <w:rsid w:val="002A2C84"/>
    <w:rsid w:val="002A2CBA"/>
    <w:rsid w:val="002A4C00"/>
    <w:rsid w:val="002A6765"/>
    <w:rsid w:val="002A694C"/>
    <w:rsid w:val="002A6E4C"/>
    <w:rsid w:val="002A77C5"/>
    <w:rsid w:val="002B31B4"/>
    <w:rsid w:val="002B4C0A"/>
    <w:rsid w:val="002B5687"/>
    <w:rsid w:val="002B57C8"/>
    <w:rsid w:val="002B5F1D"/>
    <w:rsid w:val="002B66B0"/>
    <w:rsid w:val="002B6BFA"/>
    <w:rsid w:val="002B6C94"/>
    <w:rsid w:val="002B70C3"/>
    <w:rsid w:val="002C069D"/>
    <w:rsid w:val="002C08D9"/>
    <w:rsid w:val="002C1034"/>
    <w:rsid w:val="002C1B31"/>
    <w:rsid w:val="002C1F37"/>
    <w:rsid w:val="002C3C4E"/>
    <w:rsid w:val="002C4DE2"/>
    <w:rsid w:val="002C616D"/>
    <w:rsid w:val="002C7B97"/>
    <w:rsid w:val="002D456A"/>
    <w:rsid w:val="002D4E6E"/>
    <w:rsid w:val="002E1F7F"/>
    <w:rsid w:val="002E2700"/>
    <w:rsid w:val="002E2AEA"/>
    <w:rsid w:val="002E3999"/>
    <w:rsid w:val="002E4E08"/>
    <w:rsid w:val="002E64EA"/>
    <w:rsid w:val="002F11CF"/>
    <w:rsid w:val="002F1328"/>
    <w:rsid w:val="002F19E0"/>
    <w:rsid w:val="002F202A"/>
    <w:rsid w:val="002F2167"/>
    <w:rsid w:val="002F2410"/>
    <w:rsid w:val="002F28E0"/>
    <w:rsid w:val="002F3665"/>
    <w:rsid w:val="002F3C85"/>
    <w:rsid w:val="002F502B"/>
    <w:rsid w:val="002F7946"/>
    <w:rsid w:val="00300047"/>
    <w:rsid w:val="00304299"/>
    <w:rsid w:val="00304FB3"/>
    <w:rsid w:val="00307BF0"/>
    <w:rsid w:val="0031048A"/>
    <w:rsid w:val="00311B16"/>
    <w:rsid w:val="00316635"/>
    <w:rsid w:val="00320A61"/>
    <w:rsid w:val="0032347C"/>
    <w:rsid w:val="00323599"/>
    <w:rsid w:val="003237A8"/>
    <w:rsid w:val="003239B3"/>
    <w:rsid w:val="003248AD"/>
    <w:rsid w:val="00324AA6"/>
    <w:rsid w:val="00325E8A"/>
    <w:rsid w:val="00326B7D"/>
    <w:rsid w:val="00326E63"/>
    <w:rsid w:val="0032776E"/>
    <w:rsid w:val="00327A9F"/>
    <w:rsid w:val="0033007D"/>
    <w:rsid w:val="003302AA"/>
    <w:rsid w:val="0033030E"/>
    <w:rsid w:val="00330CA1"/>
    <w:rsid w:val="003332E5"/>
    <w:rsid w:val="00336C58"/>
    <w:rsid w:val="00336E22"/>
    <w:rsid w:val="003406FA"/>
    <w:rsid w:val="0034227A"/>
    <w:rsid w:val="00342C7E"/>
    <w:rsid w:val="0034309E"/>
    <w:rsid w:val="00343662"/>
    <w:rsid w:val="0034534D"/>
    <w:rsid w:val="00351864"/>
    <w:rsid w:val="00352633"/>
    <w:rsid w:val="0035407A"/>
    <w:rsid w:val="00355904"/>
    <w:rsid w:val="00360AD8"/>
    <w:rsid w:val="00363290"/>
    <w:rsid w:val="0036400F"/>
    <w:rsid w:val="00364406"/>
    <w:rsid w:val="00365D58"/>
    <w:rsid w:val="00366753"/>
    <w:rsid w:val="00366F8B"/>
    <w:rsid w:val="00367119"/>
    <w:rsid w:val="00367F2D"/>
    <w:rsid w:val="00373715"/>
    <w:rsid w:val="0037445A"/>
    <w:rsid w:val="0037533C"/>
    <w:rsid w:val="00375606"/>
    <w:rsid w:val="00375F4D"/>
    <w:rsid w:val="00376A8D"/>
    <w:rsid w:val="0038081D"/>
    <w:rsid w:val="00380CD3"/>
    <w:rsid w:val="0038401D"/>
    <w:rsid w:val="00384FD6"/>
    <w:rsid w:val="003878AB"/>
    <w:rsid w:val="00390D86"/>
    <w:rsid w:val="003913CC"/>
    <w:rsid w:val="00393928"/>
    <w:rsid w:val="00394AB2"/>
    <w:rsid w:val="00397722"/>
    <w:rsid w:val="003A50D2"/>
    <w:rsid w:val="003A6158"/>
    <w:rsid w:val="003A66D6"/>
    <w:rsid w:val="003A6B84"/>
    <w:rsid w:val="003A7259"/>
    <w:rsid w:val="003B1559"/>
    <w:rsid w:val="003B2B14"/>
    <w:rsid w:val="003B7029"/>
    <w:rsid w:val="003C02AE"/>
    <w:rsid w:val="003C2625"/>
    <w:rsid w:val="003C26D5"/>
    <w:rsid w:val="003C2C9E"/>
    <w:rsid w:val="003C3415"/>
    <w:rsid w:val="003C5099"/>
    <w:rsid w:val="003D0959"/>
    <w:rsid w:val="003D22B7"/>
    <w:rsid w:val="003D2E97"/>
    <w:rsid w:val="003D3708"/>
    <w:rsid w:val="003D4D9F"/>
    <w:rsid w:val="003D4EC6"/>
    <w:rsid w:val="003D4FD5"/>
    <w:rsid w:val="003D687E"/>
    <w:rsid w:val="003E2243"/>
    <w:rsid w:val="003E2E77"/>
    <w:rsid w:val="003E38E1"/>
    <w:rsid w:val="003F0953"/>
    <w:rsid w:val="003F1E02"/>
    <w:rsid w:val="003F6947"/>
    <w:rsid w:val="003F7FF9"/>
    <w:rsid w:val="00400547"/>
    <w:rsid w:val="004010CE"/>
    <w:rsid w:val="004036AF"/>
    <w:rsid w:val="004046FE"/>
    <w:rsid w:val="00404AFE"/>
    <w:rsid w:val="00405225"/>
    <w:rsid w:val="004065AA"/>
    <w:rsid w:val="00412395"/>
    <w:rsid w:val="004124C8"/>
    <w:rsid w:val="00413A7E"/>
    <w:rsid w:val="004144C8"/>
    <w:rsid w:val="00414E53"/>
    <w:rsid w:val="00420266"/>
    <w:rsid w:val="0042060C"/>
    <w:rsid w:val="00420E32"/>
    <w:rsid w:val="00421B46"/>
    <w:rsid w:val="00423256"/>
    <w:rsid w:val="00423DBD"/>
    <w:rsid w:val="004264E0"/>
    <w:rsid w:val="004274B4"/>
    <w:rsid w:val="00427B1A"/>
    <w:rsid w:val="00427BA3"/>
    <w:rsid w:val="00427CC0"/>
    <w:rsid w:val="004334D3"/>
    <w:rsid w:val="004335C9"/>
    <w:rsid w:val="00433EB9"/>
    <w:rsid w:val="00434010"/>
    <w:rsid w:val="00436C58"/>
    <w:rsid w:val="004421C8"/>
    <w:rsid w:val="00444833"/>
    <w:rsid w:val="00445830"/>
    <w:rsid w:val="00450D63"/>
    <w:rsid w:val="00454AF9"/>
    <w:rsid w:val="00454D36"/>
    <w:rsid w:val="0045535F"/>
    <w:rsid w:val="00462FCC"/>
    <w:rsid w:val="00463861"/>
    <w:rsid w:val="00463A9E"/>
    <w:rsid w:val="00463EA1"/>
    <w:rsid w:val="00464BB2"/>
    <w:rsid w:val="00465A2C"/>
    <w:rsid w:val="00467F76"/>
    <w:rsid w:val="0047106F"/>
    <w:rsid w:val="0047563C"/>
    <w:rsid w:val="00481695"/>
    <w:rsid w:val="00482CD0"/>
    <w:rsid w:val="00482E52"/>
    <w:rsid w:val="00483CE6"/>
    <w:rsid w:val="0048488D"/>
    <w:rsid w:val="00485007"/>
    <w:rsid w:val="004868D9"/>
    <w:rsid w:val="00486CD1"/>
    <w:rsid w:val="0049088E"/>
    <w:rsid w:val="00490F52"/>
    <w:rsid w:val="00492618"/>
    <w:rsid w:val="00492EAE"/>
    <w:rsid w:val="00494973"/>
    <w:rsid w:val="004952D7"/>
    <w:rsid w:val="00497BF7"/>
    <w:rsid w:val="004A1707"/>
    <w:rsid w:val="004A1BBC"/>
    <w:rsid w:val="004A4BAA"/>
    <w:rsid w:val="004B015F"/>
    <w:rsid w:val="004B0247"/>
    <w:rsid w:val="004B1BA0"/>
    <w:rsid w:val="004B2760"/>
    <w:rsid w:val="004B5031"/>
    <w:rsid w:val="004B517E"/>
    <w:rsid w:val="004B51D4"/>
    <w:rsid w:val="004B5914"/>
    <w:rsid w:val="004B78EC"/>
    <w:rsid w:val="004B7F2B"/>
    <w:rsid w:val="004C0924"/>
    <w:rsid w:val="004C0F7D"/>
    <w:rsid w:val="004C548A"/>
    <w:rsid w:val="004D19CF"/>
    <w:rsid w:val="004D1C6E"/>
    <w:rsid w:val="004D60FD"/>
    <w:rsid w:val="004E0DB0"/>
    <w:rsid w:val="004E116E"/>
    <w:rsid w:val="004E123A"/>
    <w:rsid w:val="004E39A9"/>
    <w:rsid w:val="004F04F9"/>
    <w:rsid w:val="004F0AE7"/>
    <w:rsid w:val="004F0FB0"/>
    <w:rsid w:val="004F15BB"/>
    <w:rsid w:val="00500192"/>
    <w:rsid w:val="00501E04"/>
    <w:rsid w:val="00502355"/>
    <w:rsid w:val="0050477C"/>
    <w:rsid w:val="00505330"/>
    <w:rsid w:val="0050659A"/>
    <w:rsid w:val="00510231"/>
    <w:rsid w:val="00510A4B"/>
    <w:rsid w:val="00511290"/>
    <w:rsid w:val="005148C7"/>
    <w:rsid w:val="00514F05"/>
    <w:rsid w:val="00520570"/>
    <w:rsid w:val="00521959"/>
    <w:rsid w:val="00523C48"/>
    <w:rsid w:val="00524AD3"/>
    <w:rsid w:val="005250C2"/>
    <w:rsid w:val="00525C0C"/>
    <w:rsid w:val="00527990"/>
    <w:rsid w:val="0053146A"/>
    <w:rsid w:val="0053168B"/>
    <w:rsid w:val="00532CCD"/>
    <w:rsid w:val="0053355C"/>
    <w:rsid w:val="00534EFD"/>
    <w:rsid w:val="00535C21"/>
    <w:rsid w:val="00537991"/>
    <w:rsid w:val="00541BBE"/>
    <w:rsid w:val="005476DF"/>
    <w:rsid w:val="00551B26"/>
    <w:rsid w:val="00553983"/>
    <w:rsid w:val="00556157"/>
    <w:rsid w:val="0055691C"/>
    <w:rsid w:val="00557C4F"/>
    <w:rsid w:val="00560D9B"/>
    <w:rsid w:val="00561ABF"/>
    <w:rsid w:val="0056557E"/>
    <w:rsid w:val="00566162"/>
    <w:rsid w:val="00575C82"/>
    <w:rsid w:val="00577F41"/>
    <w:rsid w:val="0058265D"/>
    <w:rsid w:val="005826E5"/>
    <w:rsid w:val="0058379F"/>
    <w:rsid w:val="005845B8"/>
    <w:rsid w:val="005857C8"/>
    <w:rsid w:val="00585F7D"/>
    <w:rsid w:val="00586A6D"/>
    <w:rsid w:val="00592A8F"/>
    <w:rsid w:val="00593763"/>
    <w:rsid w:val="00593BF6"/>
    <w:rsid w:val="0059600C"/>
    <w:rsid w:val="00596868"/>
    <w:rsid w:val="005A0C54"/>
    <w:rsid w:val="005A18A0"/>
    <w:rsid w:val="005A4D4F"/>
    <w:rsid w:val="005B0C4B"/>
    <w:rsid w:val="005B0E3E"/>
    <w:rsid w:val="005B7029"/>
    <w:rsid w:val="005C21DB"/>
    <w:rsid w:val="005C4524"/>
    <w:rsid w:val="005C5227"/>
    <w:rsid w:val="005C5BD0"/>
    <w:rsid w:val="005C6A14"/>
    <w:rsid w:val="005C7C50"/>
    <w:rsid w:val="005D157D"/>
    <w:rsid w:val="005E09DA"/>
    <w:rsid w:val="005E0E6B"/>
    <w:rsid w:val="005E2332"/>
    <w:rsid w:val="005E2A61"/>
    <w:rsid w:val="005E33C4"/>
    <w:rsid w:val="005E36FF"/>
    <w:rsid w:val="005F121F"/>
    <w:rsid w:val="005F3AFE"/>
    <w:rsid w:val="005F7F21"/>
    <w:rsid w:val="00603754"/>
    <w:rsid w:val="0060569F"/>
    <w:rsid w:val="00606BF6"/>
    <w:rsid w:val="00607BD1"/>
    <w:rsid w:val="00610476"/>
    <w:rsid w:val="006106F4"/>
    <w:rsid w:val="00610A64"/>
    <w:rsid w:val="00610A6E"/>
    <w:rsid w:val="00610CD2"/>
    <w:rsid w:val="00611D74"/>
    <w:rsid w:val="00613A87"/>
    <w:rsid w:val="0062410B"/>
    <w:rsid w:val="00624354"/>
    <w:rsid w:val="006266D0"/>
    <w:rsid w:val="00626AC2"/>
    <w:rsid w:val="00627E23"/>
    <w:rsid w:val="00633687"/>
    <w:rsid w:val="006402A6"/>
    <w:rsid w:val="00641228"/>
    <w:rsid w:val="00641B14"/>
    <w:rsid w:val="00642A40"/>
    <w:rsid w:val="00643101"/>
    <w:rsid w:val="00644ECF"/>
    <w:rsid w:val="006462E2"/>
    <w:rsid w:val="00646946"/>
    <w:rsid w:val="00647340"/>
    <w:rsid w:val="006476BB"/>
    <w:rsid w:val="006535BC"/>
    <w:rsid w:val="00653CF5"/>
    <w:rsid w:val="00655BA4"/>
    <w:rsid w:val="00665CAF"/>
    <w:rsid w:val="006673AD"/>
    <w:rsid w:val="00667525"/>
    <w:rsid w:val="006675A6"/>
    <w:rsid w:val="00670AE8"/>
    <w:rsid w:val="00672FF7"/>
    <w:rsid w:val="006732C6"/>
    <w:rsid w:val="006738E4"/>
    <w:rsid w:val="00675A62"/>
    <w:rsid w:val="0067740D"/>
    <w:rsid w:val="00677BC3"/>
    <w:rsid w:val="00680B73"/>
    <w:rsid w:val="00681921"/>
    <w:rsid w:val="00684887"/>
    <w:rsid w:val="006852F0"/>
    <w:rsid w:val="006862D2"/>
    <w:rsid w:val="006868E5"/>
    <w:rsid w:val="0069175C"/>
    <w:rsid w:val="006917E9"/>
    <w:rsid w:val="00691C65"/>
    <w:rsid w:val="00694782"/>
    <w:rsid w:val="006A1115"/>
    <w:rsid w:val="006A1182"/>
    <w:rsid w:val="006A1865"/>
    <w:rsid w:val="006A1884"/>
    <w:rsid w:val="006A2C4A"/>
    <w:rsid w:val="006A30C7"/>
    <w:rsid w:val="006A6FDA"/>
    <w:rsid w:val="006A77B5"/>
    <w:rsid w:val="006B286C"/>
    <w:rsid w:val="006B2B80"/>
    <w:rsid w:val="006B2CE4"/>
    <w:rsid w:val="006B31C3"/>
    <w:rsid w:val="006B4213"/>
    <w:rsid w:val="006C06FD"/>
    <w:rsid w:val="006C1CED"/>
    <w:rsid w:val="006C68B5"/>
    <w:rsid w:val="006D0E05"/>
    <w:rsid w:val="006D158D"/>
    <w:rsid w:val="006D19B1"/>
    <w:rsid w:val="006D4348"/>
    <w:rsid w:val="006D62BA"/>
    <w:rsid w:val="006E12EF"/>
    <w:rsid w:val="006E3497"/>
    <w:rsid w:val="006E408E"/>
    <w:rsid w:val="006E4334"/>
    <w:rsid w:val="006E5478"/>
    <w:rsid w:val="006E5582"/>
    <w:rsid w:val="006F0FBD"/>
    <w:rsid w:val="006F12FD"/>
    <w:rsid w:val="006F50D7"/>
    <w:rsid w:val="006F60E2"/>
    <w:rsid w:val="006F713E"/>
    <w:rsid w:val="006F7A38"/>
    <w:rsid w:val="00702384"/>
    <w:rsid w:val="00704EDE"/>
    <w:rsid w:val="0070632C"/>
    <w:rsid w:val="007111D1"/>
    <w:rsid w:val="00711340"/>
    <w:rsid w:val="00713CE7"/>
    <w:rsid w:val="00715568"/>
    <w:rsid w:val="00715A94"/>
    <w:rsid w:val="00715F57"/>
    <w:rsid w:val="0071679D"/>
    <w:rsid w:val="0072016A"/>
    <w:rsid w:val="00720230"/>
    <w:rsid w:val="00723691"/>
    <w:rsid w:val="00723CB6"/>
    <w:rsid w:val="00724E87"/>
    <w:rsid w:val="007258D1"/>
    <w:rsid w:val="00725E18"/>
    <w:rsid w:val="007262FD"/>
    <w:rsid w:val="00726F9A"/>
    <w:rsid w:val="00730DA9"/>
    <w:rsid w:val="007316B5"/>
    <w:rsid w:val="007365F9"/>
    <w:rsid w:val="0074097A"/>
    <w:rsid w:val="007409C7"/>
    <w:rsid w:val="0074175C"/>
    <w:rsid w:val="00742124"/>
    <w:rsid w:val="00743A94"/>
    <w:rsid w:val="0074428F"/>
    <w:rsid w:val="00744514"/>
    <w:rsid w:val="0074624D"/>
    <w:rsid w:val="00750DA1"/>
    <w:rsid w:val="0075197B"/>
    <w:rsid w:val="00751F7E"/>
    <w:rsid w:val="007551E7"/>
    <w:rsid w:val="007604CE"/>
    <w:rsid w:val="0076225D"/>
    <w:rsid w:val="007639B6"/>
    <w:rsid w:val="0076489B"/>
    <w:rsid w:val="00766653"/>
    <w:rsid w:val="00766F84"/>
    <w:rsid w:val="00767686"/>
    <w:rsid w:val="00770375"/>
    <w:rsid w:val="0077185B"/>
    <w:rsid w:val="00772124"/>
    <w:rsid w:val="00772E2C"/>
    <w:rsid w:val="0077368E"/>
    <w:rsid w:val="0078229B"/>
    <w:rsid w:val="00784138"/>
    <w:rsid w:val="007862CA"/>
    <w:rsid w:val="00787938"/>
    <w:rsid w:val="00791F74"/>
    <w:rsid w:val="0079503F"/>
    <w:rsid w:val="00796499"/>
    <w:rsid w:val="00796B07"/>
    <w:rsid w:val="00797724"/>
    <w:rsid w:val="00797FC9"/>
    <w:rsid w:val="007A27E2"/>
    <w:rsid w:val="007A41C7"/>
    <w:rsid w:val="007A51B9"/>
    <w:rsid w:val="007A60E0"/>
    <w:rsid w:val="007A6501"/>
    <w:rsid w:val="007B1E29"/>
    <w:rsid w:val="007B242A"/>
    <w:rsid w:val="007B25CA"/>
    <w:rsid w:val="007B49F6"/>
    <w:rsid w:val="007C25F9"/>
    <w:rsid w:val="007C4307"/>
    <w:rsid w:val="007C49E6"/>
    <w:rsid w:val="007C4CFD"/>
    <w:rsid w:val="007C64BD"/>
    <w:rsid w:val="007D1587"/>
    <w:rsid w:val="007D2ED8"/>
    <w:rsid w:val="007D6399"/>
    <w:rsid w:val="007D7350"/>
    <w:rsid w:val="007E1981"/>
    <w:rsid w:val="007E1BF0"/>
    <w:rsid w:val="007E2D40"/>
    <w:rsid w:val="007E3D78"/>
    <w:rsid w:val="007E6EB8"/>
    <w:rsid w:val="007E7456"/>
    <w:rsid w:val="007E7F2E"/>
    <w:rsid w:val="007F33DE"/>
    <w:rsid w:val="007F4273"/>
    <w:rsid w:val="007F4C64"/>
    <w:rsid w:val="007F57FE"/>
    <w:rsid w:val="00800455"/>
    <w:rsid w:val="00801092"/>
    <w:rsid w:val="00802617"/>
    <w:rsid w:val="00810BDD"/>
    <w:rsid w:val="0081663F"/>
    <w:rsid w:val="00820A30"/>
    <w:rsid w:val="00820D87"/>
    <w:rsid w:val="00821F04"/>
    <w:rsid w:val="0082249B"/>
    <w:rsid w:val="008226A7"/>
    <w:rsid w:val="00823720"/>
    <w:rsid w:val="008239BA"/>
    <w:rsid w:val="008249BA"/>
    <w:rsid w:val="008273A0"/>
    <w:rsid w:val="00831724"/>
    <w:rsid w:val="00834ECD"/>
    <w:rsid w:val="00834EDA"/>
    <w:rsid w:val="008414F1"/>
    <w:rsid w:val="008421FC"/>
    <w:rsid w:val="00845493"/>
    <w:rsid w:val="00852CD8"/>
    <w:rsid w:val="0085330B"/>
    <w:rsid w:val="008534DF"/>
    <w:rsid w:val="0085443A"/>
    <w:rsid w:val="00854A6F"/>
    <w:rsid w:val="00862D22"/>
    <w:rsid w:val="00862E36"/>
    <w:rsid w:val="00862EEA"/>
    <w:rsid w:val="008646F3"/>
    <w:rsid w:val="008661A1"/>
    <w:rsid w:val="00866BED"/>
    <w:rsid w:val="0086708C"/>
    <w:rsid w:val="0087127E"/>
    <w:rsid w:val="008720AD"/>
    <w:rsid w:val="008758A4"/>
    <w:rsid w:val="008758B4"/>
    <w:rsid w:val="00875BFA"/>
    <w:rsid w:val="008764D8"/>
    <w:rsid w:val="00877AAF"/>
    <w:rsid w:val="008801B3"/>
    <w:rsid w:val="00880FE7"/>
    <w:rsid w:val="008810C0"/>
    <w:rsid w:val="00885959"/>
    <w:rsid w:val="008862FB"/>
    <w:rsid w:val="00887ED3"/>
    <w:rsid w:val="00891430"/>
    <w:rsid w:val="008923F9"/>
    <w:rsid w:val="008928D2"/>
    <w:rsid w:val="00893119"/>
    <w:rsid w:val="008A2250"/>
    <w:rsid w:val="008A394C"/>
    <w:rsid w:val="008A516E"/>
    <w:rsid w:val="008A5499"/>
    <w:rsid w:val="008A5FEB"/>
    <w:rsid w:val="008B18BC"/>
    <w:rsid w:val="008B4A89"/>
    <w:rsid w:val="008B688E"/>
    <w:rsid w:val="008B745A"/>
    <w:rsid w:val="008B7DCC"/>
    <w:rsid w:val="008C2E3A"/>
    <w:rsid w:val="008C3FF8"/>
    <w:rsid w:val="008D058F"/>
    <w:rsid w:val="008D1E94"/>
    <w:rsid w:val="008D2F7F"/>
    <w:rsid w:val="008D3835"/>
    <w:rsid w:val="008D3CCC"/>
    <w:rsid w:val="008D43AE"/>
    <w:rsid w:val="008D4A92"/>
    <w:rsid w:val="008D50C9"/>
    <w:rsid w:val="008D5610"/>
    <w:rsid w:val="008D7D0B"/>
    <w:rsid w:val="008E4945"/>
    <w:rsid w:val="008F1D42"/>
    <w:rsid w:val="008F26CD"/>
    <w:rsid w:val="008F3FA1"/>
    <w:rsid w:val="00900EAE"/>
    <w:rsid w:val="00904120"/>
    <w:rsid w:val="009049BF"/>
    <w:rsid w:val="00905356"/>
    <w:rsid w:val="00911FB3"/>
    <w:rsid w:val="00913079"/>
    <w:rsid w:val="00913150"/>
    <w:rsid w:val="009133B4"/>
    <w:rsid w:val="00917526"/>
    <w:rsid w:val="009177FC"/>
    <w:rsid w:val="00917AAD"/>
    <w:rsid w:val="009204D3"/>
    <w:rsid w:val="00920C34"/>
    <w:rsid w:val="00922F84"/>
    <w:rsid w:val="009236F5"/>
    <w:rsid w:val="00931EC1"/>
    <w:rsid w:val="00935089"/>
    <w:rsid w:val="0093649B"/>
    <w:rsid w:val="009403D4"/>
    <w:rsid w:val="00943001"/>
    <w:rsid w:val="009436C5"/>
    <w:rsid w:val="00946328"/>
    <w:rsid w:val="0094740E"/>
    <w:rsid w:val="00951AFC"/>
    <w:rsid w:val="00952180"/>
    <w:rsid w:val="009639F2"/>
    <w:rsid w:val="009648EA"/>
    <w:rsid w:val="0096631B"/>
    <w:rsid w:val="00966E18"/>
    <w:rsid w:val="00967FDE"/>
    <w:rsid w:val="00970196"/>
    <w:rsid w:val="0097029D"/>
    <w:rsid w:val="0097331A"/>
    <w:rsid w:val="00976A0C"/>
    <w:rsid w:val="00982AC5"/>
    <w:rsid w:val="00986001"/>
    <w:rsid w:val="00986E06"/>
    <w:rsid w:val="00987244"/>
    <w:rsid w:val="00987688"/>
    <w:rsid w:val="00987853"/>
    <w:rsid w:val="009905C6"/>
    <w:rsid w:val="0099436D"/>
    <w:rsid w:val="00996521"/>
    <w:rsid w:val="00996967"/>
    <w:rsid w:val="009A32F7"/>
    <w:rsid w:val="009A4F63"/>
    <w:rsid w:val="009A5901"/>
    <w:rsid w:val="009A6F12"/>
    <w:rsid w:val="009A74DE"/>
    <w:rsid w:val="009A7642"/>
    <w:rsid w:val="009A79C5"/>
    <w:rsid w:val="009B0AB0"/>
    <w:rsid w:val="009B1DDC"/>
    <w:rsid w:val="009B29C6"/>
    <w:rsid w:val="009B477A"/>
    <w:rsid w:val="009B581D"/>
    <w:rsid w:val="009B593E"/>
    <w:rsid w:val="009C09EA"/>
    <w:rsid w:val="009C1BFF"/>
    <w:rsid w:val="009C2E22"/>
    <w:rsid w:val="009D278F"/>
    <w:rsid w:val="009D2DF7"/>
    <w:rsid w:val="009D5446"/>
    <w:rsid w:val="009D5AA7"/>
    <w:rsid w:val="009D6D55"/>
    <w:rsid w:val="009D6F3B"/>
    <w:rsid w:val="009E105E"/>
    <w:rsid w:val="009E3F31"/>
    <w:rsid w:val="009E6491"/>
    <w:rsid w:val="009E6E66"/>
    <w:rsid w:val="009F1BAE"/>
    <w:rsid w:val="009F410E"/>
    <w:rsid w:val="009F42B6"/>
    <w:rsid w:val="009F4E75"/>
    <w:rsid w:val="00A001B9"/>
    <w:rsid w:val="00A02741"/>
    <w:rsid w:val="00A036D2"/>
    <w:rsid w:val="00A03C80"/>
    <w:rsid w:val="00A04810"/>
    <w:rsid w:val="00A04F71"/>
    <w:rsid w:val="00A0717E"/>
    <w:rsid w:val="00A07A2D"/>
    <w:rsid w:val="00A10F51"/>
    <w:rsid w:val="00A12DE8"/>
    <w:rsid w:val="00A13D50"/>
    <w:rsid w:val="00A1467B"/>
    <w:rsid w:val="00A15310"/>
    <w:rsid w:val="00A167AC"/>
    <w:rsid w:val="00A17A50"/>
    <w:rsid w:val="00A20689"/>
    <w:rsid w:val="00A23099"/>
    <w:rsid w:val="00A24F15"/>
    <w:rsid w:val="00A25784"/>
    <w:rsid w:val="00A25CA2"/>
    <w:rsid w:val="00A2623B"/>
    <w:rsid w:val="00A31F79"/>
    <w:rsid w:val="00A325D4"/>
    <w:rsid w:val="00A32B91"/>
    <w:rsid w:val="00A363AA"/>
    <w:rsid w:val="00A37D07"/>
    <w:rsid w:val="00A407EB"/>
    <w:rsid w:val="00A4157B"/>
    <w:rsid w:val="00A4415E"/>
    <w:rsid w:val="00A4508A"/>
    <w:rsid w:val="00A47B14"/>
    <w:rsid w:val="00A50D24"/>
    <w:rsid w:val="00A54D6A"/>
    <w:rsid w:val="00A5679B"/>
    <w:rsid w:val="00A7102B"/>
    <w:rsid w:val="00A71137"/>
    <w:rsid w:val="00A733D5"/>
    <w:rsid w:val="00A735CE"/>
    <w:rsid w:val="00A745A7"/>
    <w:rsid w:val="00A80333"/>
    <w:rsid w:val="00A80595"/>
    <w:rsid w:val="00A819D7"/>
    <w:rsid w:val="00A847F6"/>
    <w:rsid w:val="00A855F7"/>
    <w:rsid w:val="00A860FE"/>
    <w:rsid w:val="00A87560"/>
    <w:rsid w:val="00A922CB"/>
    <w:rsid w:val="00A9560C"/>
    <w:rsid w:val="00A96767"/>
    <w:rsid w:val="00A96F4D"/>
    <w:rsid w:val="00AA1240"/>
    <w:rsid w:val="00AA323B"/>
    <w:rsid w:val="00AA4D9F"/>
    <w:rsid w:val="00AA6E2A"/>
    <w:rsid w:val="00AA7106"/>
    <w:rsid w:val="00AB1FF7"/>
    <w:rsid w:val="00AB346D"/>
    <w:rsid w:val="00AB3643"/>
    <w:rsid w:val="00AB368C"/>
    <w:rsid w:val="00AB6DBE"/>
    <w:rsid w:val="00AB6FE1"/>
    <w:rsid w:val="00AC10DE"/>
    <w:rsid w:val="00AC2230"/>
    <w:rsid w:val="00AC5F82"/>
    <w:rsid w:val="00AC7035"/>
    <w:rsid w:val="00AC7511"/>
    <w:rsid w:val="00AD1356"/>
    <w:rsid w:val="00AE122A"/>
    <w:rsid w:val="00AE4716"/>
    <w:rsid w:val="00AE4DE8"/>
    <w:rsid w:val="00AE5171"/>
    <w:rsid w:val="00AE626C"/>
    <w:rsid w:val="00AE7925"/>
    <w:rsid w:val="00AE7A07"/>
    <w:rsid w:val="00AE7AA9"/>
    <w:rsid w:val="00AE7E37"/>
    <w:rsid w:val="00AF0599"/>
    <w:rsid w:val="00AF0C63"/>
    <w:rsid w:val="00AF13B3"/>
    <w:rsid w:val="00AF1ED4"/>
    <w:rsid w:val="00AF38A6"/>
    <w:rsid w:val="00AF5608"/>
    <w:rsid w:val="00B00056"/>
    <w:rsid w:val="00B00A89"/>
    <w:rsid w:val="00B0290D"/>
    <w:rsid w:val="00B03440"/>
    <w:rsid w:val="00B04424"/>
    <w:rsid w:val="00B04A42"/>
    <w:rsid w:val="00B04B7C"/>
    <w:rsid w:val="00B146A9"/>
    <w:rsid w:val="00B15EF0"/>
    <w:rsid w:val="00B1765E"/>
    <w:rsid w:val="00B17A66"/>
    <w:rsid w:val="00B17F02"/>
    <w:rsid w:val="00B200A8"/>
    <w:rsid w:val="00B20F82"/>
    <w:rsid w:val="00B22592"/>
    <w:rsid w:val="00B23367"/>
    <w:rsid w:val="00B2483D"/>
    <w:rsid w:val="00B26357"/>
    <w:rsid w:val="00B2657C"/>
    <w:rsid w:val="00B26CE5"/>
    <w:rsid w:val="00B27C39"/>
    <w:rsid w:val="00B32258"/>
    <w:rsid w:val="00B33CDA"/>
    <w:rsid w:val="00B37036"/>
    <w:rsid w:val="00B370CD"/>
    <w:rsid w:val="00B37C18"/>
    <w:rsid w:val="00B41BAD"/>
    <w:rsid w:val="00B425BD"/>
    <w:rsid w:val="00B4264A"/>
    <w:rsid w:val="00B455CE"/>
    <w:rsid w:val="00B46841"/>
    <w:rsid w:val="00B46B37"/>
    <w:rsid w:val="00B47A69"/>
    <w:rsid w:val="00B516F8"/>
    <w:rsid w:val="00B54530"/>
    <w:rsid w:val="00B54624"/>
    <w:rsid w:val="00B54F73"/>
    <w:rsid w:val="00B5570C"/>
    <w:rsid w:val="00B57BED"/>
    <w:rsid w:val="00B62A3A"/>
    <w:rsid w:val="00B62AFE"/>
    <w:rsid w:val="00B63952"/>
    <w:rsid w:val="00B642E6"/>
    <w:rsid w:val="00B6454A"/>
    <w:rsid w:val="00B6464C"/>
    <w:rsid w:val="00B64C81"/>
    <w:rsid w:val="00B67BA9"/>
    <w:rsid w:val="00B7034D"/>
    <w:rsid w:val="00B703C8"/>
    <w:rsid w:val="00B7056A"/>
    <w:rsid w:val="00B724B7"/>
    <w:rsid w:val="00B73799"/>
    <w:rsid w:val="00B73C3A"/>
    <w:rsid w:val="00B74980"/>
    <w:rsid w:val="00B75444"/>
    <w:rsid w:val="00B84F1B"/>
    <w:rsid w:val="00B86DC7"/>
    <w:rsid w:val="00B87538"/>
    <w:rsid w:val="00B95C22"/>
    <w:rsid w:val="00B97FFB"/>
    <w:rsid w:val="00BA19E9"/>
    <w:rsid w:val="00BA433D"/>
    <w:rsid w:val="00BA4796"/>
    <w:rsid w:val="00BA5525"/>
    <w:rsid w:val="00BB346B"/>
    <w:rsid w:val="00BB4054"/>
    <w:rsid w:val="00BB4375"/>
    <w:rsid w:val="00BB5468"/>
    <w:rsid w:val="00BB66FD"/>
    <w:rsid w:val="00BC3CFF"/>
    <w:rsid w:val="00BC7401"/>
    <w:rsid w:val="00BD250E"/>
    <w:rsid w:val="00BD354C"/>
    <w:rsid w:val="00BD38A4"/>
    <w:rsid w:val="00BD4936"/>
    <w:rsid w:val="00BD62F5"/>
    <w:rsid w:val="00BD70F6"/>
    <w:rsid w:val="00BD742C"/>
    <w:rsid w:val="00BE393D"/>
    <w:rsid w:val="00BE5672"/>
    <w:rsid w:val="00BE70E6"/>
    <w:rsid w:val="00BE7FEE"/>
    <w:rsid w:val="00BF0195"/>
    <w:rsid w:val="00BF02F0"/>
    <w:rsid w:val="00BF257D"/>
    <w:rsid w:val="00BF3167"/>
    <w:rsid w:val="00BF6FD7"/>
    <w:rsid w:val="00BF7474"/>
    <w:rsid w:val="00C00014"/>
    <w:rsid w:val="00C0214C"/>
    <w:rsid w:val="00C032E0"/>
    <w:rsid w:val="00C03C98"/>
    <w:rsid w:val="00C04637"/>
    <w:rsid w:val="00C04E5F"/>
    <w:rsid w:val="00C07B5F"/>
    <w:rsid w:val="00C1158D"/>
    <w:rsid w:val="00C12C04"/>
    <w:rsid w:val="00C15BD5"/>
    <w:rsid w:val="00C15EE2"/>
    <w:rsid w:val="00C2058F"/>
    <w:rsid w:val="00C20900"/>
    <w:rsid w:val="00C219BC"/>
    <w:rsid w:val="00C2225C"/>
    <w:rsid w:val="00C22C90"/>
    <w:rsid w:val="00C24DF6"/>
    <w:rsid w:val="00C26118"/>
    <w:rsid w:val="00C27046"/>
    <w:rsid w:val="00C27E27"/>
    <w:rsid w:val="00C31A87"/>
    <w:rsid w:val="00C336B4"/>
    <w:rsid w:val="00C34F3E"/>
    <w:rsid w:val="00C37403"/>
    <w:rsid w:val="00C40434"/>
    <w:rsid w:val="00C40E9C"/>
    <w:rsid w:val="00C42ED5"/>
    <w:rsid w:val="00C44586"/>
    <w:rsid w:val="00C4513C"/>
    <w:rsid w:val="00C452B0"/>
    <w:rsid w:val="00C46E8E"/>
    <w:rsid w:val="00C47074"/>
    <w:rsid w:val="00C473C4"/>
    <w:rsid w:val="00C47B21"/>
    <w:rsid w:val="00C5067A"/>
    <w:rsid w:val="00C5680B"/>
    <w:rsid w:val="00C56CBC"/>
    <w:rsid w:val="00C6004B"/>
    <w:rsid w:val="00C602A9"/>
    <w:rsid w:val="00C6156D"/>
    <w:rsid w:val="00C61CBA"/>
    <w:rsid w:val="00C749F0"/>
    <w:rsid w:val="00C74B77"/>
    <w:rsid w:val="00C7540A"/>
    <w:rsid w:val="00C803BB"/>
    <w:rsid w:val="00C834BD"/>
    <w:rsid w:val="00C83920"/>
    <w:rsid w:val="00C85E06"/>
    <w:rsid w:val="00C92AA6"/>
    <w:rsid w:val="00C93CA2"/>
    <w:rsid w:val="00C94771"/>
    <w:rsid w:val="00C9556B"/>
    <w:rsid w:val="00C967BC"/>
    <w:rsid w:val="00CA2FEB"/>
    <w:rsid w:val="00CA3A06"/>
    <w:rsid w:val="00CA3B5B"/>
    <w:rsid w:val="00CA45B0"/>
    <w:rsid w:val="00CA4601"/>
    <w:rsid w:val="00CA47F6"/>
    <w:rsid w:val="00CA6D34"/>
    <w:rsid w:val="00CB0294"/>
    <w:rsid w:val="00CB0446"/>
    <w:rsid w:val="00CB2810"/>
    <w:rsid w:val="00CB3547"/>
    <w:rsid w:val="00CB4169"/>
    <w:rsid w:val="00CB4FF2"/>
    <w:rsid w:val="00CB58D5"/>
    <w:rsid w:val="00CB6E2E"/>
    <w:rsid w:val="00CC0EA9"/>
    <w:rsid w:val="00CC21CA"/>
    <w:rsid w:val="00CC2390"/>
    <w:rsid w:val="00CC2BFA"/>
    <w:rsid w:val="00CC328B"/>
    <w:rsid w:val="00CC439B"/>
    <w:rsid w:val="00CC44A5"/>
    <w:rsid w:val="00CC62CF"/>
    <w:rsid w:val="00CC66E5"/>
    <w:rsid w:val="00CC6C87"/>
    <w:rsid w:val="00CD35BE"/>
    <w:rsid w:val="00CD4F20"/>
    <w:rsid w:val="00CD70F8"/>
    <w:rsid w:val="00CE028B"/>
    <w:rsid w:val="00CE13E5"/>
    <w:rsid w:val="00CE1D8B"/>
    <w:rsid w:val="00CE1E47"/>
    <w:rsid w:val="00CE21B1"/>
    <w:rsid w:val="00CE2AF3"/>
    <w:rsid w:val="00CE6526"/>
    <w:rsid w:val="00CE674E"/>
    <w:rsid w:val="00CF1947"/>
    <w:rsid w:val="00CF20F8"/>
    <w:rsid w:val="00CF276C"/>
    <w:rsid w:val="00CF3868"/>
    <w:rsid w:val="00CF3BE1"/>
    <w:rsid w:val="00CF3CE7"/>
    <w:rsid w:val="00CF4C13"/>
    <w:rsid w:val="00CF4F0C"/>
    <w:rsid w:val="00CF61F9"/>
    <w:rsid w:val="00CF6F33"/>
    <w:rsid w:val="00D005E1"/>
    <w:rsid w:val="00D01237"/>
    <w:rsid w:val="00D01713"/>
    <w:rsid w:val="00D01C2E"/>
    <w:rsid w:val="00D041FD"/>
    <w:rsid w:val="00D042DD"/>
    <w:rsid w:val="00D05457"/>
    <w:rsid w:val="00D05A6E"/>
    <w:rsid w:val="00D05BEC"/>
    <w:rsid w:val="00D0643B"/>
    <w:rsid w:val="00D0689F"/>
    <w:rsid w:val="00D10720"/>
    <w:rsid w:val="00D13156"/>
    <w:rsid w:val="00D1407C"/>
    <w:rsid w:val="00D14C90"/>
    <w:rsid w:val="00D15513"/>
    <w:rsid w:val="00D166DF"/>
    <w:rsid w:val="00D16D9C"/>
    <w:rsid w:val="00D16E6A"/>
    <w:rsid w:val="00D173E2"/>
    <w:rsid w:val="00D20595"/>
    <w:rsid w:val="00D21997"/>
    <w:rsid w:val="00D2204C"/>
    <w:rsid w:val="00D23A6B"/>
    <w:rsid w:val="00D27C9B"/>
    <w:rsid w:val="00D33E52"/>
    <w:rsid w:val="00D35307"/>
    <w:rsid w:val="00D37C58"/>
    <w:rsid w:val="00D403B0"/>
    <w:rsid w:val="00D406AF"/>
    <w:rsid w:val="00D4205B"/>
    <w:rsid w:val="00D43448"/>
    <w:rsid w:val="00D44E4D"/>
    <w:rsid w:val="00D45ACA"/>
    <w:rsid w:val="00D46701"/>
    <w:rsid w:val="00D46939"/>
    <w:rsid w:val="00D47705"/>
    <w:rsid w:val="00D51EE1"/>
    <w:rsid w:val="00D52413"/>
    <w:rsid w:val="00D52B5E"/>
    <w:rsid w:val="00D53290"/>
    <w:rsid w:val="00D5435B"/>
    <w:rsid w:val="00D54CEE"/>
    <w:rsid w:val="00D60B65"/>
    <w:rsid w:val="00D619D8"/>
    <w:rsid w:val="00D62157"/>
    <w:rsid w:val="00D6681A"/>
    <w:rsid w:val="00D700C1"/>
    <w:rsid w:val="00D72CDA"/>
    <w:rsid w:val="00D7372E"/>
    <w:rsid w:val="00D739A5"/>
    <w:rsid w:val="00D74100"/>
    <w:rsid w:val="00D74FF0"/>
    <w:rsid w:val="00D76580"/>
    <w:rsid w:val="00D76D3F"/>
    <w:rsid w:val="00D76FB2"/>
    <w:rsid w:val="00D772E1"/>
    <w:rsid w:val="00D8128E"/>
    <w:rsid w:val="00D82049"/>
    <w:rsid w:val="00D85725"/>
    <w:rsid w:val="00D860E4"/>
    <w:rsid w:val="00D86FDE"/>
    <w:rsid w:val="00D87347"/>
    <w:rsid w:val="00D875E5"/>
    <w:rsid w:val="00D9021A"/>
    <w:rsid w:val="00D93ADC"/>
    <w:rsid w:val="00D93AF3"/>
    <w:rsid w:val="00D96C79"/>
    <w:rsid w:val="00D97027"/>
    <w:rsid w:val="00D97BBB"/>
    <w:rsid w:val="00D97CD9"/>
    <w:rsid w:val="00DA36EF"/>
    <w:rsid w:val="00DA3887"/>
    <w:rsid w:val="00DA45B7"/>
    <w:rsid w:val="00DA45F6"/>
    <w:rsid w:val="00DA4A6F"/>
    <w:rsid w:val="00DA5BB7"/>
    <w:rsid w:val="00DA7BA4"/>
    <w:rsid w:val="00DB0DDC"/>
    <w:rsid w:val="00DB150E"/>
    <w:rsid w:val="00DB1E33"/>
    <w:rsid w:val="00DB204E"/>
    <w:rsid w:val="00DB2A6F"/>
    <w:rsid w:val="00DB407D"/>
    <w:rsid w:val="00DB4ACE"/>
    <w:rsid w:val="00DC0B1B"/>
    <w:rsid w:val="00DC397A"/>
    <w:rsid w:val="00DC4836"/>
    <w:rsid w:val="00DC598E"/>
    <w:rsid w:val="00DC5D64"/>
    <w:rsid w:val="00DC6224"/>
    <w:rsid w:val="00DD075C"/>
    <w:rsid w:val="00DD081F"/>
    <w:rsid w:val="00DD2205"/>
    <w:rsid w:val="00DD2B28"/>
    <w:rsid w:val="00DD34A4"/>
    <w:rsid w:val="00DD5035"/>
    <w:rsid w:val="00DD5923"/>
    <w:rsid w:val="00DD6CD2"/>
    <w:rsid w:val="00DE053A"/>
    <w:rsid w:val="00DE0DF2"/>
    <w:rsid w:val="00DE2C66"/>
    <w:rsid w:val="00DE7A08"/>
    <w:rsid w:val="00DF17D2"/>
    <w:rsid w:val="00DF2155"/>
    <w:rsid w:val="00DF2C07"/>
    <w:rsid w:val="00DF4C33"/>
    <w:rsid w:val="00E004D4"/>
    <w:rsid w:val="00E0172F"/>
    <w:rsid w:val="00E03986"/>
    <w:rsid w:val="00E04669"/>
    <w:rsid w:val="00E067BA"/>
    <w:rsid w:val="00E069D6"/>
    <w:rsid w:val="00E06A59"/>
    <w:rsid w:val="00E0701F"/>
    <w:rsid w:val="00E07097"/>
    <w:rsid w:val="00E072AC"/>
    <w:rsid w:val="00E11155"/>
    <w:rsid w:val="00E12698"/>
    <w:rsid w:val="00E139F9"/>
    <w:rsid w:val="00E16020"/>
    <w:rsid w:val="00E177A7"/>
    <w:rsid w:val="00E21C86"/>
    <w:rsid w:val="00E2275D"/>
    <w:rsid w:val="00E22988"/>
    <w:rsid w:val="00E30A59"/>
    <w:rsid w:val="00E32CA1"/>
    <w:rsid w:val="00E32EFE"/>
    <w:rsid w:val="00E35EC2"/>
    <w:rsid w:val="00E36897"/>
    <w:rsid w:val="00E36F99"/>
    <w:rsid w:val="00E40927"/>
    <w:rsid w:val="00E40BDF"/>
    <w:rsid w:val="00E41030"/>
    <w:rsid w:val="00E4109A"/>
    <w:rsid w:val="00E4646D"/>
    <w:rsid w:val="00E507A9"/>
    <w:rsid w:val="00E515BE"/>
    <w:rsid w:val="00E51E80"/>
    <w:rsid w:val="00E5240F"/>
    <w:rsid w:val="00E52F7E"/>
    <w:rsid w:val="00E5331A"/>
    <w:rsid w:val="00E535CF"/>
    <w:rsid w:val="00E568D4"/>
    <w:rsid w:val="00E604F5"/>
    <w:rsid w:val="00E61E96"/>
    <w:rsid w:val="00E6497D"/>
    <w:rsid w:val="00E67646"/>
    <w:rsid w:val="00E70FB9"/>
    <w:rsid w:val="00E7110D"/>
    <w:rsid w:val="00E739B7"/>
    <w:rsid w:val="00E740B8"/>
    <w:rsid w:val="00E74966"/>
    <w:rsid w:val="00E7530A"/>
    <w:rsid w:val="00E767D6"/>
    <w:rsid w:val="00E76AE1"/>
    <w:rsid w:val="00E77F3A"/>
    <w:rsid w:val="00E803D1"/>
    <w:rsid w:val="00E80745"/>
    <w:rsid w:val="00E83B77"/>
    <w:rsid w:val="00E8559D"/>
    <w:rsid w:val="00E86A5D"/>
    <w:rsid w:val="00E90A51"/>
    <w:rsid w:val="00E91C19"/>
    <w:rsid w:val="00E92499"/>
    <w:rsid w:val="00E9406A"/>
    <w:rsid w:val="00E94C3D"/>
    <w:rsid w:val="00E954E9"/>
    <w:rsid w:val="00E95B5C"/>
    <w:rsid w:val="00E96618"/>
    <w:rsid w:val="00EA12D8"/>
    <w:rsid w:val="00EA20DD"/>
    <w:rsid w:val="00EA4CA8"/>
    <w:rsid w:val="00EA6F33"/>
    <w:rsid w:val="00EB00FE"/>
    <w:rsid w:val="00EB122B"/>
    <w:rsid w:val="00EB2088"/>
    <w:rsid w:val="00EB459A"/>
    <w:rsid w:val="00EB49C2"/>
    <w:rsid w:val="00EB5953"/>
    <w:rsid w:val="00EB59ED"/>
    <w:rsid w:val="00EB7EE7"/>
    <w:rsid w:val="00EC05DB"/>
    <w:rsid w:val="00EC072A"/>
    <w:rsid w:val="00EC11A7"/>
    <w:rsid w:val="00EC2175"/>
    <w:rsid w:val="00EC3D24"/>
    <w:rsid w:val="00EC45F1"/>
    <w:rsid w:val="00EC56D5"/>
    <w:rsid w:val="00EC63D3"/>
    <w:rsid w:val="00ED0B2A"/>
    <w:rsid w:val="00ED0BA7"/>
    <w:rsid w:val="00ED2FE4"/>
    <w:rsid w:val="00ED345C"/>
    <w:rsid w:val="00ED3AA6"/>
    <w:rsid w:val="00ED3DC4"/>
    <w:rsid w:val="00ED6506"/>
    <w:rsid w:val="00ED6561"/>
    <w:rsid w:val="00EE2300"/>
    <w:rsid w:val="00EE7F13"/>
    <w:rsid w:val="00EE7F60"/>
    <w:rsid w:val="00EF0FBD"/>
    <w:rsid w:val="00EF228D"/>
    <w:rsid w:val="00EF41AB"/>
    <w:rsid w:val="00EF4915"/>
    <w:rsid w:val="00EF63A4"/>
    <w:rsid w:val="00EF6621"/>
    <w:rsid w:val="00EF6AD0"/>
    <w:rsid w:val="00EF725D"/>
    <w:rsid w:val="00F00D8B"/>
    <w:rsid w:val="00F02551"/>
    <w:rsid w:val="00F03269"/>
    <w:rsid w:val="00F03FB3"/>
    <w:rsid w:val="00F047C1"/>
    <w:rsid w:val="00F10A50"/>
    <w:rsid w:val="00F127D4"/>
    <w:rsid w:val="00F13141"/>
    <w:rsid w:val="00F17B74"/>
    <w:rsid w:val="00F20883"/>
    <w:rsid w:val="00F22729"/>
    <w:rsid w:val="00F263A6"/>
    <w:rsid w:val="00F2690F"/>
    <w:rsid w:val="00F26A8B"/>
    <w:rsid w:val="00F26BA0"/>
    <w:rsid w:val="00F27BA2"/>
    <w:rsid w:val="00F37D4B"/>
    <w:rsid w:val="00F37ED3"/>
    <w:rsid w:val="00F40DC7"/>
    <w:rsid w:val="00F41E36"/>
    <w:rsid w:val="00F42114"/>
    <w:rsid w:val="00F4219F"/>
    <w:rsid w:val="00F42289"/>
    <w:rsid w:val="00F42293"/>
    <w:rsid w:val="00F43837"/>
    <w:rsid w:val="00F4708D"/>
    <w:rsid w:val="00F51635"/>
    <w:rsid w:val="00F51C04"/>
    <w:rsid w:val="00F547B3"/>
    <w:rsid w:val="00F57D49"/>
    <w:rsid w:val="00F57F79"/>
    <w:rsid w:val="00F6062D"/>
    <w:rsid w:val="00F628EF"/>
    <w:rsid w:val="00F63D5A"/>
    <w:rsid w:val="00F66DF0"/>
    <w:rsid w:val="00F67100"/>
    <w:rsid w:val="00F711FE"/>
    <w:rsid w:val="00F74974"/>
    <w:rsid w:val="00F7562A"/>
    <w:rsid w:val="00F80ECF"/>
    <w:rsid w:val="00F8116F"/>
    <w:rsid w:val="00F84B84"/>
    <w:rsid w:val="00F84EED"/>
    <w:rsid w:val="00F85CDB"/>
    <w:rsid w:val="00F90649"/>
    <w:rsid w:val="00F90BCF"/>
    <w:rsid w:val="00F931F8"/>
    <w:rsid w:val="00F93AA4"/>
    <w:rsid w:val="00F9439C"/>
    <w:rsid w:val="00F94C88"/>
    <w:rsid w:val="00F94E26"/>
    <w:rsid w:val="00F95222"/>
    <w:rsid w:val="00F963A9"/>
    <w:rsid w:val="00FA3E0A"/>
    <w:rsid w:val="00FA791A"/>
    <w:rsid w:val="00FB07F0"/>
    <w:rsid w:val="00FB3B76"/>
    <w:rsid w:val="00FB5035"/>
    <w:rsid w:val="00FB68F6"/>
    <w:rsid w:val="00FC26AC"/>
    <w:rsid w:val="00FC3013"/>
    <w:rsid w:val="00FC3897"/>
    <w:rsid w:val="00FC3AA0"/>
    <w:rsid w:val="00FC496F"/>
    <w:rsid w:val="00FD1359"/>
    <w:rsid w:val="00FE22EC"/>
    <w:rsid w:val="00FE506D"/>
    <w:rsid w:val="00FE5A16"/>
    <w:rsid w:val="00FE77DD"/>
    <w:rsid w:val="00FF0DA5"/>
    <w:rsid w:val="00FF3B10"/>
    <w:rsid w:val="00FF6EF2"/>
    <w:rsid w:val="00FF704F"/>
    <w:rsid w:val="00FF7823"/>
    <w:rsid w:val="00FF7F37"/>
    <w:rsid w:val="01407382"/>
    <w:rsid w:val="01C1226D"/>
    <w:rsid w:val="01DD1812"/>
    <w:rsid w:val="02C1565C"/>
    <w:rsid w:val="03855190"/>
    <w:rsid w:val="06CA4F00"/>
    <w:rsid w:val="06E7621D"/>
    <w:rsid w:val="09AF3FF1"/>
    <w:rsid w:val="0BF12D4B"/>
    <w:rsid w:val="0C0748DF"/>
    <w:rsid w:val="0C1F0C6C"/>
    <w:rsid w:val="0C5B0FE2"/>
    <w:rsid w:val="0CA43CE5"/>
    <w:rsid w:val="0F544138"/>
    <w:rsid w:val="0FB15F3D"/>
    <w:rsid w:val="0FDA6094"/>
    <w:rsid w:val="12046165"/>
    <w:rsid w:val="121247B6"/>
    <w:rsid w:val="12412DB3"/>
    <w:rsid w:val="127F36D1"/>
    <w:rsid w:val="13DD0A09"/>
    <w:rsid w:val="15434069"/>
    <w:rsid w:val="164824CC"/>
    <w:rsid w:val="16AB5013"/>
    <w:rsid w:val="16EB0762"/>
    <w:rsid w:val="17147CB9"/>
    <w:rsid w:val="18424D4D"/>
    <w:rsid w:val="18B2778A"/>
    <w:rsid w:val="19362169"/>
    <w:rsid w:val="193A6B91"/>
    <w:rsid w:val="1A7A0261"/>
    <w:rsid w:val="1ADA37F5"/>
    <w:rsid w:val="1B1D57DB"/>
    <w:rsid w:val="1CA13D9D"/>
    <w:rsid w:val="1CA97EF6"/>
    <w:rsid w:val="1CBD3B31"/>
    <w:rsid w:val="1D43491A"/>
    <w:rsid w:val="1E827A99"/>
    <w:rsid w:val="200A3A78"/>
    <w:rsid w:val="20EA3839"/>
    <w:rsid w:val="226E3C9F"/>
    <w:rsid w:val="22EB6891"/>
    <w:rsid w:val="23E97DD8"/>
    <w:rsid w:val="24E953A6"/>
    <w:rsid w:val="26713EAC"/>
    <w:rsid w:val="26B11081"/>
    <w:rsid w:val="294143D1"/>
    <w:rsid w:val="295F3680"/>
    <w:rsid w:val="2A095CC3"/>
    <w:rsid w:val="2B4C1496"/>
    <w:rsid w:val="2B58159A"/>
    <w:rsid w:val="2C8D3AE2"/>
    <w:rsid w:val="2CBD72D0"/>
    <w:rsid w:val="2E566795"/>
    <w:rsid w:val="2FB61F0C"/>
    <w:rsid w:val="30745B2C"/>
    <w:rsid w:val="30C56F2E"/>
    <w:rsid w:val="30F96868"/>
    <w:rsid w:val="31111382"/>
    <w:rsid w:val="31C249D1"/>
    <w:rsid w:val="32895AD7"/>
    <w:rsid w:val="33296443"/>
    <w:rsid w:val="3414228D"/>
    <w:rsid w:val="36054F45"/>
    <w:rsid w:val="360D4FEB"/>
    <w:rsid w:val="37836450"/>
    <w:rsid w:val="38CD3072"/>
    <w:rsid w:val="38DB7062"/>
    <w:rsid w:val="39225E0E"/>
    <w:rsid w:val="39D70BC3"/>
    <w:rsid w:val="39E54A74"/>
    <w:rsid w:val="3AB16704"/>
    <w:rsid w:val="3B1C159D"/>
    <w:rsid w:val="3BE61375"/>
    <w:rsid w:val="3C063688"/>
    <w:rsid w:val="3D5554B7"/>
    <w:rsid w:val="3E052AA7"/>
    <w:rsid w:val="3E9D21B8"/>
    <w:rsid w:val="3FD140EA"/>
    <w:rsid w:val="402204A1"/>
    <w:rsid w:val="415158EF"/>
    <w:rsid w:val="41BF1B88"/>
    <w:rsid w:val="42C341BE"/>
    <w:rsid w:val="43547401"/>
    <w:rsid w:val="43FF5A67"/>
    <w:rsid w:val="4441183E"/>
    <w:rsid w:val="472471F5"/>
    <w:rsid w:val="479F38FD"/>
    <w:rsid w:val="48960407"/>
    <w:rsid w:val="497D2915"/>
    <w:rsid w:val="49A66463"/>
    <w:rsid w:val="4AD5675C"/>
    <w:rsid w:val="4AF0399B"/>
    <w:rsid w:val="4B335A7F"/>
    <w:rsid w:val="4B876A8E"/>
    <w:rsid w:val="4B9D30D2"/>
    <w:rsid w:val="4E482FE3"/>
    <w:rsid w:val="4EEA2AD2"/>
    <w:rsid w:val="4EFF657E"/>
    <w:rsid w:val="4F974D24"/>
    <w:rsid w:val="4FAF2A42"/>
    <w:rsid w:val="4FB713EB"/>
    <w:rsid w:val="4FC3267D"/>
    <w:rsid w:val="4FD228A1"/>
    <w:rsid w:val="50FD385A"/>
    <w:rsid w:val="52092F63"/>
    <w:rsid w:val="52622E61"/>
    <w:rsid w:val="53F952BC"/>
    <w:rsid w:val="56E101E0"/>
    <w:rsid w:val="56F97E43"/>
    <w:rsid w:val="57F616F8"/>
    <w:rsid w:val="58B90D1C"/>
    <w:rsid w:val="591C70F3"/>
    <w:rsid w:val="5B00052C"/>
    <w:rsid w:val="5C0A12A2"/>
    <w:rsid w:val="5EBE25D7"/>
    <w:rsid w:val="609F3BEC"/>
    <w:rsid w:val="63716469"/>
    <w:rsid w:val="63921CC6"/>
    <w:rsid w:val="64FE5585"/>
    <w:rsid w:val="67BA6613"/>
    <w:rsid w:val="6862702C"/>
    <w:rsid w:val="692F7608"/>
    <w:rsid w:val="6BB51946"/>
    <w:rsid w:val="6CA64EF5"/>
    <w:rsid w:val="6D073A5E"/>
    <w:rsid w:val="6F955113"/>
    <w:rsid w:val="6FEC358A"/>
    <w:rsid w:val="720F7FD6"/>
    <w:rsid w:val="72F6252A"/>
    <w:rsid w:val="74615AEE"/>
    <w:rsid w:val="77E021CE"/>
    <w:rsid w:val="78760F2E"/>
    <w:rsid w:val="79853E9B"/>
    <w:rsid w:val="79955953"/>
    <w:rsid w:val="79AC0257"/>
    <w:rsid w:val="79BA0F54"/>
    <w:rsid w:val="79C95D2F"/>
    <w:rsid w:val="7D7307A6"/>
    <w:rsid w:val="7DC205F3"/>
    <w:rsid w:val="7E085ECA"/>
    <w:rsid w:val="7E3E0205"/>
    <w:rsid w:val="7E555B6A"/>
    <w:rsid w:val="7FFD1D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Normal Indent"/>
    <w:basedOn w:val="1"/>
    <w:next w:val="3"/>
    <w:unhideWhenUsed/>
    <w:uiPriority w:val="99"/>
    <w:pPr>
      <w:widowControl/>
      <w:ind w:firstLine="420"/>
      <w:jc w:val="left"/>
    </w:pPr>
    <w:rPr>
      <w:kern w:val="0"/>
      <w:szCs w:val="20"/>
    </w:rPr>
  </w:style>
  <w:style w:type="paragraph" w:styleId="3">
    <w:name w:val="toc 4"/>
    <w:basedOn w:val="1"/>
    <w:next w:val="1"/>
    <w:unhideWhenUsed/>
    <w:qFormat/>
    <w:uiPriority w:val="39"/>
    <w:pPr>
      <w:ind w:left="1260"/>
    </w:pPr>
    <w:rPr>
      <w:szCs w:val="20"/>
    </w:rPr>
  </w:style>
  <w:style w:type="paragraph" w:styleId="4">
    <w:name w:val="annotation text"/>
    <w:basedOn w:val="1"/>
    <w:link w:val="15"/>
    <w:qFormat/>
    <w:uiPriority w:val="0"/>
    <w:pPr>
      <w:jc w:val="left"/>
    </w:pPr>
    <w:rPr>
      <w:rFonts w:ascii="Times New Roman" w:hAnsi="Times New Roman" w:eastAsia="宋体" w:cs="Times New Roman"/>
    </w:rPr>
  </w:style>
  <w:style w:type="paragraph" w:styleId="5">
    <w:name w:val="Body Text Indent"/>
    <w:basedOn w:val="1"/>
    <w:link w:val="16"/>
    <w:qFormat/>
    <w:uiPriority w:val="0"/>
    <w:pPr>
      <w:ind w:left="435" w:firstLine="645"/>
    </w:pPr>
    <w:rPr>
      <w:rFonts w:ascii="仿宋_GB2312" w:eastAsia="仿宋_GB2312"/>
      <w:sz w:val="28"/>
      <w:szCs w:val="28"/>
    </w:rPr>
  </w:style>
  <w:style w:type="paragraph" w:styleId="6">
    <w:name w:val="Balloon Text"/>
    <w:basedOn w:val="1"/>
    <w:link w:val="17"/>
    <w:qFormat/>
    <w:uiPriority w:val="0"/>
    <w:rPr>
      <w:rFonts w:ascii="Calibri" w:hAnsi="Calibri" w:eastAsia="宋体" w:cs="Times New Roman"/>
      <w:sz w:val="18"/>
      <w:szCs w:val="18"/>
    </w:rPr>
  </w:style>
  <w:style w:type="paragraph" w:styleId="7">
    <w:name w:val="footer"/>
    <w:basedOn w:val="1"/>
    <w:link w:val="18"/>
    <w:uiPriority w:val="0"/>
    <w:pPr>
      <w:tabs>
        <w:tab w:val="center" w:pos="4153"/>
        <w:tab w:val="right" w:pos="8306"/>
      </w:tabs>
      <w:snapToGrid w:val="0"/>
      <w:jc w:val="left"/>
    </w:pPr>
    <w:rPr>
      <w:sz w:val="18"/>
    </w:rPr>
  </w:style>
  <w:style w:type="paragraph" w:styleId="8">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9">
    <w:name w:val="toc 1"/>
    <w:basedOn w:val="1"/>
    <w:next w:val="1"/>
    <w:unhideWhenUsed/>
    <w:uiPriority w:val="39"/>
    <w:rPr>
      <w:rFonts w:ascii="Times New Roman" w:hAnsi="Times New Roman" w:eastAsia="宋体" w:cs="Times New Roman"/>
    </w:rPr>
  </w:style>
  <w:style w:type="paragraph" w:styleId="10">
    <w:name w:val="annotation subject"/>
    <w:basedOn w:val="4"/>
    <w:next w:val="4"/>
    <w:link w:val="20"/>
    <w:qFormat/>
    <w:uiPriority w:val="0"/>
    <w:rPr>
      <w:rFonts w:ascii="Calibri" w:hAnsi="Calibri" w:eastAsia="宋体" w:cs="Times New Roman"/>
      <w:b/>
      <w:bCs/>
    </w:rPr>
  </w:style>
  <w:style w:type="character" w:styleId="13">
    <w:name w:val="Strong"/>
    <w:basedOn w:val="12"/>
    <w:qFormat/>
    <w:uiPriority w:val="22"/>
    <w:rPr>
      <w:rFonts w:ascii="Times New Roman" w:hAnsi="Times New Roman" w:eastAsia="宋体" w:cs="Times New Roman"/>
      <w:b/>
    </w:rPr>
  </w:style>
  <w:style w:type="character" w:styleId="14">
    <w:name w:val="annotation reference"/>
    <w:qFormat/>
    <w:uiPriority w:val="0"/>
    <w:rPr>
      <w:rFonts w:ascii="Times New Roman" w:hAnsi="Times New Roman" w:eastAsia="宋体" w:cs="Times New Roman"/>
      <w:sz w:val="21"/>
      <w:szCs w:val="21"/>
    </w:rPr>
  </w:style>
  <w:style w:type="character" w:customStyle="1" w:styleId="15">
    <w:name w:val="批注文字 Char"/>
    <w:link w:val="4"/>
    <w:qFormat/>
    <w:uiPriority w:val="0"/>
    <w:rPr>
      <w:rFonts w:ascii="Times New Roman" w:hAnsi="Times New Roman" w:eastAsia="宋体" w:cs="Times New Roman"/>
    </w:rPr>
  </w:style>
  <w:style w:type="character" w:customStyle="1" w:styleId="16">
    <w:name w:val="正文文本缩进 Char"/>
    <w:link w:val="5"/>
    <w:qFormat/>
    <w:uiPriority w:val="0"/>
    <w:rPr>
      <w:rFonts w:ascii="仿宋_GB2312" w:hAnsi="Times New Roman" w:eastAsia="仿宋_GB2312" w:cs="Times New Roman"/>
      <w:sz w:val="28"/>
      <w:szCs w:val="28"/>
    </w:rPr>
  </w:style>
  <w:style w:type="character" w:customStyle="1" w:styleId="17">
    <w:name w:val="批注框文本 Char"/>
    <w:link w:val="6"/>
    <w:qFormat/>
    <w:uiPriority w:val="0"/>
    <w:rPr>
      <w:rFonts w:ascii="Calibri" w:hAnsi="Calibri" w:eastAsia="宋体" w:cs="Times New Roman"/>
      <w:sz w:val="18"/>
      <w:szCs w:val="18"/>
    </w:rPr>
  </w:style>
  <w:style w:type="character" w:customStyle="1" w:styleId="18">
    <w:name w:val="页脚 Char"/>
    <w:link w:val="7"/>
    <w:qFormat/>
    <w:uiPriority w:val="0"/>
    <w:rPr>
      <w:rFonts w:ascii="Times New Roman" w:hAnsi="Times New Roman" w:eastAsia="宋体" w:cs="Times New Roman"/>
      <w:sz w:val="18"/>
    </w:rPr>
  </w:style>
  <w:style w:type="character" w:customStyle="1" w:styleId="19">
    <w:name w:val="页眉 Char"/>
    <w:link w:val="8"/>
    <w:qFormat/>
    <w:uiPriority w:val="0"/>
    <w:rPr>
      <w:rFonts w:ascii="Times New Roman" w:hAnsi="Times New Roman" w:eastAsia="宋体" w:cs="Times New Roman"/>
      <w:sz w:val="18"/>
    </w:rPr>
  </w:style>
  <w:style w:type="character" w:customStyle="1" w:styleId="20">
    <w:name w:val="批注主题 Char"/>
    <w:link w:val="10"/>
    <w:qFormat/>
    <w:uiPriority w:val="0"/>
    <w:rPr>
      <w:rFonts w:ascii="Times New Roman" w:hAnsi="Times New Roman" w:eastAsia="宋体" w:cs="Times New Roman"/>
      <w:b/>
      <w:bCs/>
    </w:rPr>
  </w:style>
  <w:style w:type="paragraph" w:customStyle="1" w:styleId="2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_Style 21"/>
    <w:unhideWhenUsed/>
    <w:qFormat/>
    <w:uiPriority w:val="99"/>
    <w:rPr>
      <w:rFonts w:ascii="Times New Roman" w:hAnsi="Times New Roman" w:eastAsia="宋体" w:cs="Times New Roman"/>
      <w:kern w:val="2"/>
      <w:sz w:val="21"/>
      <w:szCs w:val="22"/>
      <w:lang w:val="en-US" w:eastAsia="zh-CN" w:bidi="ar-SA"/>
    </w:rPr>
  </w:style>
  <w:style w:type="paragraph" w:styleId="23">
    <w:name w:val="List Paragraph"/>
    <w:basedOn w:val="1"/>
    <w:unhideWhenUsed/>
    <w:qFormat/>
    <w:uiPriority w:val="99"/>
    <w:pPr>
      <w:ind w:firstLine="420" w:firstLineChars="200"/>
    </w:pPr>
  </w:style>
  <w:style w:type="paragraph" w:customStyle="1" w:styleId="2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17467</Words>
  <Characters>17858</Characters>
  <Lines>0</Lines>
  <Paragraphs>0</Paragraphs>
  <TotalTime>68</TotalTime>
  <ScaleCrop>false</ScaleCrop>
  <LinksUpToDate>false</LinksUpToDate>
  <CharactersWithSpaces>19633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2025-05-28T16:23:00Z</dcterms:created>
  <dc:creator>黄俏雯</dc:creator>
  <cp:lastModifiedBy>陈泽瑞</cp:lastModifiedBy>
  <dcterms:modified xsi:type="dcterms:W3CDTF">2026-04-21T07:39:46Z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60084B2DD32D4CFC8D85964D2F65AFEE_13</vt:lpwstr>
  </property>
  <property fmtid="{D5CDD505-2E9C-101B-9397-08002B2CF9AE}" pid="4" name="KSOTemplateDocerSaveRecord">
    <vt:lpwstr>eyJoZGlkIjoiZmJmYTA4OTU4ZmE0ZmZiZjhkMGZiMjdjZmQ3MjQ0ZTYiLCJ1c2VySWQiOiI1Njg2MjgwNTIifQ==</vt:lpwstr>
  </property>
</Properties>
</file>