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80378">
      <w:pPr>
        <w:ind w:left="-2" w:leftChars="-1"/>
        <w:jc w:val="center"/>
        <w:rPr>
          <w:rFonts w:hint="eastAsia" w:ascii="宋体" w:hAnsi="宋体" w:eastAsia="宋体" w:cs="宋体"/>
          <w:b/>
          <w:spacing w:val="100"/>
          <w:sz w:val="96"/>
          <w:szCs w:val="96"/>
          <w:highlight w:val="none"/>
        </w:rPr>
      </w:pPr>
    </w:p>
    <w:p w14:paraId="4C7CF6E1">
      <w:pPr>
        <w:spacing w:line="360" w:lineRule="auto"/>
        <w:jc w:val="center"/>
        <w:rPr>
          <w:rFonts w:hint="eastAsia" w:ascii="宋体" w:hAnsi="宋体" w:eastAsia="宋体" w:cs="宋体"/>
          <w:b/>
          <w:w w:val="100"/>
          <w:sz w:val="52"/>
          <w:szCs w:val="48"/>
          <w:highlight w:val="none"/>
        </w:rPr>
      </w:pPr>
      <w:r>
        <w:rPr>
          <w:rFonts w:hint="eastAsia" w:ascii="宋体" w:hAnsi="宋体" w:cs="宋体"/>
          <w:b/>
          <w:sz w:val="52"/>
          <w:szCs w:val="48"/>
          <w:highlight w:val="none"/>
          <w:lang w:val="en-US" w:eastAsia="zh-CN"/>
        </w:rPr>
        <w:t>天河新天地项目</w:t>
      </w:r>
      <w:r>
        <w:rPr>
          <w:rFonts w:hint="eastAsia" w:ascii="宋体" w:hAnsi="宋体" w:eastAsia="宋体" w:cs="宋体"/>
          <w:b/>
          <w:sz w:val="52"/>
          <w:szCs w:val="48"/>
          <w:highlight w:val="none"/>
          <w:lang w:val="en-US" w:eastAsia="zh-CN"/>
        </w:rPr>
        <w:t>202</w:t>
      </w:r>
      <w:r>
        <w:rPr>
          <w:rFonts w:hint="eastAsia" w:ascii="宋体" w:hAnsi="宋体" w:cs="宋体"/>
          <w:b/>
          <w:sz w:val="52"/>
          <w:szCs w:val="48"/>
          <w:highlight w:val="none"/>
          <w:lang w:val="en-US" w:eastAsia="zh-CN"/>
        </w:rPr>
        <w:t>6</w:t>
      </w:r>
      <w:r>
        <w:rPr>
          <w:rFonts w:hint="eastAsia" w:ascii="宋体" w:hAnsi="宋体" w:eastAsia="宋体" w:cs="宋体"/>
          <w:b/>
          <w:sz w:val="52"/>
          <w:szCs w:val="48"/>
          <w:highlight w:val="none"/>
          <w:lang w:val="en-US" w:eastAsia="zh-CN"/>
        </w:rPr>
        <w:t>年</w:t>
      </w:r>
      <w:r>
        <w:rPr>
          <w:rFonts w:hint="eastAsia" w:ascii="宋体" w:hAnsi="宋体" w:cs="宋体"/>
          <w:b/>
          <w:sz w:val="52"/>
          <w:szCs w:val="48"/>
          <w:highlight w:val="none"/>
          <w:lang w:val="en-US" w:eastAsia="zh-CN"/>
        </w:rPr>
        <w:t>财产一切</w:t>
      </w:r>
      <w:r>
        <w:rPr>
          <w:rFonts w:hint="eastAsia" w:ascii="宋体" w:hAnsi="宋体" w:eastAsia="宋体" w:cs="宋体"/>
          <w:b/>
          <w:sz w:val="52"/>
          <w:szCs w:val="48"/>
          <w:highlight w:val="none"/>
          <w:lang w:val="en-US" w:eastAsia="zh-CN"/>
        </w:rPr>
        <w:t>险</w:t>
      </w:r>
      <w:r>
        <w:rPr>
          <w:rFonts w:hint="eastAsia" w:ascii="宋体" w:hAnsi="宋体" w:cs="宋体"/>
          <w:b/>
          <w:sz w:val="52"/>
          <w:szCs w:val="48"/>
          <w:highlight w:val="none"/>
          <w:lang w:val="en-US" w:eastAsia="zh-CN"/>
        </w:rPr>
        <w:t>项</w:t>
      </w:r>
      <w:r>
        <w:rPr>
          <w:rFonts w:hint="eastAsia" w:ascii="宋体" w:hAnsi="宋体" w:eastAsia="宋体" w:cs="宋体"/>
          <w:b/>
          <w:sz w:val="52"/>
          <w:szCs w:val="48"/>
          <w:highlight w:val="none"/>
          <w:lang w:val="en-US" w:eastAsia="zh-CN"/>
        </w:rPr>
        <w:t>目</w:t>
      </w:r>
    </w:p>
    <w:p w14:paraId="6CBC3F0B">
      <w:pPr>
        <w:spacing w:line="360" w:lineRule="auto"/>
        <w:jc w:val="center"/>
        <w:rPr>
          <w:rFonts w:hint="eastAsia" w:ascii="宋体" w:hAnsi="宋体" w:eastAsia="宋体" w:cs="宋体"/>
          <w:b/>
          <w:w w:val="150"/>
          <w:sz w:val="18"/>
          <w:szCs w:val="18"/>
          <w:highlight w:val="none"/>
        </w:rPr>
      </w:pPr>
    </w:p>
    <w:p w14:paraId="15CD493E">
      <w:pPr>
        <w:spacing w:line="360" w:lineRule="auto"/>
        <w:jc w:val="center"/>
        <w:rPr>
          <w:rFonts w:hint="eastAsia" w:ascii="宋体" w:hAnsi="宋体" w:eastAsia="宋体" w:cs="宋体"/>
          <w:b/>
          <w:w w:val="150"/>
          <w:sz w:val="18"/>
          <w:szCs w:val="18"/>
          <w:highlight w:val="none"/>
        </w:rPr>
      </w:pPr>
    </w:p>
    <w:p w14:paraId="67AE54FC">
      <w:pPr>
        <w:spacing w:line="360" w:lineRule="auto"/>
        <w:jc w:val="center"/>
        <w:rPr>
          <w:rFonts w:hint="eastAsia" w:ascii="宋体" w:hAnsi="宋体" w:eastAsia="宋体" w:cs="宋体"/>
          <w:b/>
          <w:sz w:val="84"/>
          <w:szCs w:val="84"/>
          <w:highlight w:val="none"/>
        </w:rPr>
      </w:pPr>
      <w:r>
        <w:rPr>
          <w:rFonts w:hint="eastAsia" w:ascii="宋体" w:hAnsi="宋体" w:eastAsia="宋体" w:cs="宋体"/>
          <w:b/>
          <w:sz w:val="84"/>
          <w:szCs w:val="84"/>
          <w:highlight w:val="none"/>
        </w:rPr>
        <w:t>竞选采购文件</w:t>
      </w:r>
    </w:p>
    <w:p w14:paraId="03E48395">
      <w:pPr>
        <w:ind w:firstLine="1247" w:firstLineChars="345"/>
        <w:rPr>
          <w:rFonts w:hint="eastAsia" w:ascii="宋体" w:hAnsi="宋体" w:eastAsia="宋体" w:cs="宋体"/>
          <w:b/>
          <w:bCs/>
          <w:sz w:val="36"/>
          <w:szCs w:val="36"/>
          <w:highlight w:val="none"/>
        </w:rPr>
      </w:pPr>
    </w:p>
    <w:p w14:paraId="56F33FDA">
      <w:pPr>
        <w:rPr>
          <w:rFonts w:hint="eastAsia" w:ascii="宋体" w:hAnsi="宋体" w:eastAsia="宋体" w:cs="宋体"/>
          <w:b/>
          <w:bCs/>
          <w:sz w:val="36"/>
          <w:szCs w:val="36"/>
          <w:highlight w:val="none"/>
        </w:rPr>
      </w:pPr>
    </w:p>
    <w:p w14:paraId="3FC9F8D1">
      <w:pPr>
        <w:ind w:firstLine="1247" w:firstLineChars="345"/>
        <w:rPr>
          <w:rFonts w:hint="eastAsia" w:ascii="宋体" w:hAnsi="宋体" w:eastAsia="宋体" w:cs="宋体"/>
          <w:b/>
          <w:bCs/>
          <w:sz w:val="36"/>
          <w:szCs w:val="36"/>
          <w:highlight w:val="none"/>
        </w:rPr>
      </w:pPr>
    </w:p>
    <w:p w14:paraId="6E9FE7E9">
      <w:pPr>
        <w:ind w:firstLine="1247" w:firstLineChars="345"/>
        <w:rPr>
          <w:rFonts w:hint="eastAsia" w:ascii="宋体" w:hAnsi="宋体" w:eastAsia="宋体" w:cs="宋体"/>
          <w:b/>
          <w:bCs/>
          <w:sz w:val="36"/>
          <w:szCs w:val="36"/>
          <w:highlight w:val="none"/>
        </w:rPr>
      </w:pPr>
    </w:p>
    <w:p w14:paraId="2759584F">
      <w:pPr>
        <w:rPr>
          <w:rFonts w:hint="eastAsia" w:ascii="宋体" w:hAnsi="宋体" w:eastAsia="宋体" w:cs="宋体"/>
          <w:b/>
          <w:bCs/>
          <w:sz w:val="36"/>
          <w:szCs w:val="36"/>
          <w:highlight w:val="none"/>
        </w:rPr>
      </w:pPr>
    </w:p>
    <w:p w14:paraId="726A379B">
      <w:pPr>
        <w:rPr>
          <w:rFonts w:hint="eastAsia" w:ascii="宋体" w:hAnsi="宋体" w:eastAsia="宋体" w:cs="宋体"/>
          <w:b/>
          <w:bCs/>
          <w:sz w:val="36"/>
          <w:szCs w:val="36"/>
          <w:highlight w:val="none"/>
        </w:rPr>
      </w:pPr>
    </w:p>
    <w:p w14:paraId="26BBDF86">
      <w:pPr>
        <w:jc w:val="center"/>
        <w:rPr>
          <w:rFonts w:hint="eastAsia" w:ascii="宋体" w:hAnsi="宋体" w:eastAsia="宋体" w:cs="宋体"/>
          <w:b/>
          <w:bCs/>
          <w:sz w:val="36"/>
          <w:szCs w:val="36"/>
          <w:highlight w:val="none"/>
        </w:rPr>
      </w:pPr>
    </w:p>
    <w:p w14:paraId="1ABEA523">
      <w:pPr>
        <w:ind w:firstLine="2400" w:firstLineChars="747"/>
        <w:jc w:val="center"/>
        <w:rPr>
          <w:rFonts w:hint="eastAsia" w:ascii="宋体" w:hAnsi="宋体" w:eastAsia="宋体" w:cs="宋体"/>
          <w:b/>
          <w:bCs/>
          <w:sz w:val="32"/>
          <w:szCs w:val="32"/>
          <w:highlight w:val="none"/>
        </w:rPr>
      </w:pPr>
    </w:p>
    <w:p w14:paraId="5B26CF12">
      <w:pPr>
        <w:jc w:val="center"/>
        <w:rPr>
          <w:rFonts w:hint="default" w:ascii="宋体" w:hAnsi="宋体" w:eastAsia="宋体" w:cs="宋体"/>
          <w:b/>
          <w:bCs/>
          <w:color w:val="000000"/>
          <w:sz w:val="32"/>
          <w:szCs w:val="32"/>
          <w:highlight w:val="none"/>
          <w:lang w:val="en-US" w:eastAsia="zh-CN"/>
        </w:rPr>
      </w:pPr>
      <w:r>
        <w:rPr>
          <w:rFonts w:hint="eastAsia" w:ascii="宋体" w:hAnsi="宋体" w:eastAsia="宋体" w:cs="宋体"/>
          <w:b/>
          <w:bCs/>
          <w:sz w:val="32"/>
          <w:szCs w:val="32"/>
          <w:highlight w:val="none"/>
          <w:lang w:val="en-US" w:eastAsia="zh-CN"/>
        </w:rPr>
        <w:t>202</w:t>
      </w:r>
      <w:r>
        <w:rPr>
          <w:rFonts w:hint="eastAsia" w:ascii="宋体" w:hAnsi="宋体" w:cs="宋体"/>
          <w:b/>
          <w:bCs/>
          <w:sz w:val="32"/>
          <w:szCs w:val="32"/>
          <w:highlight w:val="none"/>
          <w:lang w:val="en-US" w:eastAsia="zh-CN"/>
        </w:rPr>
        <w:t>6</w:t>
      </w:r>
      <w:r>
        <w:rPr>
          <w:rFonts w:hint="eastAsia" w:ascii="宋体" w:hAnsi="宋体" w:eastAsia="宋体" w:cs="宋体"/>
          <w:b/>
          <w:bCs/>
          <w:color w:val="000000"/>
          <w:sz w:val="32"/>
          <w:szCs w:val="32"/>
          <w:highlight w:val="none"/>
        </w:rPr>
        <w:t>年</w:t>
      </w:r>
      <w:r>
        <w:rPr>
          <w:rFonts w:hint="eastAsia" w:ascii="宋体" w:hAnsi="宋体" w:cs="宋体"/>
          <w:b/>
          <w:bCs/>
          <w:color w:val="000000"/>
          <w:sz w:val="32"/>
          <w:szCs w:val="32"/>
          <w:highlight w:val="none"/>
          <w:lang w:val="en-US" w:eastAsia="zh-CN"/>
        </w:rPr>
        <w:t>3</w:t>
      </w:r>
      <w:r>
        <w:rPr>
          <w:rFonts w:hint="eastAsia" w:ascii="宋体" w:hAnsi="宋体" w:eastAsia="宋体" w:cs="宋体"/>
          <w:b/>
          <w:bCs/>
          <w:color w:val="000000"/>
          <w:sz w:val="32"/>
          <w:szCs w:val="32"/>
          <w:highlight w:val="none"/>
        </w:rPr>
        <w:t>月</w:t>
      </w:r>
      <w:r>
        <w:rPr>
          <w:rFonts w:hint="eastAsia" w:ascii="宋体" w:hAnsi="宋体" w:cs="宋体"/>
          <w:b/>
          <w:bCs/>
          <w:color w:val="000000"/>
          <w:sz w:val="32"/>
          <w:szCs w:val="32"/>
          <w:highlight w:val="none"/>
          <w:lang w:val="en-US" w:eastAsia="zh-CN"/>
        </w:rPr>
        <w:t>5日</w:t>
      </w:r>
    </w:p>
    <w:p w14:paraId="15CCE7B5">
      <w:pPr>
        <w:jc w:val="center"/>
        <w:rPr>
          <w:rFonts w:hint="eastAsia" w:ascii="宋体" w:hAnsi="宋体" w:eastAsia="宋体" w:cs="宋体"/>
          <w:highlight w:val="none"/>
        </w:rPr>
      </w:pPr>
    </w:p>
    <w:p w14:paraId="3508C6BE">
      <w:pPr>
        <w:pStyle w:val="15"/>
        <w:ind w:firstLine="0" w:firstLineChars="0"/>
        <w:jc w:val="both"/>
        <w:rPr>
          <w:rFonts w:hint="eastAsia" w:ascii="宋体" w:hAnsi="宋体" w:eastAsia="宋体" w:cs="宋体"/>
          <w:b/>
          <w:bCs w:val="0"/>
          <w:sz w:val="36"/>
          <w:highlight w:val="none"/>
          <w:lang w:val="en-US" w:eastAsia="zh-CN"/>
        </w:rPr>
      </w:pPr>
      <w:bookmarkStart w:id="0" w:name="_Toc334797727"/>
      <w:r>
        <w:rPr>
          <w:rFonts w:hint="eastAsia" w:ascii="宋体" w:hAnsi="宋体" w:eastAsia="宋体" w:cs="宋体"/>
          <w:spacing w:val="20"/>
          <w:sz w:val="32"/>
          <w:szCs w:val="32"/>
          <w:highlight w:val="none"/>
        </w:rPr>
        <w:br w:type="page"/>
      </w:r>
      <w:r>
        <w:rPr>
          <w:rFonts w:hint="eastAsia" w:ascii="宋体" w:hAnsi="宋体" w:eastAsia="宋体" w:cs="宋体"/>
          <w:b/>
          <w:bCs w:val="0"/>
          <w:i w:val="0"/>
          <w:iCs w:val="0"/>
          <w:caps w:val="0"/>
          <w:color w:val="333333"/>
          <w:spacing w:val="0"/>
          <w:sz w:val="36"/>
          <w:szCs w:val="36"/>
          <w:highlight w:val="none"/>
        </w:rPr>
        <w:t>天河新天地项目202</w:t>
      </w:r>
      <w:r>
        <w:rPr>
          <w:rFonts w:hint="eastAsia" w:cs="宋体"/>
          <w:b/>
          <w:bCs w:val="0"/>
          <w:i w:val="0"/>
          <w:iCs w:val="0"/>
          <w:caps w:val="0"/>
          <w:color w:val="333333"/>
          <w:spacing w:val="0"/>
          <w:sz w:val="36"/>
          <w:szCs w:val="36"/>
          <w:highlight w:val="none"/>
          <w:lang w:val="en-US" w:eastAsia="zh-CN"/>
        </w:rPr>
        <w:t>6</w:t>
      </w:r>
      <w:r>
        <w:rPr>
          <w:rFonts w:hint="eastAsia" w:ascii="宋体" w:hAnsi="宋体" w:eastAsia="宋体" w:cs="宋体"/>
          <w:b/>
          <w:bCs w:val="0"/>
          <w:i w:val="0"/>
          <w:iCs w:val="0"/>
          <w:caps w:val="0"/>
          <w:color w:val="333333"/>
          <w:spacing w:val="0"/>
          <w:sz w:val="36"/>
          <w:szCs w:val="36"/>
          <w:highlight w:val="none"/>
        </w:rPr>
        <w:t>年财产一切险项目采购公告</w:t>
      </w:r>
    </w:p>
    <w:p w14:paraId="2B28A44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highlight w:val="none"/>
        </w:rPr>
      </w:pPr>
    </w:p>
    <w:p w14:paraId="0EDF246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Fonts w:hint="eastAsia" w:ascii="宋体" w:hAnsi="宋体" w:eastAsia="宋体" w:cs="宋体"/>
          <w:sz w:val="24"/>
          <w:szCs w:val="24"/>
          <w:highlight w:val="none"/>
        </w:rPr>
      </w:pPr>
      <w:r>
        <w:rPr>
          <w:rFonts w:hint="eastAsia" w:cs="宋体"/>
          <w:sz w:val="24"/>
          <w:szCs w:val="24"/>
          <w:highlight w:val="none"/>
          <w:lang w:eastAsia="zh-CN"/>
        </w:rPr>
        <w:t>广州市城投资产经营管理有限公司珠江新城分公司</w:t>
      </w:r>
      <w:r>
        <w:rPr>
          <w:rFonts w:hint="eastAsia" w:ascii="宋体" w:hAnsi="宋体" w:eastAsia="宋体" w:cs="宋体"/>
          <w:sz w:val="24"/>
          <w:szCs w:val="24"/>
          <w:highlight w:val="none"/>
        </w:rPr>
        <w:t>（以下简称“采购方”）就以下采购项目进行公开采购，欢迎符合资格条件的</w:t>
      </w:r>
      <w:r>
        <w:rPr>
          <w:rFonts w:hint="eastAsia" w:ascii="宋体" w:hAnsi="宋体" w:eastAsia="宋体" w:cs="宋体"/>
          <w:sz w:val="24"/>
          <w:szCs w:val="24"/>
          <w:highlight w:val="none"/>
          <w:lang w:val="en-US" w:eastAsia="zh-CN"/>
        </w:rPr>
        <w:t>竞投人</w:t>
      </w:r>
      <w:r>
        <w:rPr>
          <w:rFonts w:hint="eastAsia" w:ascii="宋体" w:hAnsi="宋体" w:eastAsia="宋体" w:cs="宋体"/>
          <w:sz w:val="24"/>
          <w:szCs w:val="24"/>
          <w:highlight w:val="none"/>
        </w:rPr>
        <w:t>参与。</w:t>
      </w:r>
    </w:p>
    <w:p w14:paraId="6A73B37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2" w:firstLineChars="200"/>
        <w:jc w:val="both"/>
        <w:textAlignment w:val="auto"/>
        <w:rPr>
          <w:rFonts w:hint="eastAsia" w:ascii="宋体" w:hAnsi="宋体" w:eastAsia="宋体" w:cs="宋体"/>
          <w:b/>
          <w:bCs/>
          <w:sz w:val="24"/>
          <w:szCs w:val="24"/>
          <w:highlight w:val="none"/>
        </w:rPr>
      </w:pPr>
      <w:r>
        <w:rPr>
          <w:rStyle w:val="19"/>
          <w:rFonts w:hint="eastAsia" w:ascii="宋体" w:hAnsi="宋体" w:eastAsia="宋体" w:cs="宋体"/>
          <w:b/>
          <w:bCs/>
          <w:sz w:val="24"/>
          <w:szCs w:val="24"/>
          <w:highlight w:val="none"/>
        </w:rPr>
        <w:t>一、项目名称</w:t>
      </w:r>
    </w:p>
    <w:p w14:paraId="35557AB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Fonts w:hint="eastAsia" w:cs="宋体"/>
          <w:highlight w:val="none"/>
          <w:lang w:eastAsia="zh-CN"/>
        </w:rPr>
      </w:pPr>
      <w:r>
        <w:rPr>
          <w:rFonts w:hint="eastAsia" w:cs="宋体"/>
          <w:highlight w:val="none"/>
          <w:lang w:eastAsia="zh-CN"/>
        </w:rPr>
        <w:t>天河新天地项目202</w:t>
      </w:r>
      <w:r>
        <w:rPr>
          <w:rFonts w:hint="eastAsia" w:cs="宋体"/>
          <w:highlight w:val="none"/>
          <w:lang w:val="en-US" w:eastAsia="zh-CN"/>
        </w:rPr>
        <w:t>6</w:t>
      </w:r>
      <w:r>
        <w:rPr>
          <w:rFonts w:hint="eastAsia" w:cs="宋体"/>
          <w:highlight w:val="none"/>
          <w:lang w:eastAsia="zh-CN"/>
        </w:rPr>
        <w:t>年财产一切险项目</w:t>
      </w:r>
    </w:p>
    <w:p w14:paraId="78F00EB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2" w:firstLineChars="200"/>
        <w:jc w:val="both"/>
        <w:textAlignment w:val="auto"/>
        <w:rPr>
          <w:rStyle w:val="19"/>
          <w:rFonts w:hint="eastAsia" w:ascii="宋体" w:hAnsi="宋体" w:eastAsia="宋体" w:cs="宋体"/>
          <w:b/>
          <w:bCs/>
          <w:highlight w:val="none"/>
        </w:rPr>
      </w:pPr>
      <w:r>
        <w:rPr>
          <w:rStyle w:val="19"/>
          <w:rFonts w:hint="eastAsia" w:ascii="宋体" w:hAnsi="宋体" w:eastAsia="宋体" w:cs="宋体"/>
          <w:b/>
          <w:bCs/>
          <w:sz w:val="24"/>
          <w:szCs w:val="24"/>
          <w:highlight w:val="none"/>
        </w:rPr>
        <w:t>二、项目类别</w:t>
      </w:r>
    </w:p>
    <w:p w14:paraId="41BE4D0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w:t>
      </w:r>
    </w:p>
    <w:p w14:paraId="1441CBD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2" w:firstLineChars="200"/>
        <w:jc w:val="both"/>
        <w:textAlignment w:val="auto"/>
        <w:rPr>
          <w:rStyle w:val="19"/>
          <w:rFonts w:hint="eastAsia" w:ascii="宋体" w:hAnsi="宋体" w:eastAsia="宋体" w:cs="宋体"/>
          <w:b/>
          <w:bCs/>
          <w:sz w:val="24"/>
          <w:szCs w:val="24"/>
          <w:highlight w:val="none"/>
        </w:rPr>
      </w:pPr>
      <w:r>
        <w:rPr>
          <w:rStyle w:val="19"/>
          <w:rFonts w:hint="eastAsia" w:ascii="宋体" w:hAnsi="宋体" w:eastAsia="宋体" w:cs="宋体"/>
          <w:b/>
          <w:bCs/>
          <w:sz w:val="24"/>
          <w:szCs w:val="24"/>
          <w:highlight w:val="none"/>
        </w:rPr>
        <w:t>三、采购方式</w:t>
      </w:r>
    </w:p>
    <w:p w14:paraId="008F45E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Style w:val="19"/>
          <w:rFonts w:hint="eastAsia" w:ascii="宋体" w:hAnsi="宋体" w:eastAsia="宋体" w:cs="宋体"/>
          <w:b/>
          <w:bCs/>
          <w:sz w:val="24"/>
          <w:szCs w:val="24"/>
          <w:highlight w:val="none"/>
          <w:lang w:val="en-US"/>
        </w:rPr>
      </w:pPr>
      <w:r>
        <w:rPr>
          <w:rFonts w:hint="eastAsia" w:ascii="宋体" w:hAnsi="宋体" w:eastAsia="宋体" w:cs="宋体"/>
          <w:sz w:val="24"/>
          <w:szCs w:val="24"/>
          <w:highlight w:val="none"/>
          <w:lang w:val="en-US" w:eastAsia="zh-CN"/>
        </w:rPr>
        <w:t>竞选采购</w:t>
      </w:r>
    </w:p>
    <w:p w14:paraId="25706B4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2" w:firstLineChars="200"/>
        <w:jc w:val="both"/>
        <w:textAlignment w:val="auto"/>
        <w:rPr>
          <w:rStyle w:val="19"/>
          <w:rFonts w:hint="eastAsia" w:ascii="宋体" w:hAnsi="宋体" w:eastAsia="宋体" w:cs="宋体"/>
          <w:b/>
          <w:bCs/>
          <w:sz w:val="24"/>
          <w:szCs w:val="24"/>
          <w:highlight w:val="none"/>
        </w:rPr>
      </w:pPr>
      <w:r>
        <w:rPr>
          <w:rStyle w:val="19"/>
          <w:rFonts w:hint="eastAsia" w:ascii="宋体" w:hAnsi="宋体" w:eastAsia="宋体" w:cs="宋体"/>
          <w:b/>
          <w:bCs/>
          <w:sz w:val="24"/>
          <w:szCs w:val="24"/>
          <w:highlight w:val="none"/>
        </w:rPr>
        <w:t>四、采购内容</w:t>
      </w:r>
    </w:p>
    <w:p w14:paraId="141A3089">
      <w:pPr>
        <w:snapToGrid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color w:val="auto"/>
          <w:sz w:val="24"/>
          <w:highlight w:val="none"/>
          <w:lang w:val="en-US" w:eastAsia="zh-CN"/>
        </w:rPr>
        <w:t>确定一家供应商为</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天河新天地项目202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年度财产一切险项目</w:t>
      </w:r>
      <w:r>
        <w:rPr>
          <w:rFonts w:hint="eastAsia" w:ascii="宋体" w:hAnsi="宋体" w:cs="宋体"/>
          <w:color w:val="auto"/>
          <w:sz w:val="24"/>
          <w:highlight w:val="none"/>
          <w:lang w:val="en-US" w:eastAsia="zh-CN"/>
        </w:rPr>
        <w:t>”承保</w:t>
      </w:r>
      <w:r>
        <w:rPr>
          <w:rFonts w:hint="eastAsia" w:ascii="宋体" w:hAnsi="宋体" w:eastAsia="宋体" w:cs="宋体"/>
          <w:color w:val="auto"/>
          <w:sz w:val="24"/>
          <w:highlight w:val="none"/>
          <w:lang w:val="en-US" w:eastAsia="zh-CN"/>
        </w:rPr>
        <w:t>，并出具保单。</w:t>
      </w:r>
    </w:p>
    <w:p w14:paraId="54210F2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2" w:firstLineChars="200"/>
        <w:jc w:val="both"/>
        <w:textAlignment w:val="auto"/>
        <w:rPr>
          <w:rStyle w:val="19"/>
          <w:rFonts w:hint="eastAsia" w:ascii="宋体" w:hAnsi="宋体" w:eastAsia="宋体" w:cs="宋体"/>
          <w:b/>
          <w:bCs/>
          <w:highlight w:val="none"/>
        </w:rPr>
      </w:pPr>
      <w:r>
        <w:rPr>
          <w:rStyle w:val="19"/>
          <w:rFonts w:hint="eastAsia" w:ascii="宋体" w:hAnsi="宋体" w:eastAsia="宋体" w:cs="宋体"/>
          <w:b/>
          <w:bCs/>
          <w:sz w:val="24"/>
          <w:szCs w:val="24"/>
          <w:highlight w:val="none"/>
        </w:rPr>
        <w:t>五、采购控制价</w:t>
      </w:r>
    </w:p>
    <w:p w14:paraId="423C1C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Fonts w:hint="eastAsia" w:ascii="宋体" w:hAnsi="宋体" w:eastAsia="宋体" w:cs="宋体"/>
          <w:sz w:val="24"/>
          <w:szCs w:val="24"/>
          <w:highlight w:val="yellow"/>
          <w:lang w:val="en-US" w:eastAsia="zh-CN"/>
        </w:rPr>
      </w:pPr>
      <w:r>
        <w:rPr>
          <w:rFonts w:hint="eastAsia" w:ascii="宋体" w:hAnsi="宋体" w:eastAsia="宋体" w:cs="宋体"/>
          <w:b w:val="0"/>
          <w:bCs w:val="0"/>
          <w:sz w:val="24"/>
          <w:szCs w:val="24"/>
          <w:highlight w:val="none"/>
          <w:lang w:val="en-US" w:eastAsia="zh-CN"/>
        </w:rPr>
        <w:t>最高限价：</w:t>
      </w:r>
      <w:r>
        <w:rPr>
          <w:rFonts w:hint="eastAsia" w:cs="宋体"/>
          <w:b w:val="0"/>
          <w:bCs w:val="0"/>
          <w:sz w:val="24"/>
          <w:szCs w:val="24"/>
          <w:highlight w:val="none"/>
          <w:lang w:val="en-US" w:eastAsia="zh-CN"/>
        </w:rPr>
        <w:t>182,000.00</w:t>
      </w:r>
      <w:r>
        <w:rPr>
          <w:rFonts w:hint="eastAsia" w:ascii="宋体" w:hAnsi="宋体" w:eastAsia="宋体" w:cs="宋体"/>
          <w:b w:val="0"/>
          <w:bCs w:val="0"/>
          <w:sz w:val="24"/>
          <w:szCs w:val="24"/>
          <w:highlight w:val="none"/>
          <w:lang w:val="en-US" w:eastAsia="zh-CN"/>
        </w:rPr>
        <w:t xml:space="preserve"> 元</w:t>
      </w:r>
    </w:p>
    <w:p w14:paraId="6B0A4B64">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2" w:firstLineChars="200"/>
        <w:jc w:val="both"/>
        <w:textAlignment w:val="auto"/>
        <w:rPr>
          <w:rStyle w:val="19"/>
          <w:rFonts w:hint="eastAsia" w:ascii="宋体" w:hAnsi="宋体" w:eastAsia="宋体" w:cs="宋体"/>
          <w:b/>
          <w:bCs/>
          <w:sz w:val="24"/>
          <w:szCs w:val="24"/>
          <w:highlight w:val="none"/>
        </w:rPr>
      </w:pPr>
      <w:r>
        <w:rPr>
          <w:rStyle w:val="19"/>
          <w:rFonts w:hint="eastAsia" w:ascii="宋体" w:hAnsi="宋体" w:eastAsia="宋体" w:cs="宋体"/>
          <w:b/>
          <w:bCs/>
          <w:sz w:val="24"/>
          <w:szCs w:val="24"/>
          <w:highlight w:val="none"/>
          <w:lang w:val="en-US" w:eastAsia="zh-CN"/>
        </w:rPr>
        <w:t>六、竞投人</w:t>
      </w:r>
      <w:r>
        <w:rPr>
          <w:rStyle w:val="19"/>
          <w:rFonts w:hint="eastAsia" w:ascii="宋体" w:hAnsi="宋体" w:eastAsia="宋体" w:cs="宋体"/>
          <w:b/>
          <w:bCs/>
          <w:sz w:val="24"/>
          <w:szCs w:val="24"/>
          <w:highlight w:val="none"/>
        </w:rPr>
        <w:t>资格条件</w:t>
      </w:r>
    </w:p>
    <w:p w14:paraId="6F87556A">
      <w:pPr>
        <w:widowControl/>
        <w:shd w:val="clear" w:color="auto" w:fill="FFFFFF"/>
        <w:snapToGrid w:val="0"/>
        <w:spacing w:line="312" w:lineRule="auto"/>
        <w:ind w:firstLine="465"/>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（一）竞投人须是具有独立承担民事责任能力的在中华人民共和国境内注册的</w:t>
      </w:r>
      <w:r>
        <w:rPr>
          <w:rFonts w:hint="eastAsia" w:ascii="宋体" w:hAnsi="宋体" w:eastAsia="宋体" w:cs="宋体"/>
          <w:kern w:val="0"/>
          <w:sz w:val="24"/>
          <w:szCs w:val="24"/>
          <w:highlight w:val="none"/>
          <w:lang w:val="en-US" w:eastAsia="zh-CN"/>
        </w:rPr>
        <w:t>法人或其他组织，提供有效的营业执照（或事业单位法人证书等证明材料）复印件。以分公司身份参加竞投的，必须由具有法人资格的总公司出具授权书（加盖总公司公章），并提供总公司和分公司的营业执照副本复印件</w:t>
      </w:r>
      <w:r>
        <w:rPr>
          <w:rFonts w:hint="eastAsia" w:ascii="宋体" w:hAnsi="宋体" w:eastAsia="宋体" w:cs="宋体"/>
          <w:kern w:val="0"/>
          <w:sz w:val="24"/>
          <w:szCs w:val="24"/>
          <w:highlight w:val="none"/>
          <w:lang w:val="en-US" w:eastAsia="zh-CN" w:bidi="ar-SA"/>
        </w:rPr>
        <w:t>；</w:t>
      </w:r>
    </w:p>
    <w:p w14:paraId="704F9C4B">
      <w:pPr>
        <w:keepNext w:val="0"/>
        <w:keepLines w:val="0"/>
        <w:pageBreakBefore w:val="0"/>
        <w:widowControl/>
        <w:numPr>
          <w:ilvl w:val="0"/>
          <w:numId w:val="0"/>
        </w:numPr>
        <w:tabs>
          <w:tab w:val="left" w:pos="0"/>
          <w:tab w:val="left" w:pos="1134"/>
        </w:tabs>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8"/>
          <w:szCs w:val="24"/>
          <w:highlight w:val="none"/>
          <w:lang w:val="en-US" w:eastAsia="zh-CN"/>
        </w:rPr>
      </w:pPr>
      <w:r>
        <w:rPr>
          <w:rFonts w:hint="eastAsia" w:ascii="宋体" w:hAnsi="宋体" w:eastAsia="宋体" w:cs="宋体"/>
          <w:kern w:val="0"/>
          <w:sz w:val="24"/>
          <w:szCs w:val="24"/>
          <w:highlight w:val="none"/>
          <w:lang w:val="en-US" w:eastAsia="zh-CN" w:bidi="ar-SA"/>
        </w:rPr>
        <w:t>（二）竞投人必须是经国家保险监督管理机构批准在中华人民共和国境内设立和营业的保险机构【须提供有效期内的保险许可证（分公司或中心支公司的保险机构报价的，须提供《经营保险业务许可证》或《保险许可证》；总公司报价的，须提供《保险公司法人许可证》）】（须提供证书复印件）。</w:t>
      </w:r>
    </w:p>
    <w:p w14:paraId="7C0EC14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Style w:val="19"/>
          <w:rFonts w:hint="eastAsia" w:ascii="宋体" w:hAnsi="宋体" w:eastAsia="宋体" w:cs="宋体"/>
          <w:b w:val="0"/>
          <w:bCs w:val="0"/>
        </w:rPr>
      </w:pPr>
      <w:r>
        <w:rPr>
          <w:rStyle w:val="19"/>
          <w:rFonts w:hint="eastAsia" w:ascii="宋体" w:hAnsi="宋体" w:eastAsia="宋体" w:cs="宋体"/>
          <w:b w:val="0"/>
          <w:bCs w:val="0"/>
          <w:kern w:val="0"/>
          <w:sz w:val="24"/>
          <w:szCs w:val="24"/>
          <w:highlight w:val="none"/>
          <w:lang w:val="en-US" w:eastAsia="zh-CN"/>
        </w:rPr>
        <w:t>（三）</w:t>
      </w:r>
      <w:r>
        <w:rPr>
          <w:rStyle w:val="19"/>
          <w:rFonts w:hint="eastAsia" w:ascii="宋体" w:hAnsi="宋体" w:eastAsia="宋体" w:cs="宋体"/>
          <w:b w:val="0"/>
          <w:bCs w:val="0"/>
          <w:highlight w:val="none"/>
        </w:rPr>
        <w:t>竞投人未被中国执行信息公开网（zxgk.court.gov.cn）列入“失信被执行人”的名单，且未被信用中国网站（https://www.creditchina.gov.cn/zhuanxiangchaxun/)列入“重大税收违法失信主体”“政府采购严重违法失信行为记录名单”。</w:t>
      </w:r>
      <w:r>
        <w:rPr>
          <w:rStyle w:val="19"/>
          <w:rFonts w:hint="eastAsia" w:ascii="宋体" w:hAnsi="宋体" w:eastAsia="宋体" w:cs="宋体"/>
          <w:b w:val="0"/>
          <w:bCs w:val="0"/>
        </w:rPr>
        <w:t>（</w:t>
      </w:r>
      <w:r>
        <w:rPr>
          <w:rStyle w:val="19"/>
          <w:rFonts w:hint="eastAsia" w:ascii="宋体" w:hAnsi="宋体" w:eastAsia="宋体" w:cs="宋体"/>
          <w:b w:val="0"/>
          <w:bCs w:val="0"/>
          <w:kern w:val="0"/>
          <w:sz w:val="24"/>
          <w:szCs w:val="24"/>
          <w:highlight w:val="none"/>
          <w:lang w:val="en-US" w:eastAsia="zh-CN"/>
        </w:rPr>
        <w:t>以采购人</w:t>
      </w:r>
      <w:r>
        <w:rPr>
          <w:rStyle w:val="19"/>
          <w:rFonts w:hint="eastAsia" w:cs="宋体"/>
          <w:b w:val="0"/>
          <w:bCs w:val="0"/>
          <w:kern w:val="0"/>
          <w:sz w:val="24"/>
          <w:szCs w:val="24"/>
          <w:highlight w:val="none"/>
          <w:lang w:val="en-US" w:eastAsia="zh-CN"/>
        </w:rPr>
        <w:t>资格审查时</w:t>
      </w:r>
      <w:r>
        <w:rPr>
          <w:rStyle w:val="19"/>
          <w:rFonts w:hint="eastAsia" w:ascii="宋体" w:hAnsi="宋体" w:eastAsia="宋体" w:cs="宋体"/>
          <w:b w:val="0"/>
          <w:bCs w:val="0"/>
          <w:highlight w:val="none"/>
        </w:rPr>
        <w:t>在上述网站查询结果为准，如在上述网站查询结果均显示没有相关记录，视为没有上述不良信用记录。同时对信用信息查询记录和证据截图存档。如相关失信记录已失效，</w:t>
      </w:r>
      <w:r>
        <w:rPr>
          <w:rStyle w:val="19"/>
          <w:rFonts w:hint="eastAsia" w:ascii="宋体" w:hAnsi="宋体" w:eastAsia="宋体" w:cs="宋体"/>
          <w:b w:val="0"/>
          <w:bCs w:val="0"/>
          <w:highlight w:val="none"/>
          <w:lang w:eastAsia="zh-CN"/>
        </w:rPr>
        <w:t>竞投人</w:t>
      </w:r>
      <w:r>
        <w:rPr>
          <w:rStyle w:val="19"/>
          <w:rFonts w:hint="eastAsia" w:ascii="宋体" w:hAnsi="宋体" w:eastAsia="宋体" w:cs="宋体"/>
          <w:b w:val="0"/>
          <w:bCs w:val="0"/>
          <w:highlight w:val="none"/>
        </w:rPr>
        <w:t>须提供相关证明资料）</w:t>
      </w:r>
      <w:r>
        <w:rPr>
          <w:rStyle w:val="19"/>
          <w:rFonts w:hint="eastAsia" w:ascii="宋体" w:hAnsi="宋体" w:eastAsia="宋体" w:cs="宋体"/>
          <w:b w:val="0"/>
          <w:bCs w:val="0"/>
        </w:rPr>
        <w:t>。</w:t>
      </w:r>
    </w:p>
    <w:p w14:paraId="31B641D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Style w:val="19"/>
          <w:rFonts w:hint="eastAsia" w:ascii="宋体" w:hAnsi="宋体" w:eastAsia="宋体" w:cs="宋体"/>
          <w:b w:val="0"/>
          <w:bCs w:val="0"/>
          <w:kern w:val="0"/>
          <w:sz w:val="24"/>
          <w:szCs w:val="24"/>
          <w:highlight w:val="none"/>
          <w:lang w:val="en-US" w:eastAsia="zh-CN"/>
        </w:rPr>
      </w:pPr>
      <w:r>
        <w:rPr>
          <w:rStyle w:val="19"/>
          <w:rFonts w:hint="eastAsia" w:ascii="宋体" w:hAnsi="宋体" w:eastAsia="宋体" w:cs="宋体"/>
          <w:b w:val="0"/>
          <w:bCs w:val="0"/>
          <w:kern w:val="0"/>
          <w:sz w:val="24"/>
          <w:szCs w:val="24"/>
          <w:highlight w:val="none"/>
          <w:lang w:val="en-US" w:eastAsia="zh-CN"/>
        </w:rPr>
        <w:t>（四）单位负责人为同一人或者存在直接控股、管理关系的不同竞投人，不得同时参加本项目的竞投。</w:t>
      </w:r>
    </w:p>
    <w:p w14:paraId="3FA5185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Style w:val="19"/>
          <w:rFonts w:hint="eastAsia" w:ascii="宋体" w:hAnsi="宋体" w:eastAsia="宋体" w:cs="宋体"/>
          <w:b w:val="0"/>
          <w:bCs w:val="0"/>
          <w:kern w:val="0"/>
          <w:sz w:val="24"/>
          <w:szCs w:val="24"/>
          <w:highlight w:val="none"/>
          <w:lang w:val="en-US" w:eastAsia="zh-CN"/>
        </w:rPr>
      </w:pPr>
      <w:r>
        <w:rPr>
          <w:rStyle w:val="19"/>
          <w:rFonts w:hint="eastAsia" w:ascii="宋体" w:hAnsi="宋体" w:eastAsia="宋体" w:cs="宋体"/>
          <w:b w:val="0"/>
          <w:bCs w:val="0"/>
          <w:kern w:val="0"/>
          <w:sz w:val="24"/>
          <w:szCs w:val="24"/>
          <w:highlight w:val="none"/>
          <w:lang w:val="en-US" w:eastAsia="zh-CN"/>
        </w:rPr>
        <w:t>（五）本项目不接受联合体竞投。</w:t>
      </w:r>
    </w:p>
    <w:p w14:paraId="403E919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2" w:firstLineChars="200"/>
        <w:jc w:val="both"/>
        <w:textAlignment w:val="auto"/>
        <w:rPr>
          <w:rStyle w:val="19"/>
          <w:rFonts w:hint="eastAsia" w:ascii="宋体" w:hAnsi="宋体" w:eastAsia="宋体" w:cs="宋体"/>
          <w:b/>
          <w:bCs/>
          <w:sz w:val="24"/>
          <w:szCs w:val="24"/>
          <w:highlight w:val="yellow"/>
        </w:rPr>
      </w:pPr>
      <w:r>
        <w:rPr>
          <w:rStyle w:val="19"/>
          <w:rFonts w:hint="eastAsia" w:ascii="宋体" w:hAnsi="宋体" w:eastAsia="宋体" w:cs="宋体"/>
          <w:b/>
          <w:bCs/>
          <w:sz w:val="24"/>
          <w:szCs w:val="24"/>
          <w:highlight w:val="yellow"/>
        </w:rPr>
        <w:t>七、公告开始时间</w:t>
      </w:r>
    </w:p>
    <w:p w14:paraId="448AB61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Fonts w:hint="eastAsia" w:ascii="宋体" w:hAnsi="宋体" w:eastAsia="宋体" w:cs="宋体"/>
          <w:sz w:val="24"/>
          <w:szCs w:val="24"/>
          <w:highlight w:val="yellow"/>
          <w:lang w:val="en-US" w:eastAsia="zh-CN"/>
        </w:rPr>
      </w:pPr>
      <w:r>
        <w:rPr>
          <w:rFonts w:hint="eastAsia" w:cs="宋体"/>
          <w:sz w:val="24"/>
          <w:szCs w:val="24"/>
          <w:highlight w:val="yellow"/>
          <w:lang w:eastAsia="zh-CN"/>
        </w:rPr>
        <w:t>202</w:t>
      </w:r>
      <w:r>
        <w:rPr>
          <w:rFonts w:hint="eastAsia" w:cs="宋体"/>
          <w:sz w:val="24"/>
          <w:szCs w:val="24"/>
          <w:highlight w:val="yellow"/>
          <w:lang w:val="en-US" w:eastAsia="zh-CN"/>
        </w:rPr>
        <w:t>6</w:t>
      </w:r>
      <w:r>
        <w:rPr>
          <w:rFonts w:hint="eastAsia" w:cs="宋体"/>
          <w:sz w:val="24"/>
          <w:szCs w:val="24"/>
          <w:highlight w:val="yellow"/>
          <w:lang w:eastAsia="zh-CN"/>
        </w:rPr>
        <w:t>年</w:t>
      </w:r>
      <w:r>
        <w:rPr>
          <w:rFonts w:hint="eastAsia" w:cs="宋体"/>
          <w:sz w:val="24"/>
          <w:szCs w:val="24"/>
          <w:highlight w:val="yellow"/>
          <w:lang w:val="en-US" w:eastAsia="zh-CN"/>
        </w:rPr>
        <w:t>3</w:t>
      </w:r>
      <w:r>
        <w:rPr>
          <w:rFonts w:hint="eastAsia" w:cs="宋体"/>
          <w:sz w:val="24"/>
          <w:szCs w:val="24"/>
          <w:highlight w:val="yellow"/>
          <w:lang w:eastAsia="zh-CN"/>
        </w:rPr>
        <w:t>月</w:t>
      </w:r>
      <w:r>
        <w:rPr>
          <w:rFonts w:hint="eastAsia" w:cs="宋体"/>
          <w:sz w:val="24"/>
          <w:szCs w:val="24"/>
          <w:highlight w:val="yellow"/>
          <w:lang w:val="en-US" w:eastAsia="zh-CN"/>
        </w:rPr>
        <w:t>5</w:t>
      </w:r>
      <w:r>
        <w:rPr>
          <w:rFonts w:hint="eastAsia" w:ascii="宋体" w:hAnsi="宋体" w:eastAsia="宋体" w:cs="宋体"/>
          <w:sz w:val="24"/>
          <w:szCs w:val="24"/>
          <w:highlight w:val="yellow"/>
        </w:rPr>
        <w:t>日</w:t>
      </w:r>
    </w:p>
    <w:p w14:paraId="542251D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2" w:firstLineChars="200"/>
        <w:jc w:val="both"/>
        <w:textAlignment w:val="auto"/>
        <w:rPr>
          <w:rStyle w:val="19"/>
          <w:rFonts w:hint="eastAsia" w:ascii="宋体" w:hAnsi="宋体" w:eastAsia="宋体" w:cs="宋体"/>
          <w:b/>
          <w:bCs/>
          <w:sz w:val="24"/>
          <w:szCs w:val="24"/>
          <w:highlight w:val="yellow"/>
        </w:rPr>
      </w:pPr>
      <w:r>
        <w:rPr>
          <w:rStyle w:val="19"/>
          <w:rFonts w:hint="eastAsia" w:ascii="宋体" w:hAnsi="宋体" w:eastAsia="宋体" w:cs="宋体"/>
          <w:b/>
          <w:bCs/>
          <w:sz w:val="24"/>
          <w:szCs w:val="24"/>
          <w:highlight w:val="yellow"/>
        </w:rPr>
        <w:t>八、公告结束时间</w:t>
      </w:r>
    </w:p>
    <w:p w14:paraId="7D19657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Fonts w:hint="eastAsia" w:ascii="宋体" w:hAnsi="宋体" w:eastAsia="宋体" w:cs="宋体"/>
          <w:sz w:val="24"/>
          <w:szCs w:val="24"/>
          <w:highlight w:val="yellow"/>
        </w:rPr>
      </w:pPr>
      <w:r>
        <w:rPr>
          <w:rFonts w:hint="eastAsia" w:cs="宋体"/>
          <w:sz w:val="24"/>
          <w:szCs w:val="24"/>
          <w:highlight w:val="yellow"/>
          <w:lang w:eastAsia="zh-CN"/>
        </w:rPr>
        <w:t>202</w:t>
      </w:r>
      <w:r>
        <w:rPr>
          <w:rFonts w:hint="eastAsia" w:cs="宋体"/>
          <w:sz w:val="24"/>
          <w:szCs w:val="24"/>
          <w:highlight w:val="yellow"/>
          <w:lang w:val="en-US" w:eastAsia="zh-CN"/>
        </w:rPr>
        <w:t>6</w:t>
      </w:r>
      <w:r>
        <w:rPr>
          <w:rFonts w:hint="eastAsia" w:cs="宋体"/>
          <w:sz w:val="24"/>
          <w:szCs w:val="24"/>
          <w:highlight w:val="yellow"/>
          <w:lang w:eastAsia="zh-CN"/>
        </w:rPr>
        <w:t>年</w:t>
      </w:r>
      <w:r>
        <w:rPr>
          <w:rFonts w:hint="eastAsia" w:cs="宋体"/>
          <w:sz w:val="24"/>
          <w:szCs w:val="24"/>
          <w:highlight w:val="yellow"/>
          <w:lang w:val="en-US" w:eastAsia="zh-CN"/>
        </w:rPr>
        <w:t>3</w:t>
      </w:r>
      <w:r>
        <w:rPr>
          <w:rFonts w:hint="eastAsia" w:cs="宋体"/>
          <w:sz w:val="24"/>
          <w:szCs w:val="24"/>
          <w:highlight w:val="yellow"/>
          <w:lang w:eastAsia="zh-CN"/>
        </w:rPr>
        <w:t>月</w:t>
      </w:r>
      <w:r>
        <w:rPr>
          <w:rFonts w:hint="eastAsia" w:cs="宋体"/>
          <w:sz w:val="24"/>
          <w:szCs w:val="24"/>
          <w:highlight w:val="yellow"/>
          <w:lang w:val="en-US" w:eastAsia="zh-CN"/>
        </w:rPr>
        <w:t>10</w:t>
      </w:r>
      <w:r>
        <w:rPr>
          <w:rFonts w:hint="eastAsia" w:ascii="宋体" w:hAnsi="宋体" w:eastAsia="宋体" w:cs="宋体"/>
          <w:sz w:val="24"/>
          <w:szCs w:val="24"/>
          <w:highlight w:val="yellow"/>
        </w:rPr>
        <w:t>日</w:t>
      </w:r>
    </w:p>
    <w:p w14:paraId="5093695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2" w:firstLineChars="200"/>
        <w:jc w:val="both"/>
        <w:textAlignment w:val="auto"/>
        <w:rPr>
          <w:rStyle w:val="19"/>
          <w:rFonts w:hint="eastAsia" w:ascii="宋体" w:hAnsi="宋体" w:eastAsia="宋体" w:cs="宋体"/>
          <w:bCs/>
          <w:highlight w:val="yellow"/>
        </w:rPr>
      </w:pPr>
      <w:r>
        <w:rPr>
          <w:rStyle w:val="19"/>
          <w:rFonts w:hint="eastAsia" w:ascii="宋体" w:hAnsi="宋体" w:eastAsia="宋体" w:cs="宋体"/>
          <w:b/>
          <w:bCs/>
          <w:sz w:val="24"/>
          <w:szCs w:val="24"/>
          <w:highlight w:val="yellow"/>
          <w:lang w:val="en-US" w:eastAsia="zh-CN"/>
        </w:rPr>
        <w:t>九</w:t>
      </w:r>
      <w:r>
        <w:rPr>
          <w:rStyle w:val="19"/>
          <w:rFonts w:hint="eastAsia" w:ascii="宋体" w:hAnsi="宋体" w:eastAsia="宋体" w:cs="宋体"/>
          <w:b/>
          <w:bCs/>
          <w:sz w:val="24"/>
          <w:szCs w:val="24"/>
          <w:highlight w:val="yellow"/>
        </w:rPr>
        <w:t>、响应文件递交截止时间</w:t>
      </w:r>
    </w:p>
    <w:p w14:paraId="1D67137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Fonts w:hint="eastAsia" w:ascii="宋体" w:hAnsi="宋体" w:eastAsia="宋体" w:cs="宋体"/>
          <w:sz w:val="24"/>
          <w:szCs w:val="24"/>
          <w:highlight w:val="yellow"/>
          <w:lang w:val="en-US"/>
        </w:rPr>
      </w:pPr>
      <w:r>
        <w:rPr>
          <w:rFonts w:hint="eastAsia" w:cs="宋体"/>
          <w:sz w:val="24"/>
          <w:szCs w:val="24"/>
          <w:highlight w:val="yellow"/>
          <w:lang w:eastAsia="zh-CN"/>
        </w:rPr>
        <w:t>202</w:t>
      </w:r>
      <w:r>
        <w:rPr>
          <w:rFonts w:hint="eastAsia" w:cs="宋体"/>
          <w:sz w:val="24"/>
          <w:szCs w:val="24"/>
          <w:highlight w:val="yellow"/>
          <w:lang w:val="en-US" w:eastAsia="zh-CN"/>
        </w:rPr>
        <w:t>6</w:t>
      </w:r>
      <w:r>
        <w:rPr>
          <w:rFonts w:hint="eastAsia" w:cs="宋体"/>
          <w:sz w:val="24"/>
          <w:szCs w:val="24"/>
          <w:highlight w:val="yellow"/>
          <w:lang w:eastAsia="zh-CN"/>
        </w:rPr>
        <w:t>年</w:t>
      </w:r>
      <w:r>
        <w:rPr>
          <w:rFonts w:hint="eastAsia" w:cs="宋体"/>
          <w:sz w:val="24"/>
          <w:szCs w:val="24"/>
          <w:highlight w:val="yellow"/>
          <w:lang w:val="en-US" w:eastAsia="zh-CN"/>
        </w:rPr>
        <w:t>3</w:t>
      </w:r>
      <w:r>
        <w:rPr>
          <w:rFonts w:hint="eastAsia" w:cs="宋体"/>
          <w:sz w:val="24"/>
          <w:szCs w:val="24"/>
          <w:highlight w:val="yellow"/>
          <w:lang w:eastAsia="zh-CN"/>
        </w:rPr>
        <w:t>月</w:t>
      </w:r>
      <w:r>
        <w:rPr>
          <w:rFonts w:hint="eastAsia" w:cs="宋体"/>
          <w:sz w:val="24"/>
          <w:szCs w:val="24"/>
          <w:highlight w:val="yellow"/>
          <w:lang w:val="en-US" w:eastAsia="zh-CN"/>
        </w:rPr>
        <w:t>13</w:t>
      </w:r>
      <w:r>
        <w:rPr>
          <w:rFonts w:hint="eastAsia" w:ascii="宋体" w:hAnsi="宋体" w:eastAsia="宋体" w:cs="宋体"/>
          <w:sz w:val="24"/>
          <w:szCs w:val="24"/>
          <w:highlight w:val="yellow"/>
        </w:rPr>
        <w:t>日</w:t>
      </w:r>
      <w:r>
        <w:rPr>
          <w:rFonts w:hint="eastAsia" w:ascii="宋体" w:hAnsi="宋体" w:eastAsia="宋体" w:cs="宋体"/>
          <w:sz w:val="24"/>
          <w:szCs w:val="24"/>
          <w:highlight w:val="yellow"/>
          <w:lang w:val="en-US" w:eastAsia="zh-CN"/>
        </w:rPr>
        <w:t xml:space="preserve"> 10:00</w:t>
      </w:r>
    </w:p>
    <w:p w14:paraId="086C10B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2" w:firstLineChars="200"/>
        <w:jc w:val="both"/>
        <w:textAlignment w:val="auto"/>
        <w:rPr>
          <w:rStyle w:val="19"/>
          <w:rFonts w:hint="eastAsia" w:ascii="宋体" w:hAnsi="宋体" w:eastAsia="宋体" w:cs="宋体"/>
          <w:b/>
          <w:bCs/>
          <w:sz w:val="24"/>
          <w:szCs w:val="24"/>
          <w:highlight w:val="none"/>
        </w:rPr>
      </w:pPr>
      <w:r>
        <w:rPr>
          <w:rStyle w:val="19"/>
          <w:rFonts w:hint="eastAsia" w:ascii="宋体" w:hAnsi="宋体" w:eastAsia="宋体" w:cs="宋体"/>
          <w:b/>
          <w:bCs/>
          <w:sz w:val="24"/>
          <w:szCs w:val="24"/>
          <w:highlight w:val="none"/>
          <w:lang w:val="en-US" w:eastAsia="zh-CN"/>
        </w:rPr>
        <w:t>十、</w:t>
      </w:r>
      <w:r>
        <w:rPr>
          <w:rStyle w:val="19"/>
          <w:rFonts w:hint="eastAsia" w:ascii="宋体" w:hAnsi="宋体" w:eastAsia="宋体" w:cs="宋体"/>
          <w:b/>
          <w:bCs/>
          <w:sz w:val="24"/>
          <w:szCs w:val="24"/>
          <w:highlight w:val="none"/>
        </w:rPr>
        <w:t>响应文件递交地址</w:t>
      </w:r>
    </w:p>
    <w:p w14:paraId="36B2C12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Style w:val="19"/>
          <w:rFonts w:hint="default" w:ascii="宋体" w:hAnsi="宋体" w:eastAsia="宋体" w:cs="宋体"/>
          <w:b w:val="0"/>
          <w:bCs w:val="0"/>
          <w:sz w:val="24"/>
          <w:szCs w:val="24"/>
          <w:highlight w:val="none"/>
          <w:lang w:val="en-US"/>
        </w:rPr>
      </w:pPr>
      <w:r>
        <w:rPr>
          <w:rFonts w:hint="eastAsia" w:ascii="宋体" w:hAnsi="宋体" w:eastAsia="宋体" w:cs="宋体"/>
          <w:kern w:val="0"/>
          <w:sz w:val="24"/>
          <w:highlight w:val="none"/>
          <w:lang w:eastAsia="zh-CN"/>
        </w:rPr>
        <w:t>广州市天河区</w:t>
      </w:r>
      <w:r>
        <w:rPr>
          <w:rFonts w:hint="eastAsia" w:cs="宋体"/>
          <w:kern w:val="0"/>
          <w:sz w:val="24"/>
          <w:highlight w:val="none"/>
          <w:lang w:val="en-US" w:eastAsia="zh-CN"/>
        </w:rPr>
        <w:t>天源路5号天河新天地购物广场2楼201</w:t>
      </w:r>
    </w:p>
    <w:p w14:paraId="4F55A7F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2" w:firstLineChars="200"/>
        <w:jc w:val="both"/>
        <w:textAlignment w:val="auto"/>
        <w:rPr>
          <w:rStyle w:val="19"/>
          <w:rFonts w:hint="eastAsia" w:ascii="宋体" w:hAnsi="宋体" w:eastAsia="宋体" w:cs="宋体"/>
          <w:b/>
          <w:bCs/>
          <w:highlight w:val="none"/>
        </w:rPr>
      </w:pPr>
      <w:r>
        <w:rPr>
          <w:rStyle w:val="19"/>
          <w:rFonts w:hint="eastAsia" w:ascii="宋体" w:hAnsi="宋体" w:eastAsia="宋体" w:cs="宋体"/>
          <w:b/>
          <w:bCs/>
          <w:highlight w:val="none"/>
          <w:lang w:val="en-US" w:eastAsia="zh-CN"/>
        </w:rPr>
        <w:t>十一、</w:t>
      </w:r>
      <w:r>
        <w:rPr>
          <w:rStyle w:val="19"/>
          <w:rFonts w:hint="eastAsia" w:ascii="宋体" w:hAnsi="宋体" w:eastAsia="宋体" w:cs="宋体"/>
          <w:b/>
          <w:bCs/>
          <w:highlight w:val="none"/>
        </w:rPr>
        <w:t>其他</w:t>
      </w:r>
    </w:p>
    <w:p w14:paraId="1FFC85DB">
      <w:pPr>
        <w:widowControl/>
        <w:shd w:val="clear" w:color="auto" w:fill="auto"/>
        <w:tabs>
          <w:tab w:val="left" w:pos="960"/>
        </w:tabs>
        <w:adjustRightInd/>
        <w:snapToGrid/>
        <w:spacing w:beforeLines="0" w:afterLines="0" w:line="312" w:lineRule="auto"/>
        <w:ind w:left="0" w:firstLine="482" w:firstLineChars="200"/>
        <w:jc w:val="left"/>
        <w:outlineLvl w:val="9"/>
        <w:rPr>
          <w:rFonts w:hint="eastAsia" w:ascii="宋体" w:hAnsi="宋体" w:cs="宋体"/>
          <w:b/>
          <w:bCs/>
          <w:kern w:val="2"/>
          <w:sz w:val="24"/>
          <w:highlight w:val="none"/>
          <w:lang w:eastAsia="zh-CN"/>
        </w:rPr>
      </w:pPr>
      <w:bookmarkStart w:id="1" w:name="_Toc461112744"/>
      <w:bookmarkStart w:id="2" w:name="_Toc32639"/>
      <w:bookmarkStart w:id="3" w:name="_Toc2005"/>
      <w:bookmarkStart w:id="4" w:name="_Toc28890"/>
      <w:r>
        <w:rPr>
          <w:rFonts w:hint="eastAsia" w:ascii="宋体" w:hAnsi="宋体" w:cs="宋体"/>
          <w:b/>
          <w:bCs/>
          <w:kern w:val="2"/>
          <w:sz w:val="24"/>
          <w:highlight w:val="none"/>
          <w:lang w:eastAsia="zh-CN"/>
        </w:rPr>
        <w:t>（一）竞投文件领取：</w:t>
      </w:r>
    </w:p>
    <w:p w14:paraId="02E40443">
      <w:pPr>
        <w:widowControl/>
        <w:shd w:val="clear" w:color="auto" w:fill="auto"/>
        <w:tabs>
          <w:tab w:val="left" w:pos="960"/>
        </w:tabs>
        <w:adjustRightInd/>
        <w:snapToGrid/>
        <w:spacing w:beforeLines="0" w:afterLines="0" w:line="312" w:lineRule="auto"/>
        <w:ind w:left="0" w:firstLine="482" w:firstLineChars="200"/>
        <w:jc w:val="left"/>
        <w:outlineLvl w:val="9"/>
        <w:rPr>
          <w:rFonts w:hint="eastAsia" w:ascii="宋体" w:hAnsi="宋体" w:cs="宋体"/>
          <w:b/>
          <w:bCs/>
          <w:kern w:val="2"/>
          <w:sz w:val="24"/>
          <w:highlight w:val="none"/>
          <w:lang w:eastAsia="zh-CN"/>
        </w:rPr>
      </w:pPr>
      <w:r>
        <w:rPr>
          <w:rFonts w:hint="eastAsia" w:ascii="宋体" w:hAnsi="宋体" w:cs="宋体"/>
          <w:b/>
          <w:bCs/>
          <w:kern w:val="2"/>
          <w:sz w:val="24"/>
          <w:highlight w:val="none"/>
          <w:lang w:eastAsia="zh-CN"/>
        </w:rPr>
        <w:t>1.领取时间：202</w:t>
      </w:r>
      <w:r>
        <w:rPr>
          <w:rFonts w:hint="eastAsia" w:ascii="宋体" w:hAnsi="宋体" w:cs="宋体"/>
          <w:b/>
          <w:bCs/>
          <w:kern w:val="2"/>
          <w:sz w:val="24"/>
          <w:highlight w:val="none"/>
          <w:lang w:val="en-US" w:eastAsia="zh-CN"/>
        </w:rPr>
        <w:t>6</w:t>
      </w:r>
      <w:r>
        <w:rPr>
          <w:rFonts w:hint="eastAsia" w:ascii="宋体" w:hAnsi="宋体" w:cs="宋体"/>
          <w:b/>
          <w:bCs/>
          <w:kern w:val="2"/>
          <w:sz w:val="24"/>
          <w:highlight w:val="none"/>
          <w:lang w:eastAsia="zh-CN"/>
        </w:rPr>
        <w:t>年3月</w:t>
      </w:r>
      <w:r>
        <w:rPr>
          <w:rFonts w:hint="eastAsia" w:ascii="宋体" w:hAnsi="宋体" w:cs="宋体"/>
          <w:b/>
          <w:bCs/>
          <w:kern w:val="2"/>
          <w:sz w:val="24"/>
          <w:highlight w:val="none"/>
          <w:lang w:val="en-US" w:eastAsia="zh-CN"/>
        </w:rPr>
        <w:t>5</w:t>
      </w:r>
      <w:r>
        <w:rPr>
          <w:rFonts w:hint="eastAsia" w:ascii="宋体" w:hAnsi="宋体" w:cs="宋体"/>
          <w:b/>
          <w:bCs/>
          <w:kern w:val="2"/>
          <w:sz w:val="24"/>
          <w:highlight w:val="none"/>
          <w:lang w:eastAsia="zh-CN"/>
        </w:rPr>
        <w:t>日-3月</w:t>
      </w:r>
      <w:r>
        <w:rPr>
          <w:rFonts w:hint="eastAsia" w:ascii="宋体" w:hAnsi="宋体" w:cs="宋体"/>
          <w:b/>
          <w:bCs/>
          <w:kern w:val="2"/>
          <w:sz w:val="24"/>
          <w:highlight w:val="none"/>
          <w:lang w:val="en-US" w:eastAsia="zh-CN"/>
        </w:rPr>
        <w:t>10</w:t>
      </w:r>
      <w:r>
        <w:rPr>
          <w:rFonts w:hint="eastAsia" w:ascii="宋体" w:hAnsi="宋体" w:cs="宋体"/>
          <w:b/>
          <w:bCs/>
          <w:kern w:val="2"/>
          <w:sz w:val="24"/>
          <w:highlight w:val="none"/>
          <w:lang w:eastAsia="zh-CN"/>
        </w:rPr>
        <w:t>日</w:t>
      </w:r>
    </w:p>
    <w:p w14:paraId="0B3134D4">
      <w:pPr>
        <w:widowControl/>
        <w:shd w:val="clear" w:color="auto" w:fill="auto"/>
        <w:tabs>
          <w:tab w:val="left" w:pos="960"/>
        </w:tabs>
        <w:adjustRightInd/>
        <w:snapToGrid/>
        <w:spacing w:beforeLines="0" w:afterLines="0" w:line="312" w:lineRule="auto"/>
        <w:ind w:left="0" w:firstLine="482" w:firstLineChars="200"/>
        <w:jc w:val="left"/>
        <w:outlineLvl w:val="9"/>
        <w:rPr>
          <w:rFonts w:hint="eastAsia" w:ascii="宋体" w:hAnsi="宋体" w:cs="宋体"/>
          <w:b/>
          <w:bCs/>
          <w:kern w:val="2"/>
          <w:sz w:val="24"/>
          <w:highlight w:val="none"/>
          <w:lang w:eastAsia="zh-CN"/>
        </w:rPr>
      </w:pPr>
      <w:r>
        <w:rPr>
          <w:rFonts w:hint="eastAsia" w:ascii="宋体" w:hAnsi="宋体" w:cs="宋体"/>
          <w:b/>
          <w:bCs/>
          <w:kern w:val="2"/>
          <w:sz w:val="24"/>
          <w:highlight w:val="none"/>
          <w:lang w:eastAsia="zh-CN"/>
        </w:rPr>
        <w:t>2.领取应提交的资料（加盖公章）：（1）提供有效的营业执照（或事业单位法人证书等证明材料）复印件。（2）提供有效期内的保险许可证或经营保险业务许可证。</w:t>
      </w:r>
    </w:p>
    <w:p w14:paraId="6DAA7E00">
      <w:pPr>
        <w:widowControl/>
        <w:shd w:val="clear" w:color="auto" w:fill="auto"/>
        <w:tabs>
          <w:tab w:val="left" w:pos="960"/>
        </w:tabs>
        <w:adjustRightInd/>
        <w:snapToGrid/>
        <w:spacing w:beforeLines="0" w:afterLines="0" w:line="312" w:lineRule="auto"/>
        <w:ind w:left="0" w:firstLine="482" w:firstLineChars="200"/>
        <w:jc w:val="left"/>
        <w:outlineLvl w:val="9"/>
        <w:rPr>
          <w:rFonts w:hint="eastAsia" w:ascii="宋体" w:hAnsi="宋体" w:cs="宋体"/>
          <w:b/>
          <w:bCs/>
          <w:kern w:val="2"/>
          <w:sz w:val="24"/>
          <w:highlight w:val="none"/>
          <w:lang w:eastAsia="zh-CN"/>
        </w:rPr>
      </w:pPr>
      <w:r>
        <w:rPr>
          <w:rFonts w:hint="eastAsia" w:ascii="宋体" w:hAnsi="宋体" w:cs="宋体"/>
          <w:b/>
          <w:bCs/>
          <w:kern w:val="2"/>
          <w:sz w:val="24"/>
          <w:highlight w:val="none"/>
          <w:lang w:eastAsia="zh-CN"/>
        </w:rPr>
        <w:t>竞投人将资料以邮件的形式发送至采购人邮箱地址：</w:t>
      </w:r>
      <w:r>
        <w:rPr>
          <w:rFonts w:hint="eastAsia" w:ascii="宋体" w:hAnsi="宋体" w:cs="宋体"/>
          <w:b/>
          <w:bCs/>
          <w:kern w:val="2"/>
          <w:sz w:val="24"/>
          <w:highlight w:val="none"/>
          <w:lang w:val="en-US" w:eastAsia="zh-CN"/>
        </w:rPr>
        <w:t>124119729</w:t>
      </w:r>
      <w:r>
        <w:rPr>
          <w:rFonts w:hint="eastAsia" w:ascii="宋体" w:hAnsi="宋体" w:cs="宋体"/>
          <w:b/>
          <w:bCs/>
          <w:kern w:val="2"/>
          <w:sz w:val="24"/>
          <w:highlight w:val="none"/>
          <w:lang w:eastAsia="zh-CN"/>
        </w:rPr>
        <w:t>@qq.com，采购人收到资料后，将采购文件回传至竞投人资料发送邮箱。</w:t>
      </w:r>
    </w:p>
    <w:p w14:paraId="49C47EEA">
      <w:pPr>
        <w:widowControl/>
        <w:numPr>
          <w:ilvl w:val="0"/>
          <w:numId w:val="1"/>
        </w:numPr>
        <w:shd w:val="clear" w:color="auto" w:fill="auto"/>
        <w:tabs>
          <w:tab w:val="left" w:pos="960"/>
          <w:tab w:val="clear" w:pos="312"/>
        </w:tabs>
        <w:adjustRightInd/>
        <w:snapToGrid/>
        <w:spacing w:beforeLines="0" w:afterLines="0" w:line="312" w:lineRule="auto"/>
        <w:ind w:left="0" w:firstLine="482" w:firstLineChars="200"/>
        <w:jc w:val="left"/>
        <w:outlineLvl w:val="9"/>
        <w:rPr>
          <w:rFonts w:hint="eastAsia" w:ascii="宋体" w:hAnsi="宋体" w:cs="宋体"/>
          <w:b/>
          <w:bCs/>
          <w:kern w:val="2"/>
          <w:sz w:val="24"/>
          <w:highlight w:val="none"/>
          <w:lang w:eastAsia="zh-CN"/>
        </w:rPr>
      </w:pPr>
      <w:r>
        <w:rPr>
          <w:rFonts w:hint="eastAsia" w:ascii="宋体" w:hAnsi="宋体" w:cs="宋体"/>
          <w:b/>
          <w:bCs/>
          <w:kern w:val="2"/>
          <w:sz w:val="24"/>
          <w:highlight w:val="none"/>
          <w:lang w:eastAsia="zh-CN"/>
        </w:rPr>
        <w:t>逾期送达的资料恕不接受，未递交领取资料的单位递交的竞投文件不予接收。</w:t>
      </w:r>
    </w:p>
    <w:p w14:paraId="1E4C1585">
      <w:pPr>
        <w:widowControl/>
        <w:numPr>
          <w:ilvl w:val="0"/>
          <w:numId w:val="0"/>
        </w:numPr>
        <w:shd w:val="clear" w:color="auto" w:fill="auto"/>
        <w:tabs>
          <w:tab w:val="left" w:pos="960"/>
        </w:tabs>
        <w:adjustRightInd/>
        <w:snapToGrid/>
        <w:spacing w:beforeLines="0" w:afterLines="0" w:line="312" w:lineRule="auto"/>
        <w:ind w:firstLine="482" w:firstLineChars="200"/>
        <w:jc w:val="left"/>
        <w:outlineLvl w:val="9"/>
        <w:rPr>
          <w:rFonts w:hint="eastAsia" w:ascii="宋体" w:hAnsi="宋体" w:cs="宋体"/>
          <w:b/>
          <w:bCs/>
          <w:kern w:val="2"/>
          <w:sz w:val="24"/>
          <w:highlight w:val="none"/>
          <w:lang w:eastAsia="zh-CN"/>
        </w:rPr>
      </w:pPr>
      <w:r>
        <w:rPr>
          <w:rFonts w:hint="eastAsia" w:ascii="宋体" w:hAnsi="宋体" w:cs="宋体"/>
          <w:b/>
          <w:bCs/>
          <w:kern w:val="2"/>
          <w:sz w:val="24"/>
          <w:highlight w:val="none"/>
          <w:lang w:eastAsia="zh-CN"/>
        </w:rPr>
        <w:t>（二）竞投人需满足本公告中竞投资格要求，并在报名时间内提交以下报名资料（加盖公章的扫描件）：</w:t>
      </w:r>
    </w:p>
    <w:p w14:paraId="6BE47C6F">
      <w:pPr>
        <w:widowControl/>
        <w:shd w:val="clear" w:color="auto" w:fill="auto"/>
        <w:tabs>
          <w:tab w:val="left" w:pos="960"/>
        </w:tabs>
        <w:adjustRightInd/>
        <w:snapToGrid/>
        <w:spacing w:beforeLines="0" w:afterLines="0" w:line="312" w:lineRule="auto"/>
        <w:ind w:left="0" w:firstLine="482" w:firstLineChars="200"/>
        <w:jc w:val="left"/>
        <w:outlineLvl w:val="9"/>
        <w:rPr>
          <w:rFonts w:hint="eastAsia" w:ascii="宋体" w:hAnsi="宋体" w:cs="宋体"/>
          <w:b/>
          <w:bCs/>
          <w:kern w:val="2"/>
          <w:sz w:val="24"/>
          <w:highlight w:val="none"/>
          <w:lang w:eastAsia="zh-CN"/>
        </w:rPr>
      </w:pPr>
      <w:r>
        <w:rPr>
          <w:rFonts w:hint="eastAsia" w:ascii="宋体" w:hAnsi="宋体" w:cs="宋体"/>
          <w:b/>
          <w:bCs/>
          <w:kern w:val="2"/>
          <w:sz w:val="24"/>
          <w:highlight w:val="none"/>
          <w:lang w:eastAsia="zh-CN"/>
        </w:rPr>
        <w:t>（1）竞投人须是具有独立承担民事责任能力的在中华人民共和国境内注册的法人或其他组织，提供有效的营业执照（或事业单位法人证书等证明材料）复印件。以分公司身份参加竞投的，必须由具有法人资格的总公司出具授权书（加盖总公司公章），并提供总公司和分公司的营业执照副本复印件；</w:t>
      </w:r>
    </w:p>
    <w:p w14:paraId="281C9976">
      <w:pPr>
        <w:widowControl/>
        <w:shd w:val="clear" w:color="auto" w:fill="auto"/>
        <w:tabs>
          <w:tab w:val="left" w:pos="960"/>
        </w:tabs>
        <w:adjustRightInd/>
        <w:snapToGrid/>
        <w:spacing w:beforeLines="0" w:afterLines="0" w:line="312" w:lineRule="auto"/>
        <w:ind w:left="0" w:firstLine="482" w:firstLineChars="200"/>
        <w:jc w:val="left"/>
        <w:outlineLvl w:val="9"/>
        <w:rPr>
          <w:rFonts w:hint="eastAsia" w:ascii="宋体" w:hAnsi="宋体" w:cs="宋体"/>
          <w:b/>
          <w:bCs/>
          <w:kern w:val="2"/>
          <w:sz w:val="24"/>
          <w:highlight w:val="none"/>
          <w:lang w:eastAsia="zh-CN"/>
        </w:rPr>
      </w:pPr>
      <w:r>
        <w:rPr>
          <w:rFonts w:hint="eastAsia" w:ascii="宋体" w:hAnsi="宋体" w:cs="宋体"/>
          <w:b/>
          <w:bCs/>
          <w:kern w:val="2"/>
          <w:sz w:val="24"/>
          <w:highlight w:val="none"/>
          <w:lang w:eastAsia="zh-CN"/>
        </w:rPr>
        <w:t>（2）竞投人必须是经国家保险监督管理机构批准在中华人民共和国境内设立和营业的保险机构【须提供有效期内的保险许可证（分公司或中心支公司的保险机构报价的，须提供《经营保险业务许可证》或《保险许可证》；总公司报价的，须提供《保险公司法人许可证》）】。</w:t>
      </w:r>
    </w:p>
    <w:p w14:paraId="32F0CA4C">
      <w:pPr>
        <w:widowControl/>
        <w:shd w:val="clear" w:color="auto" w:fill="auto"/>
        <w:tabs>
          <w:tab w:val="left" w:pos="960"/>
        </w:tabs>
        <w:adjustRightInd/>
        <w:snapToGrid/>
        <w:spacing w:beforeLines="0" w:afterLines="0" w:line="312" w:lineRule="auto"/>
        <w:ind w:left="0" w:firstLine="482" w:firstLineChars="200"/>
        <w:jc w:val="left"/>
        <w:outlineLvl w:val="9"/>
        <w:rPr>
          <w:rFonts w:hint="eastAsia" w:ascii="宋体" w:hAnsi="宋体" w:eastAsia="宋体" w:cs="宋体"/>
          <w:b/>
          <w:bCs/>
          <w:kern w:val="2"/>
          <w:sz w:val="24"/>
          <w:highlight w:val="none"/>
        </w:rPr>
      </w:pPr>
      <w:r>
        <w:rPr>
          <w:rFonts w:hint="eastAsia" w:ascii="宋体" w:hAnsi="宋体" w:eastAsia="宋体" w:cs="宋体"/>
          <w:b/>
          <w:bCs/>
          <w:kern w:val="2"/>
          <w:sz w:val="24"/>
          <w:highlight w:val="none"/>
          <w:lang w:eastAsia="zh-CN"/>
        </w:rPr>
        <w:t>（</w:t>
      </w:r>
      <w:r>
        <w:rPr>
          <w:rFonts w:hint="eastAsia" w:ascii="宋体" w:hAnsi="宋体" w:cs="宋体"/>
          <w:b/>
          <w:bCs/>
          <w:kern w:val="2"/>
          <w:sz w:val="24"/>
          <w:highlight w:val="none"/>
          <w:lang w:val="en-US" w:eastAsia="zh-CN"/>
        </w:rPr>
        <w:t>三</w:t>
      </w:r>
      <w:r>
        <w:rPr>
          <w:rFonts w:hint="eastAsia" w:ascii="宋体" w:hAnsi="宋体" w:eastAsia="宋体" w:cs="宋体"/>
          <w:b/>
          <w:bCs/>
          <w:kern w:val="2"/>
          <w:sz w:val="24"/>
          <w:highlight w:val="none"/>
          <w:lang w:eastAsia="zh-CN"/>
        </w:rPr>
        <w:t>）</w:t>
      </w:r>
      <w:r>
        <w:rPr>
          <w:rFonts w:hint="eastAsia" w:ascii="宋体" w:hAnsi="宋体" w:eastAsia="宋体" w:cs="宋体"/>
          <w:b/>
          <w:bCs/>
          <w:kern w:val="2"/>
          <w:sz w:val="24"/>
          <w:highlight w:val="none"/>
        </w:rPr>
        <w:t>竞投文件递交、开标时间及地点</w:t>
      </w:r>
      <w:bookmarkEnd w:id="1"/>
      <w:bookmarkEnd w:id="2"/>
      <w:bookmarkEnd w:id="3"/>
      <w:bookmarkEnd w:id="4"/>
    </w:p>
    <w:p w14:paraId="1E3DFC1C">
      <w:pPr>
        <w:widowControl/>
        <w:shd w:val="clear" w:color="auto" w:fill="auto"/>
        <w:tabs>
          <w:tab w:val="left" w:pos="960"/>
        </w:tabs>
        <w:adjustRightInd/>
        <w:snapToGrid/>
        <w:spacing w:beforeLines="0" w:afterLines="0" w:line="312" w:lineRule="auto"/>
        <w:ind w:left="0" w:firstLine="480" w:firstLineChars="200"/>
        <w:jc w:val="left"/>
        <w:outlineLvl w:val="9"/>
        <w:rPr>
          <w:rFonts w:hint="eastAsia" w:ascii="宋体" w:hAnsi="宋体" w:eastAsia="宋体" w:cs="宋体"/>
          <w:kern w:val="2"/>
          <w:sz w:val="24"/>
          <w:highlight w:val="none"/>
        </w:rPr>
      </w:pPr>
      <w:bookmarkStart w:id="5" w:name="_Toc461112745"/>
      <w:bookmarkStart w:id="6" w:name="_Toc9273"/>
      <w:bookmarkStart w:id="7" w:name="_Toc16235"/>
      <w:bookmarkStart w:id="8" w:name="_Toc7564"/>
      <w:r>
        <w:rPr>
          <w:rFonts w:hint="eastAsia" w:ascii="宋体" w:hAnsi="宋体" w:eastAsia="宋体" w:cs="宋体"/>
          <w:kern w:val="2"/>
          <w:sz w:val="24"/>
          <w:highlight w:val="none"/>
        </w:rPr>
        <w:t>1.竞</w:t>
      </w:r>
      <w:r>
        <w:rPr>
          <w:rFonts w:hint="eastAsia" w:ascii="宋体" w:hAnsi="宋体" w:eastAsia="宋体" w:cs="宋体"/>
          <w:bCs w:val="0"/>
          <w:kern w:val="2"/>
          <w:sz w:val="24"/>
          <w:highlight w:val="none"/>
        </w:rPr>
        <w:t>投</w:t>
      </w:r>
      <w:r>
        <w:rPr>
          <w:rFonts w:hint="eastAsia" w:ascii="宋体" w:hAnsi="宋体" w:eastAsia="宋体" w:cs="宋体"/>
          <w:kern w:val="2"/>
          <w:sz w:val="24"/>
          <w:highlight w:val="none"/>
        </w:rPr>
        <w:t>文件递交时间：</w:t>
      </w:r>
      <w:r>
        <w:rPr>
          <w:rFonts w:hint="eastAsia" w:ascii="宋体" w:hAnsi="宋体" w:cs="宋体"/>
          <w:kern w:val="2"/>
          <w:sz w:val="24"/>
          <w:highlight w:val="none"/>
          <w:u w:val="none"/>
          <w:lang w:eastAsia="zh-CN"/>
        </w:rPr>
        <w:t>202</w:t>
      </w:r>
      <w:r>
        <w:rPr>
          <w:rFonts w:hint="eastAsia" w:ascii="宋体" w:hAnsi="宋体" w:cs="宋体"/>
          <w:kern w:val="2"/>
          <w:sz w:val="24"/>
          <w:highlight w:val="none"/>
          <w:u w:val="none"/>
          <w:lang w:val="en-US" w:eastAsia="zh-CN"/>
        </w:rPr>
        <w:t>6</w:t>
      </w:r>
      <w:r>
        <w:rPr>
          <w:rFonts w:hint="eastAsia" w:ascii="宋体" w:hAnsi="宋体" w:cs="宋体"/>
          <w:kern w:val="2"/>
          <w:sz w:val="24"/>
          <w:highlight w:val="none"/>
          <w:u w:val="none"/>
          <w:lang w:eastAsia="zh-CN"/>
        </w:rPr>
        <w:t>年</w:t>
      </w:r>
      <w:r>
        <w:rPr>
          <w:rFonts w:hint="eastAsia" w:ascii="宋体" w:hAnsi="宋体" w:cs="宋体"/>
          <w:sz w:val="24"/>
          <w:szCs w:val="24"/>
          <w:highlight w:val="none"/>
          <w:lang w:val="en-US" w:eastAsia="zh-CN"/>
        </w:rPr>
        <w:t>3</w:t>
      </w:r>
      <w:r>
        <w:rPr>
          <w:rFonts w:hint="eastAsia" w:ascii="宋体" w:hAnsi="宋体" w:cs="宋体"/>
          <w:kern w:val="2"/>
          <w:sz w:val="24"/>
          <w:highlight w:val="none"/>
          <w:u w:val="none"/>
          <w:lang w:eastAsia="zh-CN"/>
        </w:rPr>
        <w:t>月</w:t>
      </w:r>
      <w:r>
        <w:rPr>
          <w:rFonts w:hint="eastAsia" w:ascii="宋体" w:hAnsi="宋体" w:cs="宋体"/>
          <w:kern w:val="2"/>
          <w:sz w:val="24"/>
          <w:highlight w:val="none"/>
          <w:u w:val="none"/>
          <w:lang w:val="en-US" w:eastAsia="zh-CN"/>
        </w:rPr>
        <w:t>13</w:t>
      </w:r>
      <w:r>
        <w:rPr>
          <w:rFonts w:hint="eastAsia" w:ascii="宋体" w:hAnsi="宋体" w:eastAsia="宋体" w:cs="宋体"/>
          <w:kern w:val="2"/>
          <w:sz w:val="24"/>
          <w:highlight w:val="none"/>
          <w:u w:val="none"/>
        </w:rPr>
        <w:t>日</w:t>
      </w:r>
      <w:r>
        <w:rPr>
          <w:rFonts w:hint="eastAsia" w:ascii="宋体" w:hAnsi="宋体" w:cs="宋体"/>
          <w:kern w:val="2"/>
          <w:sz w:val="24"/>
          <w:highlight w:val="none"/>
          <w:u w:val="none"/>
          <w:lang w:val="en-US" w:eastAsia="zh-CN"/>
        </w:rPr>
        <w:t>9:30</w:t>
      </w:r>
      <w:r>
        <w:rPr>
          <w:rFonts w:hint="eastAsia" w:ascii="宋体" w:hAnsi="宋体" w:eastAsia="宋体" w:cs="宋体"/>
          <w:kern w:val="2"/>
          <w:sz w:val="24"/>
          <w:highlight w:val="none"/>
          <w:u w:val="none"/>
          <w:lang w:eastAsia="zh-CN"/>
        </w:rPr>
        <w:t>—</w:t>
      </w:r>
      <w:r>
        <w:rPr>
          <w:rFonts w:hint="eastAsia" w:ascii="宋体" w:hAnsi="宋体" w:eastAsia="宋体" w:cs="宋体"/>
          <w:kern w:val="2"/>
          <w:sz w:val="24"/>
          <w:highlight w:val="none"/>
          <w:u w:val="none"/>
        </w:rPr>
        <w:t>1</w:t>
      </w:r>
      <w:r>
        <w:rPr>
          <w:rFonts w:hint="eastAsia" w:ascii="宋体" w:hAnsi="宋体" w:eastAsia="宋体" w:cs="宋体"/>
          <w:kern w:val="2"/>
          <w:sz w:val="24"/>
          <w:highlight w:val="none"/>
          <w:u w:val="none"/>
          <w:lang w:val="en-US" w:eastAsia="zh-CN"/>
        </w:rPr>
        <w:t>0</w:t>
      </w:r>
      <w:r>
        <w:rPr>
          <w:rFonts w:hint="eastAsia" w:ascii="宋体" w:hAnsi="宋体" w:eastAsia="宋体" w:cs="宋体"/>
          <w:kern w:val="2"/>
          <w:sz w:val="24"/>
          <w:highlight w:val="none"/>
          <w:u w:val="none"/>
        </w:rPr>
        <w:t>:</w:t>
      </w:r>
      <w:r>
        <w:rPr>
          <w:rFonts w:hint="eastAsia" w:ascii="宋体" w:hAnsi="宋体" w:eastAsia="宋体" w:cs="宋体"/>
          <w:kern w:val="2"/>
          <w:sz w:val="24"/>
          <w:highlight w:val="none"/>
          <w:u w:val="none"/>
          <w:lang w:val="en-US" w:eastAsia="zh-CN"/>
        </w:rPr>
        <w:t>0</w:t>
      </w:r>
      <w:r>
        <w:rPr>
          <w:rFonts w:hint="eastAsia" w:ascii="宋体" w:hAnsi="宋体" w:eastAsia="宋体" w:cs="宋体"/>
          <w:kern w:val="2"/>
          <w:sz w:val="24"/>
          <w:highlight w:val="none"/>
          <w:u w:val="none"/>
        </w:rPr>
        <w:t>0。</w:t>
      </w:r>
    </w:p>
    <w:p w14:paraId="64D6CBE7">
      <w:pPr>
        <w:widowControl/>
        <w:spacing w:beforeLines="0" w:afterLines="0" w:line="312" w:lineRule="auto"/>
        <w:ind w:firstLine="480" w:firstLineChars="200"/>
        <w:rPr>
          <w:rFonts w:hint="eastAsia" w:ascii="宋体" w:hAnsi="宋体" w:eastAsia="宋体" w:cs="宋体"/>
          <w:b w:val="0"/>
          <w:kern w:val="2"/>
          <w:sz w:val="24"/>
          <w:highlight w:val="none"/>
        </w:rPr>
      </w:pPr>
      <w:r>
        <w:rPr>
          <w:rFonts w:hint="eastAsia" w:ascii="宋体" w:hAnsi="宋体" w:eastAsia="宋体" w:cs="宋体"/>
          <w:kern w:val="2"/>
          <w:sz w:val="24"/>
          <w:highlight w:val="none"/>
        </w:rPr>
        <w:t>2.竞</w:t>
      </w:r>
      <w:r>
        <w:rPr>
          <w:rFonts w:hint="eastAsia" w:ascii="宋体" w:hAnsi="宋体" w:eastAsia="宋体" w:cs="宋体"/>
          <w:bCs w:val="0"/>
          <w:kern w:val="2"/>
          <w:sz w:val="24"/>
          <w:highlight w:val="none"/>
        </w:rPr>
        <w:t>投</w:t>
      </w:r>
      <w:r>
        <w:rPr>
          <w:rFonts w:hint="eastAsia" w:ascii="宋体" w:hAnsi="宋体" w:eastAsia="宋体" w:cs="宋体"/>
          <w:kern w:val="2"/>
          <w:sz w:val="24"/>
          <w:highlight w:val="none"/>
        </w:rPr>
        <w:t>文件递交截止时间：</w:t>
      </w:r>
      <w:r>
        <w:rPr>
          <w:rFonts w:hint="eastAsia" w:ascii="宋体" w:hAnsi="宋体" w:cs="宋体"/>
          <w:kern w:val="2"/>
          <w:sz w:val="24"/>
          <w:highlight w:val="none"/>
          <w:u w:val="none"/>
          <w:lang w:eastAsia="zh-CN"/>
        </w:rPr>
        <w:t>202</w:t>
      </w:r>
      <w:r>
        <w:rPr>
          <w:rFonts w:hint="eastAsia" w:ascii="宋体" w:hAnsi="宋体" w:cs="宋体"/>
          <w:kern w:val="2"/>
          <w:sz w:val="24"/>
          <w:highlight w:val="none"/>
          <w:u w:val="none"/>
          <w:lang w:val="en-US" w:eastAsia="zh-CN"/>
        </w:rPr>
        <w:t>6</w:t>
      </w:r>
      <w:r>
        <w:rPr>
          <w:rFonts w:hint="eastAsia" w:ascii="宋体" w:hAnsi="宋体" w:cs="宋体"/>
          <w:kern w:val="2"/>
          <w:sz w:val="24"/>
          <w:highlight w:val="none"/>
          <w:u w:val="none"/>
          <w:lang w:eastAsia="zh-CN"/>
        </w:rPr>
        <w:t>年</w:t>
      </w:r>
      <w:r>
        <w:rPr>
          <w:rFonts w:hint="eastAsia" w:ascii="宋体" w:hAnsi="宋体" w:cs="宋体"/>
          <w:sz w:val="24"/>
          <w:szCs w:val="24"/>
          <w:highlight w:val="none"/>
          <w:lang w:val="en-US" w:eastAsia="zh-CN"/>
        </w:rPr>
        <w:t>3</w:t>
      </w:r>
      <w:r>
        <w:rPr>
          <w:rFonts w:hint="eastAsia" w:ascii="宋体" w:hAnsi="宋体" w:cs="宋体"/>
          <w:kern w:val="2"/>
          <w:sz w:val="24"/>
          <w:highlight w:val="none"/>
          <w:u w:val="none"/>
          <w:lang w:eastAsia="zh-CN"/>
        </w:rPr>
        <w:t>月</w:t>
      </w:r>
      <w:r>
        <w:rPr>
          <w:rFonts w:hint="eastAsia" w:ascii="宋体" w:hAnsi="宋体" w:cs="宋体"/>
          <w:kern w:val="2"/>
          <w:sz w:val="24"/>
          <w:highlight w:val="none"/>
          <w:u w:val="none"/>
          <w:lang w:val="en-US" w:eastAsia="zh-CN"/>
        </w:rPr>
        <w:t>13</w:t>
      </w:r>
      <w:r>
        <w:rPr>
          <w:rFonts w:hint="eastAsia" w:ascii="宋体" w:hAnsi="宋体" w:eastAsia="宋体" w:cs="宋体"/>
          <w:kern w:val="2"/>
          <w:sz w:val="24"/>
          <w:highlight w:val="none"/>
          <w:u w:val="none"/>
        </w:rPr>
        <w:t>日1</w:t>
      </w:r>
      <w:r>
        <w:rPr>
          <w:rFonts w:hint="eastAsia" w:ascii="宋体" w:hAnsi="宋体" w:eastAsia="宋体" w:cs="宋体"/>
          <w:kern w:val="2"/>
          <w:sz w:val="24"/>
          <w:highlight w:val="none"/>
          <w:u w:val="none"/>
          <w:lang w:val="en-US" w:eastAsia="zh-CN"/>
        </w:rPr>
        <w:t>0</w:t>
      </w:r>
      <w:r>
        <w:rPr>
          <w:rFonts w:hint="eastAsia" w:ascii="宋体" w:hAnsi="宋体" w:eastAsia="宋体" w:cs="宋体"/>
          <w:kern w:val="2"/>
          <w:sz w:val="24"/>
          <w:highlight w:val="none"/>
          <w:u w:val="none"/>
        </w:rPr>
        <w:t>:</w:t>
      </w:r>
      <w:r>
        <w:rPr>
          <w:rFonts w:hint="eastAsia" w:ascii="宋体" w:hAnsi="宋体" w:eastAsia="宋体" w:cs="宋体"/>
          <w:kern w:val="2"/>
          <w:sz w:val="24"/>
          <w:highlight w:val="none"/>
          <w:u w:val="none"/>
          <w:lang w:val="en-US" w:eastAsia="zh-CN"/>
        </w:rPr>
        <w:t>0</w:t>
      </w:r>
      <w:r>
        <w:rPr>
          <w:rFonts w:hint="eastAsia" w:ascii="宋体" w:hAnsi="宋体" w:eastAsia="宋体" w:cs="宋体"/>
          <w:kern w:val="2"/>
          <w:sz w:val="24"/>
          <w:highlight w:val="none"/>
          <w:u w:val="none"/>
        </w:rPr>
        <w:t>0</w:t>
      </w:r>
      <w:r>
        <w:rPr>
          <w:rFonts w:hint="eastAsia" w:ascii="宋体" w:hAnsi="宋体" w:eastAsia="宋体" w:cs="宋体"/>
          <w:kern w:val="2"/>
          <w:sz w:val="24"/>
          <w:highlight w:val="none"/>
        </w:rPr>
        <w:t>。</w:t>
      </w:r>
      <w:bookmarkEnd w:id="5"/>
      <w:bookmarkEnd w:id="6"/>
      <w:bookmarkEnd w:id="7"/>
      <w:bookmarkEnd w:id="8"/>
      <w:r>
        <w:rPr>
          <w:rFonts w:hint="eastAsia" w:ascii="宋体" w:hAnsi="宋体" w:eastAsia="宋体" w:cs="宋体"/>
          <w:color w:val="auto"/>
          <w:sz w:val="24"/>
          <w:highlight w:val="none"/>
          <w:shd w:val="clear" w:color="auto" w:fill="auto"/>
        </w:rPr>
        <w:t>逾期递交采购人有权不予受理。</w:t>
      </w:r>
    </w:p>
    <w:p w14:paraId="1C040C34">
      <w:pPr>
        <w:widowControl/>
        <w:shd w:val="clear" w:color="auto" w:fill="auto"/>
        <w:tabs>
          <w:tab w:val="left" w:pos="960"/>
        </w:tabs>
        <w:adjustRightInd/>
        <w:snapToGrid/>
        <w:spacing w:beforeLines="0" w:afterLines="0" w:line="312" w:lineRule="auto"/>
        <w:ind w:left="0" w:firstLine="480" w:firstLineChars="200"/>
        <w:jc w:val="left"/>
        <w:outlineLvl w:val="9"/>
        <w:rPr>
          <w:rFonts w:hint="eastAsia" w:ascii="宋体" w:hAnsi="宋体" w:eastAsia="宋体" w:cs="宋体"/>
          <w:b w:val="0"/>
          <w:kern w:val="2"/>
          <w:sz w:val="24"/>
          <w:highlight w:val="none"/>
        </w:rPr>
      </w:pPr>
      <w:bookmarkStart w:id="9" w:name="_Toc19590"/>
      <w:bookmarkStart w:id="10" w:name="_Toc11429"/>
      <w:bookmarkStart w:id="11" w:name="_Toc461112746"/>
      <w:bookmarkStart w:id="12" w:name="_Toc2585"/>
      <w:r>
        <w:rPr>
          <w:rFonts w:hint="eastAsia" w:ascii="宋体" w:hAnsi="宋体" w:eastAsia="宋体" w:cs="宋体"/>
          <w:kern w:val="2"/>
          <w:sz w:val="24"/>
          <w:highlight w:val="none"/>
        </w:rPr>
        <w:t>3.开标时间</w:t>
      </w:r>
      <w:r>
        <w:rPr>
          <w:rFonts w:hint="eastAsia" w:ascii="宋体" w:hAnsi="宋体" w:eastAsia="宋体" w:cs="宋体"/>
          <w:kern w:val="2"/>
          <w:sz w:val="24"/>
          <w:highlight w:val="none"/>
          <w:u w:val="none"/>
        </w:rPr>
        <w:t>：</w:t>
      </w:r>
      <w:r>
        <w:rPr>
          <w:rFonts w:hint="eastAsia" w:ascii="宋体" w:hAnsi="宋体" w:cs="宋体"/>
          <w:kern w:val="2"/>
          <w:sz w:val="24"/>
          <w:highlight w:val="none"/>
          <w:u w:val="none"/>
          <w:lang w:eastAsia="zh-CN"/>
        </w:rPr>
        <w:t>202</w:t>
      </w:r>
      <w:r>
        <w:rPr>
          <w:rFonts w:hint="eastAsia" w:ascii="宋体" w:hAnsi="宋体" w:cs="宋体"/>
          <w:kern w:val="2"/>
          <w:sz w:val="24"/>
          <w:highlight w:val="none"/>
          <w:u w:val="none"/>
          <w:lang w:val="en-US" w:eastAsia="zh-CN"/>
        </w:rPr>
        <w:t>6</w:t>
      </w:r>
      <w:r>
        <w:rPr>
          <w:rFonts w:hint="eastAsia" w:ascii="宋体" w:hAnsi="宋体" w:cs="宋体"/>
          <w:kern w:val="2"/>
          <w:sz w:val="24"/>
          <w:highlight w:val="none"/>
          <w:u w:val="none"/>
          <w:lang w:eastAsia="zh-CN"/>
        </w:rPr>
        <w:t>年</w:t>
      </w:r>
      <w:r>
        <w:rPr>
          <w:rFonts w:hint="eastAsia" w:ascii="宋体" w:hAnsi="宋体" w:cs="宋体"/>
          <w:sz w:val="24"/>
          <w:szCs w:val="24"/>
          <w:highlight w:val="none"/>
          <w:lang w:val="en-US" w:eastAsia="zh-CN"/>
        </w:rPr>
        <w:t>3</w:t>
      </w:r>
      <w:r>
        <w:rPr>
          <w:rFonts w:hint="eastAsia" w:ascii="宋体" w:hAnsi="宋体" w:cs="宋体"/>
          <w:kern w:val="2"/>
          <w:sz w:val="24"/>
          <w:highlight w:val="none"/>
          <w:u w:val="none"/>
          <w:lang w:eastAsia="zh-CN"/>
        </w:rPr>
        <w:t>月</w:t>
      </w:r>
      <w:r>
        <w:rPr>
          <w:rFonts w:hint="eastAsia" w:ascii="宋体" w:hAnsi="宋体" w:cs="宋体"/>
          <w:kern w:val="2"/>
          <w:sz w:val="24"/>
          <w:highlight w:val="none"/>
          <w:u w:val="none"/>
          <w:lang w:val="en-US" w:eastAsia="zh-CN"/>
        </w:rPr>
        <w:t>13</w:t>
      </w:r>
      <w:r>
        <w:rPr>
          <w:rFonts w:hint="eastAsia" w:ascii="宋体" w:hAnsi="宋体" w:eastAsia="宋体" w:cs="宋体"/>
          <w:kern w:val="2"/>
          <w:sz w:val="24"/>
          <w:highlight w:val="none"/>
          <w:u w:val="none"/>
        </w:rPr>
        <w:t>日1</w:t>
      </w:r>
      <w:r>
        <w:rPr>
          <w:rFonts w:hint="eastAsia" w:ascii="宋体" w:hAnsi="宋体" w:eastAsia="宋体" w:cs="宋体"/>
          <w:kern w:val="2"/>
          <w:sz w:val="24"/>
          <w:highlight w:val="none"/>
          <w:u w:val="none"/>
          <w:lang w:val="en-US" w:eastAsia="zh-CN"/>
        </w:rPr>
        <w:t>0</w:t>
      </w:r>
      <w:r>
        <w:rPr>
          <w:rFonts w:hint="eastAsia" w:ascii="宋体" w:hAnsi="宋体" w:eastAsia="宋体" w:cs="宋体"/>
          <w:kern w:val="2"/>
          <w:sz w:val="24"/>
          <w:highlight w:val="none"/>
          <w:u w:val="none"/>
        </w:rPr>
        <w:t>：</w:t>
      </w:r>
      <w:r>
        <w:rPr>
          <w:rFonts w:hint="eastAsia" w:ascii="宋体" w:hAnsi="宋体" w:eastAsia="宋体" w:cs="宋体"/>
          <w:kern w:val="2"/>
          <w:sz w:val="24"/>
          <w:highlight w:val="none"/>
          <w:u w:val="none"/>
          <w:lang w:val="en-US" w:eastAsia="zh-CN"/>
        </w:rPr>
        <w:t>0</w:t>
      </w:r>
      <w:r>
        <w:rPr>
          <w:rFonts w:hint="eastAsia" w:ascii="宋体" w:hAnsi="宋体" w:eastAsia="宋体" w:cs="宋体"/>
          <w:kern w:val="2"/>
          <w:sz w:val="24"/>
          <w:highlight w:val="none"/>
          <w:u w:val="none"/>
        </w:rPr>
        <w:t>0</w:t>
      </w:r>
      <w:bookmarkEnd w:id="9"/>
      <w:bookmarkEnd w:id="10"/>
      <w:bookmarkEnd w:id="11"/>
      <w:bookmarkEnd w:id="12"/>
      <w:r>
        <w:rPr>
          <w:rFonts w:hint="eastAsia" w:ascii="宋体" w:hAnsi="宋体" w:eastAsia="宋体" w:cs="宋体"/>
          <w:kern w:val="2"/>
          <w:sz w:val="24"/>
          <w:highlight w:val="none"/>
        </w:rPr>
        <w:t>。</w:t>
      </w:r>
    </w:p>
    <w:p w14:paraId="0A63781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Style w:val="19"/>
          <w:rFonts w:hint="default" w:ascii="宋体" w:hAnsi="宋体" w:eastAsia="宋体" w:cs="宋体"/>
          <w:b w:val="0"/>
          <w:bCs w:val="0"/>
          <w:sz w:val="24"/>
          <w:szCs w:val="24"/>
          <w:highlight w:val="none"/>
          <w:lang w:val="en-US"/>
        </w:rPr>
      </w:pPr>
      <w:bookmarkStart w:id="13" w:name="_Toc20516"/>
      <w:bookmarkStart w:id="14" w:name="_Toc32037"/>
      <w:bookmarkStart w:id="15" w:name="_Toc15170"/>
      <w:bookmarkStart w:id="16" w:name="_Toc461112747"/>
      <w:r>
        <w:rPr>
          <w:rFonts w:hint="eastAsia" w:ascii="宋体" w:hAnsi="宋体" w:eastAsia="宋体" w:cs="宋体"/>
          <w:kern w:val="2"/>
          <w:sz w:val="24"/>
          <w:highlight w:val="none"/>
        </w:rPr>
        <w:t>4.竞</w:t>
      </w:r>
      <w:r>
        <w:rPr>
          <w:rFonts w:hint="eastAsia" w:ascii="宋体" w:hAnsi="宋体" w:eastAsia="宋体" w:cs="宋体"/>
          <w:bCs w:val="0"/>
          <w:kern w:val="2"/>
          <w:sz w:val="24"/>
          <w:highlight w:val="none"/>
        </w:rPr>
        <w:t>投</w:t>
      </w:r>
      <w:r>
        <w:rPr>
          <w:rFonts w:hint="eastAsia" w:ascii="宋体" w:hAnsi="宋体" w:eastAsia="宋体" w:cs="宋体"/>
          <w:kern w:val="2"/>
          <w:sz w:val="24"/>
          <w:highlight w:val="none"/>
        </w:rPr>
        <w:t>文件递交及开标地点：</w:t>
      </w:r>
      <w:bookmarkEnd w:id="13"/>
      <w:bookmarkEnd w:id="14"/>
      <w:bookmarkEnd w:id="15"/>
      <w:bookmarkEnd w:id="16"/>
      <w:r>
        <w:rPr>
          <w:rFonts w:hint="eastAsia" w:ascii="宋体" w:hAnsi="宋体" w:eastAsia="宋体" w:cs="宋体"/>
          <w:kern w:val="0"/>
          <w:sz w:val="24"/>
          <w:highlight w:val="none"/>
          <w:lang w:eastAsia="zh-CN"/>
        </w:rPr>
        <w:t>广州市天河区</w:t>
      </w:r>
      <w:r>
        <w:rPr>
          <w:rFonts w:hint="eastAsia" w:cs="宋体"/>
          <w:kern w:val="0"/>
          <w:sz w:val="24"/>
          <w:highlight w:val="none"/>
          <w:lang w:val="en-US" w:eastAsia="zh-CN"/>
        </w:rPr>
        <w:t>天源路5号天河新天地购物广场2楼201。</w:t>
      </w:r>
    </w:p>
    <w:p w14:paraId="6AB9D814">
      <w:pPr>
        <w:widowControl/>
        <w:shd w:val="clear" w:color="auto" w:fill="auto"/>
        <w:tabs>
          <w:tab w:val="left" w:pos="567"/>
        </w:tabs>
        <w:adjustRightInd/>
        <w:snapToGrid/>
        <w:spacing w:beforeLines="0" w:afterLines="0" w:line="312" w:lineRule="auto"/>
        <w:ind w:left="0" w:leftChars="0" w:firstLine="482" w:firstLineChars="200"/>
        <w:jc w:val="left"/>
        <w:outlineLvl w:val="9"/>
        <w:rPr>
          <w:rFonts w:hint="eastAsia" w:ascii="宋体" w:hAnsi="宋体" w:eastAsia="宋体" w:cs="宋体"/>
          <w:b/>
          <w:bCs/>
          <w:kern w:val="2"/>
          <w:sz w:val="24"/>
          <w:highlight w:val="none"/>
        </w:rPr>
      </w:pPr>
      <w:r>
        <w:rPr>
          <w:rFonts w:hint="eastAsia" w:ascii="宋体" w:hAnsi="宋体" w:eastAsia="宋体" w:cs="宋体"/>
          <w:b/>
          <w:bCs/>
          <w:kern w:val="2"/>
          <w:sz w:val="24"/>
          <w:highlight w:val="none"/>
          <w:lang w:eastAsia="zh-CN"/>
        </w:rPr>
        <w:t>（</w:t>
      </w:r>
      <w:r>
        <w:rPr>
          <w:rFonts w:hint="eastAsia" w:ascii="宋体" w:hAnsi="宋体" w:cs="宋体"/>
          <w:b/>
          <w:bCs/>
          <w:kern w:val="2"/>
          <w:sz w:val="24"/>
          <w:highlight w:val="none"/>
          <w:lang w:val="en-US" w:eastAsia="zh-CN"/>
        </w:rPr>
        <w:t>四</w:t>
      </w:r>
      <w:r>
        <w:rPr>
          <w:rFonts w:hint="eastAsia" w:ascii="宋体" w:hAnsi="宋体" w:eastAsia="宋体" w:cs="宋体"/>
          <w:b/>
          <w:bCs/>
          <w:kern w:val="2"/>
          <w:sz w:val="24"/>
          <w:highlight w:val="none"/>
          <w:lang w:eastAsia="zh-CN"/>
        </w:rPr>
        <w:t>）</w:t>
      </w:r>
      <w:r>
        <w:rPr>
          <w:rFonts w:hint="eastAsia" w:ascii="宋体" w:hAnsi="宋体" w:eastAsia="宋体" w:cs="宋体"/>
          <w:b/>
          <w:bCs/>
          <w:kern w:val="2"/>
          <w:sz w:val="24"/>
          <w:highlight w:val="none"/>
        </w:rPr>
        <w:t>信息发布</w:t>
      </w:r>
    </w:p>
    <w:p w14:paraId="4A8D3EEC">
      <w:pPr>
        <w:widowControl/>
        <w:shd w:val="clear" w:color="auto" w:fill="auto"/>
        <w:tabs>
          <w:tab w:val="left" w:pos="567"/>
        </w:tabs>
        <w:adjustRightInd/>
        <w:snapToGrid/>
        <w:spacing w:beforeLines="0" w:afterLines="0" w:line="312" w:lineRule="auto"/>
        <w:ind w:left="0" w:leftChars="0" w:firstLine="480" w:firstLineChars="200"/>
        <w:jc w:val="left"/>
        <w:outlineLvl w:val="9"/>
        <w:rPr>
          <w:rFonts w:hint="eastAsia" w:ascii="宋体" w:hAnsi="宋体" w:eastAsia="宋体" w:cs="宋体"/>
          <w:b w:val="0"/>
          <w:kern w:val="2"/>
          <w:sz w:val="24"/>
          <w:highlight w:val="none"/>
        </w:rPr>
      </w:pPr>
      <w:r>
        <w:rPr>
          <w:rFonts w:hint="eastAsia" w:ascii="宋体" w:hAnsi="宋体" w:eastAsia="宋体" w:cs="宋体"/>
          <w:b w:val="0"/>
          <w:kern w:val="2"/>
          <w:sz w:val="24"/>
          <w:highlight w:val="none"/>
        </w:rPr>
        <w:t>本项目公告在广州国企阳光采购信息发布平台（https://ygcg.gzggzy.cn）、</w:t>
      </w:r>
      <w:r>
        <w:rPr>
          <w:rFonts w:hint="eastAsia" w:ascii="宋体" w:hAnsi="宋体" w:eastAsia="宋体" w:cs="宋体"/>
          <w:b w:val="0"/>
          <w:kern w:val="2"/>
          <w:sz w:val="24"/>
          <w:highlight w:val="none"/>
          <w:lang w:val="en-US" w:eastAsia="zh-CN"/>
        </w:rPr>
        <w:t>经营公司</w:t>
      </w:r>
      <w:r>
        <w:rPr>
          <w:rFonts w:hint="eastAsia" w:ascii="宋体" w:hAnsi="宋体" w:eastAsia="宋体" w:cs="宋体"/>
          <w:b w:val="0"/>
          <w:kern w:val="2"/>
          <w:sz w:val="24"/>
          <w:highlight w:val="none"/>
        </w:rPr>
        <w:t>官方网站（https://www.gzccic.com/）发布。本公告的修改、补充，在上述网站发布；本公告在各媒体发布的文本如有不同之处，以在上述网站发布的文本为准。本项目的公示在广州国企阳光采购信息发布平台、</w:t>
      </w:r>
      <w:r>
        <w:rPr>
          <w:rFonts w:hint="eastAsia" w:ascii="宋体" w:hAnsi="宋体" w:eastAsia="宋体" w:cs="宋体"/>
          <w:b w:val="0"/>
          <w:kern w:val="2"/>
          <w:sz w:val="24"/>
          <w:highlight w:val="none"/>
          <w:lang w:val="en-US" w:eastAsia="zh-CN"/>
        </w:rPr>
        <w:t>经营公司</w:t>
      </w:r>
      <w:r>
        <w:rPr>
          <w:rFonts w:hint="eastAsia" w:ascii="宋体" w:hAnsi="宋体" w:eastAsia="宋体" w:cs="宋体"/>
          <w:b w:val="0"/>
          <w:kern w:val="2"/>
          <w:sz w:val="24"/>
          <w:highlight w:val="none"/>
        </w:rPr>
        <w:t>官方网站发布。</w:t>
      </w:r>
    </w:p>
    <w:p w14:paraId="12F67A3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482" w:firstLineChars="200"/>
        <w:jc w:val="both"/>
        <w:textAlignment w:val="auto"/>
        <w:rPr>
          <w:rStyle w:val="19"/>
          <w:rFonts w:hint="eastAsia" w:ascii="宋体" w:hAnsi="宋体" w:eastAsia="宋体" w:cs="宋体"/>
          <w:b/>
          <w:bCs/>
          <w:highlight w:val="none"/>
        </w:rPr>
      </w:pPr>
      <w:r>
        <w:rPr>
          <w:rStyle w:val="19"/>
          <w:rFonts w:hint="eastAsia" w:ascii="宋体" w:hAnsi="宋体" w:eastAsia="宋体" w:cs="宋体"/>
          <w:b/>
          <w:bCs/>
          <w:highlight w:val="none"/>
          <w:lang w:val="en-US" w:eastAsia="zh-CN"/>
        </w:rPr>
        <w:t>十二、采购方联系方式</w:t>
      </w:r>
    </w:p>
    <w:p w14:paraId="593DA9E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leftChars="0" w:right="0" w:firstLine="480" w:firstLineChars="200"/>
        <w:jc w:val="both"/>
        <w:textAlignment w:val="auto"/>
        <w:rPr>
          <w:rStyle w:val="19"/>
          <w:rFonts w:hint="eastAsia" w:ascii="宋体" w:hAnsi="宋体" w:eastAsia="宋体" w:cs="宋体"/>
          <w:b w:val="0"/>
          <w:bCs/>
          <w:highlight w:val="none"/>
          <w:lang w:val="en-US" w:eastAsia="zh-CN"/>
        </w:rPr>
      </w:pPr>
      <w:r>
        <w:rPr>
          <w:rStyle w:val="19"/>
          <w:rFonts w:hint="eastAsia" w:ascii="宋体" w:hAnsi="宋体" w:eastAsia="宋体" w:cs="宋体"/>
          <w:b w:val="0"/>
          <w:bCs/>
          <w:highlight w:val="none"/>
          <w:lang w:val="en-US" w:eastAsia="zh-CN"/>
        </w:rPr>
        <w:t>联系人：</w:t>
      </w:r>
      <w:r>
        <w:rPr>
          <w:rFonts w:hint="eastAsia" w:cs="宋体"/>
          <w:color w:val="auto"/>
          <w:kern w:val="0"/>
          <w:sz w:val="24"/>
          <w:highlight w:val="none"/>
          <w:lang w:val="en-US" w:eastAsia="zh-CN"/>
        </w:rPr>
        <w:t>黄</w:t>
      </w:r>
      <w:r>
        <w:rPr>
          <w:rFonts w:hint="eastAsia" w:ascii="宋体" w:hAnsi="宋体" w:eastAsia="宋体" w:cs="宋体"/>
          <w:color w:val="auto"/>
          <w:kern w:val="0"/>
          <w:sz w:val="24"/>
          <w:highlight w:val="none"/>
          <w:lang w:val="en-US" w:eastAsia="zh-CN"/>
        </w:rPr>
        <w:t>工</w:t>
      </w:r>
    </w:p>
    <w:p w14:paraId="76857E6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leftChars="0" w:right="0" w:firstLine="480" w:firstLineChars="200"/>
        <w:jc w:val="both"/>
        <w:textAlignment w:val="auto"/>
        <w:rPr>
          <w:rStyle w:val="19"/>
          <w:rFonts w:hint="eastAsia" w:cs="宋体"/>
          <w:b w:val="0"/>
          <w:bCs/>
          <w:highlight w:val="none"/>
          <w:lang w:val="en-US" w:eastAsia="zh-CN"/>
        </w:rPr>
      </w:pPr>
      <w:r>
        <w:rPr>
          <w:rStyle w:val="19"/>
          <w:rFonts w:hint="eastAsia" w:ascii="宋体" w:hAnsi="宋体" w:eastAsia="宋体" w:cs="宋体"/>
          <w:b w:val="0"/>
          <w:bCs/>
          <w:highlight w:val="none"/>
          <w:lang w:val="en-US" w:eastAsia="zh-CN"/>
        </w:rPr>
        <w:t>联系电话：</w:t>
      </w:r>
      <w:r>
        <w:rPr>
          <w:rStyle w:val="19"/>
          <w:rFonts w:hint="eastAsia" w:cs="宋体"/>
          <w:b w:val="0"/>
          <w:bCs/>
          <w:highlight w:val="none"/>
          <w:lang w:val="en-US" w:eastAsia="zh-CN"/>
        </w:rPr>
        <w:t>020-85289939</w:t>
      </w:r>
    </w:p>
    <w:p w14:paraId="3748C20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leftChars="0" w:right="0" w:firstLine="480" w:firstLineChars="200"/>
        <w:jc w:val="both"/>
        <w:textAlignment w:val="auto"/>
        <w:rPr>
          <w:rFonts w:hint="default" w:ascii="宋体" w:hAnsi="宋体" w:eastAsia="宋体" w:cs="宋体"/>
          <w:spacing w:val="0"/>
          <w:kern w:val="2"/>
          <w:sz w:val="24"/>
          <w:highlight w:val="none"/>
          <w:lang w:val="en-US" w:eastAsia="zh-CN" w:bidi="ar"/>
        </w:rPr>
      </w:pPr>
      <w:r>
        <w:rPr>
          <w:rStyle w:val="19"/>
          <w:rFonts w:hint="eastAsia" w:ascii="宋体" w:hAnsi="宋体" w:eastAsia="宋体" w:cs="宋体"/>
          <w:b w:val="0"/>
          <w:bCs/>
          <w:highlight w:val="none"/>
          <w:lang w:val="en-US" w:eastAsia="zh-CN"/>
        </w:rPr>
        <w:t>联系地址：</w:t>
      </w:r>
      <w:r>
        <w:rPr>
          <w:rFonts w:hint="eastAsia" w:ascii="宋体" w:hAnsi="宋体" w:eastAsia="宋体" w:cs="宋体"/>
          <w:kern w:val="0"/>
          <w:sz w:val="24"/>
          <w:highlight w:val="none"/>
          <w:lang w:eastAsia="zh-CN"/>
        </w:rPr>
        <w:t>广州市天河区</w:t>
      </w:r>
      <w:r>
        <w:rPr>
          <w:rFonts w:hint="eastAsia" w:cs="宋体"/>
          <w:kern w:val="0"/>
          <w:sz w:val="24"/>
          <w:highlight w:val="none"/>
          <w:lang w:val="en-US" w:eastAsia="zh-CN"/>
        </w:rPr>
        <w:t>天源路5号天河新天地购物广场2楼201</w:t>
      </w:r>
    </w:p>
    <w:p w14:paraId="4ADDD36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420" w:leftChars="200" w:right="0" w:firstLine="0" w:firstLineChars="0"/>
        <w:jc w:val="both"/>
        <w:textAlignment w:val="auto"/>
        <w:rPr>
          <w:rFonts w:hint="eastAsia" w:ascii="宋体" w:hAnsi="宋体" w:eastAsia="宋体" w:cs="宋体"/>
          <w:spacing w:val="0"/>
          <w:kern w:val="2"/>
          <w:sz w:val="24"/>
          <w:highlight w:val="none"/>
          <w:lang w:val="en-US" w:eastAsia="zh-CN" w:bidi="ar"/>
        </w:rPr>
      </w:pPr>
    </w:p>
    <w:p w14:paraId="509AF81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auto"/>
        <w:rPr>
          <w:rFonts w:hint="eastAsia" w:ascii="宋体" w:hAnsi="宋体" w:eastAsia="宋体" w:cs="宋体"/>
          <w:spacing w:val="0"/>
          <w:kern w:val="2"/>
          <w:sz w:val="24"/>
          <w:highlight w:val="none"/>
          <w:lang w:val="en-US" w:eastAsia="zh-CN" w:bidi="ar"/>
        </w:rPr>
      </w:pPr>
    </w:p>
    <w:p w14:paraId="5A59D9F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leftChars="0" w:right="0" w:firstLine="2640" w:firstLineChars="1100"/>
        <w:jc w:val="both"/>
        <w:textAlignment w:val="auto"/>
        <w:rPr>
          <w:rFonts w:hint="eastAsia" w:ascii="宋体" w:hAnsi="宋体" w:eastAsia="宋体" w:cs="宋体"/>
          <w:spacing w:val="0"/>
          <w:kern w:val="2"/>
          <w:sz w:val="24"/>
          <w:highlight w:val="none"/>
          <w:lang w:val="en-US" w:eastAsia="zh-CN" w:bidi="ar"/>
        </w:rPr>
      </w:pPr>
      <w:r>
        <w:rPr>
          <w:rFonts w:hint="eastAsia" w:cs="宋体"/>
          <w:spacing w:val="0"/>
          <w:kern w:val="2"/>
          <w:sz w:val="24"/>
          <w:highlight w:val="none"/>
          <w:lang w:val="en-US" w:eastAsia="zh-CN" w:bidi="ar"/>
        </w:rPr>
        <w:t>广州市城投资产经营管理有限公司珠江新城分公司</w:t>
      </w:r>
    </w:p>
    <w:p w14:paraId="49CB291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leftChars="0" w:right="0" w:firstLine="4800" w:firstLineChars="2000"/>
        <w:jc w:val="both"/>
        <w:textAlignment w:val="auto"/>
        <w:rPr>
          <w:rFonts w:hint="eastAsia" w:ascii="宋体" w:hAnsi="宋体" w:eastAsia="宋体" w:cs="宋体"/>
          <w:spacing w:val="0"/>
          <w:kern w:val="2"/>
          <w:sz w:val="24"/>
          <w:highlight w:val="none"/>
          <w:lang w:val="en-US" w:eastAsia="zh-CN" w:bidi="ar"/>
        </w:rPr>
      </w:pPr>
      <w:r>
        <w:rPr>
          <w:rFonts w:hint="eastAsia" w:cs="宋体"/>
          <w:spacing w:val="0"/>
          <w:kern w:val="2"/>
          <w:sz w:val="24"/>
          <w:highlight w:val="none"/>
          <w:lang w:val="en-US" w:eastAsia="zh-CN" w:bidi="ar"/>
        </w:rPr>
        <w:t>2026年</w:t>
      </w:r>
      <w:r>
        <w:rPr>
          <w:rFonts w:hint="eastAsia" w:cs="宋体"/>
          <w:sz w:val="24"/>
          <w:szCs w:val="24"/>
          <w:highlight w:val="none"/>
          <w:lang w:val="en-US" w:eastAsia="zh-CN"/>
        </w:rPr>
        <w:t>3</w:t>
      </w:r>
      <w:r>
        <w:rPr>
          <w:rFonts w:hint="eastAsia" w:cs="宋体"/>
          <w:spacing w:val="0"/>
          <w:kern w:val="2"/>
          <w:sz w:val="24"/>
          <w:highlight w:val="none"/>
          <w:lang w:val="en-US" w:eastAsia="zh-CN" w:bidi="ar"/>
        </w:rPr>
        <w:t>月5</w:t>
      </w:r>
      <w:r>
        <w:rPr>
          <w:rFonts w:hint="eastAsia" w:ascii="宋体" w:hAnsi="宋体" w:eastAsia="宋体" w:cs="宋体"/>
          <w:spacing w:val="0"/>
          <w:kern w:val="2"/>
          <w:sz w:val="24"/>
          <w:highlight w:val="none"/>
          <w:lang w:val="en-US" w:eastAsia="zh-CN" w:bidi="ar"/>
        </w:rPr>
        <w:t>日</w:t>
      </w:r>
    </w:p>
    <w:p w14:paraId="1060EFE8">
      <w:pPr>
        <w:rPr>
          <w:rFonts w:hint="eastAsia" w:ascii="宋体" w:hAnsi="宋体" w:eastAsia="宋体" w:cs="宋体"/>
          <w:spacing w:val="0"/>
          <w:sz w:val="44"/>
          <w:szCs w:val="44"/>
          <w:highlight w:val="none"/>
        </w:rPr>
      </w:pPr>
    </w:p>
    <w:p w14:paraId="37012B9C">
      <w:pPr>
        <w:pStyle w:val="7"/>
        <w:rPr>
          <w:rFonts w:hint="eastAsia" w:ascii="宋体" w:hAnsi="宋体" w:eastAsia="宋体" w:cs="宋体"/>
          <w:spacing w:val="0"/>
          <w:sz w:val="44"/>
          <w:szCs w:val="44"/>
          <w:highlight w:val="none"/>
        </w:rPr>
      </w:pPr>
    </w:p>
    <w:p w14:paraId="1A3D27E4">
      <w:pPr>
        <w:pStyle w:val="8"/>
        <w:rPr>
          <w:rFonts w:hint="eastAsia" w:ascii="宋体" w:hAnsi="宋体" w:eastAsia="宋体" w:cs="宋体"/>
          <w:spacing w:val="0"/>
          <w:sz w:val="44"/>
          <w:szCs w:val="44"/>
          <w:highlight w:val="none"/>
        </w:rPr>
      </w:pPr>
    </w:p>
    <w:p w14:paraId="66A5852B">
      <w:pPr>
        <w:rPr>
          <w:rFonts w:hint="eastAsia" w:ascii="宋体" w:hAnsi="宋体" w:eastAsia="宋体" w:cs="宋体"/>
        </w:rPr>
      </w:pPr>
    </w:p>
    <w:p w14:paraId="39A97C18">
      <w:pPr>
        <w:pStyle w:val="2"/>
        <w:rPr>
          <w:rFonts w:hint="eastAsia" w:ascii="宋体" w:hAnsi="宋体" w:eastAsia="宋体" w:cs="宋体"/>
        </w:rPr>
      </w:pPr>
    </w:p>
    <w:p w14:paraId="41A1402B">
      <w:pPr>
        <w:pStyle w:val="3"/>
        <w:rPr>
          <w:rFonts w:hint="eastAsia" w:ascii="宋体" w:hAnsi="宋体" w:eastAsia="宋体" w:cs="宋体"/>
        </w:rPr>
      </w:pPr>
    </w:p>
    <w:p w14:paraId="7FC96B5A">
      <w:pPr>
        <w:rPr>
          <w:rFonts w:hint="eastAsia" w:ascii="宋体" w:hAnsi="宋体" w:eastAsia="宋体" w:cs="宋体"/>
        </w:rPr>
      </w:pPr>
    </w:p>
    <w:p w14:paraId="33F76E5A">
      <w:pPr>
        <w:pStyle w:val="2"/>
        <w:rPr>
          <w:rFonts w:hint="eastAsia" w:ascii="宋体" w:hAnsi="宋体" w:eastAsia="宋体" w:cs="宋体"/>
        </w:rPr>
      </w:pPr>
    </w:p>
    <w:p w14:paraId="7BB22612">
      <w:pPr>
        <w:pStyle w:val="3"/>
        <w:rPr>
          <w:rFonts w:hint="eastAsia" w:ascii="宋体" w:hAnsi="宋体" w:eastAsia="宋体" w:cs="宋体"/>
        </w:rPr>
      </w:pPr>
    </w:p>
    <w:p w14:paraId="4D61B3C0">
      <w:pPr>
        <w:rPr>
          <w:rFonts w:hint="eastAsia" w:ascii="宋体" w:hAnsi="宋体" w:eastAsia="宋体" w:cs="宋体"/>
        </w:rPr>
      </w:pPr>
    </w:p>
    <w:p w14:paraId="4462984C">
      <w:pPr>
        <w:pStyle w:val="2"/>
        <w:rPr>
          <w:rFonts w:hint="eastAsia" w:ascii="宋体" w:hAnsi="宋体" w:eastAsia="宋体" w:cs="宋体"/>
        </w:rPr>
      </w:pPr>
    </w:p>
    <w:p w14:paraId="2D3FE7E1">
      <w:pPr>
        <w:pStyle w:val="3"/>
        <w:rPr>
          <w:rFonts w:hint="eastAsia" w:ascii="宋体" w:hAnsi="宋体" w:eastAsia="宋体" w:cs="宋体"/>
        </w:rPr>
      </w:pPr>
    </w:p>
    <w:p w14:paraId="78F6FF08">
      <w:pPr>
        <w:rPr>
          <w:rFonts w:hint="eastAsia" w:ascii="宋体" w:hAnsi="宋体" w:eastAsia="宋体" w:cs="宋体"/>
        </w:rPr>
      </w:pPr>
    </w:p>
    <w:p w14:paraId="1CFB8F56">
      <w:pPr>
        <w:pStyle w:val="2"/>
        <w:rPr>
          <w:rFonts w:hint="eastAsia" w:ascii="宋体" w:hAnsi="宋体" w:eastAsia="宋体" w:cs="宋体"/>
        </w:rPr>
      </w:pPr>
    </w:p>
    <w:p w14:paraId="1CE6C469">
      <w:pPr>
        <w:pStyle w:val="3"/>
        <w:rPr>
          <w:rFonts w:hint="eastAsia" w:ascii="宋体" w:hAnsi="宋体" w:eastAsia="宋体" w:cs="宋体"/>
        </w:rPr>
      </w:pPr>
    </w:p>
    <w:p w14:paraId="2BF2BAA8">
      <w:pPr>
        <w:rPr>
          <w:rFonts w:hint="eastAsia" w:ascii="宋体" w:hAnsi="宋体" w:eastAsia="宋体" w:cs="宋体"/>
        </w:rPr>
      </w:pPr>
    </w:p>
    <w:p w14:paraId="1F9CF9A8">
      <w:pPr>
        <w:pStyle w:val="2"/>
        <w:rPr>
          <w:rFonts w:hint="eastAsia" w:ascii="宋体" w:hAnsi="宋体" w:eastAsia="宋体" w:cs="宋体"/>
        </w:rPr>
      </w:pPr>
    </w:p>
    <w:p w14:paraId="55FD306B">
      <w:pPr>
        <w:pStyle w:val="3"/>
        <w:rPr>
          <w:rFonts w:hint="eastAsia" w:ascii="宋体" w:hAnsi="宋体" w:eastAsia="宋体" w:cs="宋体"/>
        </w:rPr>
      </w:pPr>
    </w:p>
    <w:p w14:paraId="4A019550">
      <w:pPr>
        <w:rPr>
          <w:rFonts w:hint="eastAsia" w:ascii="宋体" w:hAnsi="宋体" w:eastAsia="宋体" w:cs="宋体"/>
        </w:rPr>
      </w:pPr>
    </w:p>
    <w:p w14:paraId="7306B0AF">
      <w:pPr>
        <w:pStyle w:val="2"/>
        <w:rPr>
          <w:rFonts w:hint="eastAsia"/>
        </w:rPr>
      </w:pPr>
    </w:p>
    <w:p w14:paraId="68114A4F">
      <w:pPr>
        <w:pStyle w:val="3"/>
        <w:rPr>
          <w:rFonts w:hint="eastAsia"/>
        </w:rPr>
      </w:pPr>
    </w:p>
    <w:p w14:paraId="0EE56BC9">
      <w:pPr>
        <w:rPr>
          <w:rFonts w:hint="eastAsia"/>
        </w:rPr>
      </w:pPr>
    </w:p>
    <w:bookmarkEnd w:id="0"/>
    <w:p w14:paraId="3B623C1B">
      <w:pPr>
        <w:spacing w:line="360" w:lineRule="auto"/>
        <w:ind w:firstLine="0" w:firstLineChars="0"/>
        <w:jc w:val="center"/>
        <w:rPr>
          <w:rFonts w:hint="eastAsia" w:ascii="宋体" w:hAnsi="宋体" w:eastAsia="宋体" w:cs="宋体"/>
          <w:b/>
          <w:sz w:val="32"/>
          <w:szCs w:val="32"/>
          <w:highlight w:val="none"/>
        </w:rPr>
      </w:pPr>
      <w:bookmarkStart w:id="17" w:name="_Toc334797738"/>
      <w:bookmarkStart w:id="18" w:name="_Toc130180842"/>
      <w:bookmarkStart w:id="19" w:name="_Toc238282338"/>
      <w:bookmarkStart w:id="20" w:name="_Toc130180923"/>
      <w:bookmarkStart w:id="21" w:name="_Toc130180737"/>
      <w:r>
        <w:rPr>
          <w:rFonts w:hint="eastAsia" w:ascii="宋体" w:hAnsi="宋体" w:eastAsia="宋体" w:cs="宋体"/>
          <w:sz w:val="32"/>
          <w:szCs w:val="32"/>
          <w:highlight w:val="none"/>
        </w:rPr>
        <w:t>二、</w:t>
      </w:r>
      <w:r>
        <w:rPr>
          <w:rFonts w:hint="eastAsia" w:ascii="宋体" w:hAnsi="宋体" w:eastAsia="宋体" w:cs="宋体"/>
          <w:b/>
          <w:sz w:val="32"/>
          <w:szCs w:val="32"/>
          <w:highlight w:val="none"/>
        </w:rPr>
        <w:t>竞投须知</w:t>
      </w:r>
    </w:p>
    <w:tbl>
      <w:tblPr>
        <w:tblStyle w:val="16"/>
        <w:tblW w:w="92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1871"/>
        <w:gridCol w:w="6624"/>
      </w:tblGrid>
      <w:tr w14:paraId="436C7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4D45AA35">
            <w:pPr>
              <w:spacing w:line="240" w:lineRule="atLeast"/>
              <w:ind w:right="-358"/>
              <w:jc w:val="left"/>
              <w:rPr>
                <w:rStyle w:val="19"/>
                <w:rFonts w:hint="eastAsia" w:ascii="宋体" w:hAnsi="宋体" w:eastAsia="宋体" w:cs="宋体"/>
                <w:kern w:val="0"/>
                <w:sz w:val="24"/>
                <w:szCs w:val="24"/>
              </w:rPr>
            </w:pPr>
            <w:r>
              <w:rPr>
                <w:rStyle w:val="19"/>
                <w:rFonts w:ascii="宋体" w:hAnsi="宋体" w:eastAsia="宋体" w:cs="宋体"/>
                <w:kern w:val="0"/>
                <w:sz w:val="24"/>
                <w:szCs w:val="24"/>
              </w:rPr>
              <w:t>项号</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033F4D8">
            <w:pPr>
              <w:spacing w:line="240" w:lineRule="atLeast"/>
              <w:jc w:val="center"/>
              <w:rPr>
                <w:rStyle w:val="19"/>
                <w:rFonts w:hint="eastAsia" w:ascii="宋体" w:hAnsi="宋体" w:eastAsia="宋体" w:cs="宋体"/>
                <w:kern w:val="0"/>
                <w:sz w:val="24"/>
                <w:szCs w:val="24"/>
              </w:rPr>
            </w:pPr>
            <w:r>
              <w:rPr>
                <w:rStyle w:val="19"/>
                <w:rFonts w:ascii="宋体" w:hAnsi="宋体" w:eastAsia="宋体" w:cs="宋体"/>
                <w:kern w:val="0"/>
                <w:sz w:val="24"/>
                <w:szCs w:val="24"/>
              </w:rPr>
              <w:t>内    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6FA94BE">
            <w:pPr>
              <w:tabs>
                <w:tab w:val="left" w:pos="1180"/>
              </w:tabs>
              <w:spacing w:line="240" w:lineRule="atLeast"/>
              <w:jc w:val="center"/>
              <w:rPr>
                <w:rStyle w:val="19"/>
                <w:rFonts w:hint="eastAsia" w:ascii="宋体" w:hAnsi="宋体" w:eastAsia="宋体" w:cs="宋体"/>
                <w:kern w:val="0"/>
                <w:sz w:val="24"/>
                <w:szCs w:val="24"/>
              </w:rPr>
            </w:pPr>
            <w:r>
              <w:rPr>
                <w:rStyle w:val="19"/>
                <w:rFonts w:ascii="宋体" w:hAnsi="宋体" w:eastAsia="宋体" w:cs="宋体"/>
                <w:kern w:val="0"/>
                <w:sz w:val="24"/>
                <w:szCs w:val="24"/>
              </w:rPr>
              <w:t>说明与要求</w:t>
            </w:r>
          </w:p>
        </w:tc>
      </w:tr>
      <w:tr w14:paraId="4CF52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7681B90D">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292480C">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采购项目</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27BAC52A">
            <w:pPr>
              <w:pStyle w:val="15"/>
              <w:widowControl/>
              <w:pBdr>
                <w:top w:val="none" w:color="auto" w:sz="0" w:space="0"/>
                <w:left w:val="none" w:color="auto" w:sz="0" w:space="0"/>
                <w:bottom w:val="none" w:color="auto" w:sz="0" w:space="0"/>
                <w:right w:val="none" w:color="auto" w:sz="0" w:space="0"/>
              </w:pBdr>
              <w:spacing w:line="360" w:lineRule="auto"/>
              <w:jc w:val="both"/>
              <w:rPr>
                <w:rFonts w:hint="eastAsia" w:ascii="宋体" w:hAnsi="宋体" w:eastAsia="宋体" w:cs="宋体"/>
                <w:szCs w:val="21"/>
                <w:highlight w:val="none"/>
                <w:lang w:eastAsia="zh-CN"/>
              </w:rPr>
            </w:pPr>
            <w:r>
              <w:rPr>
                <w:rFonts w:hint="eastAsia" w:cs="宋体"/>
                <w:kern w:val="2"/>
                <w:sz w:val="21"/>
                <w:szCs w:val="21"/>
                <w:highlight w:val="none"/>
                <w:lang w:eastAsia="zh-CN"/>
              </w:rPr>
              <w:t>天河新天地项目202</w:t>
            </w:r>
            <w:r>
              <w:rPr>
                <w:rFonts w:hint="eastAsia" w:cs="宋体"/>
                <w:kern w:val="2"/>
                <w:sz w:val="21"/>
                <w:szCs w:val="21"/>
                <w:highlight w:val="none"/>
                <w:lang w:val="en-US" w:eastAsia="zh-CN"/>
              </w:rPr>
              <w:t>6</w:t>
            </w:r>
            <w:r>
              <w:rPr>
                <w:rFonts w:hint="eastAsia" w:cs="宋体"/>
                <w:kern w:val="2"/>
                <w:sz w:val="21"/>
                <w:szCs w:val="21"/>
                <w:highlight w:val="none"/>
                <w:lang w:eastAsia="zh-CN"/>
              </w:rPr>
              <w:t>年财产一切险项目</w:t>
            </w:r>
          </w:p>
        </w:tc>
      </w:tr>
      <w:tr w14:paraId="43DCD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50EDEBD5">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4109CED">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采购单位</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80C6928">
            <w:pPr>
              <w:spacing w:line="240" w:lineRule="atLeas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广州市城投资产经营管理有限公司珠江新城分公司</w:t>
            </w:r>
          </w:p>
        </w:tc>
      </w:tr>
      <w:tr w14:paraId="1FC833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116B50F">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5591AB0C">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项目地点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9715D5B">
            <w:pPr>
              <w:tabs>
                <w:tab w:val="left" w:pos="0"/>
              </w:tabs>
              <w:jc w:val="left"/>
              <w:outlineLvl w:val="3"/>
              <w:rPr>
                <w:rFonts w:hint="eastAsia" w:ascii="宋体" w:hAnsi="宋体" w:eastAsia="宋体" w:cs="宋体"/>
                <w:szCs w:val="21"/>
                <w:highlight w:val="none"/>
              </w:rPr>
            </w:pPr>
            <w:r>
              <w:rPr>
                <w:rFonts w:hint="eastAsia" w:ascii="宋体" w:hAnsi="宋体" w:eastAsia="宋体" w:cs="宋体"/>
                <w:szCs w:val="21"/>
                <w:highlight w:val="none"/>
              </w:rPr>
              <w:t>广州市</w:t>
            </w:r>
          </w:p>
        </w:tc>
      </w:tr>
      <w:tr w14:paraId="1CF4A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3A9F943A">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179DA5F">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采购方式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12250D5">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公开竞选采购</w:t>
            </w:r>
          </w:p>
        </w:tc>
      </w:tr>
      <w:tr w14:paraId="6AB96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45CE5628">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6C6FC011">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采购范围、内容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8545BE4">
            <w:pPr>
              <w:pStyle w:val="9"/>
              <w:widowControl/>
              <w:spacing w:line="240" w:lineRule="atLeast"/>
              <w:jc w:val="both"/>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具体采购内容范围及要求详见竞选公告。</w:t>
            </w:r>
          </w:p>
          <w:p w14:paraId="18972E6A">
            <w:pPr>
              <w:pStyle w:val="9"/>
              <w:widowControl/>
              <w:spacing w:line="240" w:lineRule="atLeast"/>
              <w:jc w:val="both"/>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双方的权利义务、合同期限、费用及支付方式等详见后附</w:t>
            </w:r>
            <w:r>
              <w:rPr>
                <w:rFonts w:hint="eastAsia" w:ascii="宋体" w:hAnsi="宋体" w:eastAsia="宋体" w:cs="宋体"/>
                <w:szCs w:val="21"/>
                <w:highlight w:val="none"/>
                <w:lang w:val="en-US" w:eastAsia="zh-CN"/>
              </w:rPr>
              <w:t>合同</w:t>
            </w:r>
            <w:r>
              <w:rPr>
                <w:rFonts w:hint="eastAsia" w:ascii="宋体" w:hAnsi="宋体" w:eastAsia="宋体" w:cs="宋体"/>
                <w:szCs w:val="21"/>
                <w:highlight w:val="none"/>
              </w:rPr>
              <w:t>内容</w:t>
            </w:r>
            <w:r>
              <w:rPr>
                <w:rFonts w:hint="eastAsia" w:ascii="宋体" w:hAnsi="宋体" w:eastAsia="宋体" w:cs="宋体"/>
                <w:szCs w:val="21"/>
                <w:highlight w:val="none"/>
                <w:lang w:eastAsia="zh-CN"/>
              </w:rPr>
              <w:t>。</w:t>
            </w:r>
          </w:p>
        </w:tc>
      </w:tr>
      <w:tr w14:paraId="56285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04E7648">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FED5601">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竞投资格要求</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9B0D95E">
            <w:pPr>
              <w:widowControl/>
              <w:shd w:val="clear" w:color="auto" w:fill="FFFFFF"/>
              <w:snapToGrid w:val="0"/>
              <w:spacing w:line="312" w:lineRule="auto"/>
              <w:ind w:firstLine="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1.竞投人须是具有独立承担民事责任能力的在中华人民共和国境内注册的</w:t>
            </w:r>
            <w:r>
              <w:rPr>
                <w:rFonts w:hint="eastAsia" w:ascii="宋体" w:hAnsi="宋体" w:eastAsia="宋体" w:cs="宋体"/>
                <w:kern w:val="0"/>
                <w:sz w:val="24"/>
                <w:szCs w:val="24"/>
                <w:highlight w:val="none"/>
                <w:lang w:val="en-US" w:eastAsia="zh-CN"/>
              </w:rPr>
              <w:t>法人或其他组织，提供有效的营业执照（或事业单位法人证书等证明材料）复印件。以分公司身份参加竞投的，必须由具有法人资格的总公司出具授权书（加盖总公司公章），并提供总公司和分公司的营业执照副本复印件</w:t>
            </w:r>
            <w:r>
              <w:rPr>
                <w:rFonts w:hint="eastAsia" w:ascii="宋体" w:hAnsi="宋体" w:eastAsia="宋体" w:cs="宋体"/>
                <w:kern w:val="0"/>
                <w:sz w:val="24"/>
                <w:szCs w:val="24"/>
                <w:highlight w:val="none"/>
                <w:lang w:val="en-US" w:eastAsia="zh-CN" w:bidi="ar-SA"/>
              </w:rPr>
              <w:t>；</w:t>
            </w:r>
          </w:p>
          <w:p w14:paraId="629CB7CF">
            <w:pPr>
              <w:keepNext w:val="0"/>
              <w:keepLines w:val="0"/>
              <w:pageBreakBefore w:val="0"/>
              <w:widowControl/>
              <w:numPr>
                <w:ilvl w:val="0"/>
                <w:numId w:val="0"/>
              </w:numPr>
              <w:tabs>
                <w:tab w:val="left" w:pos="0"/>
                <w:tab w:val="left" w:pos="1134"/>
              </w:tabs>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000000"/>
                <w:kern w:val="0"/>
                <w:sz w:val="28"/>
                <w:szCs w:val="24"/>
                <w:highlight w:val="none"/>
                <w:lang w:val="en-US" w:eastAsia="zh-CN"/>
              </w:rPr>
            </w:pPr>
            <w:r>
              <w:rPr>
                <w:rFonts w:hint="eastAsia" w:ascii="宋体" w:hAnsi="宋体" w:eastAsia="宋体" w:cs="宋体"/>
                <w:kern w:val="0"/>
                <w:sz w:val="24"/>
                <w:szCs w:val="24"/>
                <w:highlight w:val="none"/>
                <w:lang w:val="en-US" w:eastAsia="zh-CN" w:bidi="ar-SA"/>
              </w:rPr>
              <w:t>2.竞投人必须是经国家保险监督管理机构批准在中华人民共和国境内设立和营业的保险机构【须提供有效期内的保险许可证（分公司或中心支公司的保险机构报价的，须提供《经营保险业务许可证》或《保险许可证》；总公司报价的，须提供《保险公司法人许可证》）】（须提供证书复印件）。</w:t>
            </w:r>
          </w:p>
          <w:p w14:paraId="6AA03B7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0" w:firstLineChars="0"/>
              <w:jc w:val="both"/>
              <w:textAlignment w:val="auto"/>
              <w:rPr>
                <w:rStyle w:val="19"/>
                <w:rFonts w:hint="eastAsia" w:ascii="宋体" w:hAnsi="宋体" w:eastAsia="宋体" w:cs="宋体"/>
                <w:b w:val="0"/>
                <w:bCs w:val="0"/>
              </w:rPr>
            </w:pPr>
            <w:r>
              <w:rPr>
                <w:rStyle w:val="19"/>
                <w:rFonts w:hint="eastAsia" w:ascii="宋体" w:hAnsi="宋体" w:eastAsia="宋体" w:cs="宋体"/>
                <w:b w:val="0"/>
                <w:bCs w:val="0"/>
                <w:kern w:val="0"/>
                <w:sz w:val="24"/>
                <w:szCs w:val="24"/>
                <w:highlight w:val="none"/>
                <w:lang w:val="en-US" w:eastAsia="zh-CN"/>
              </w:rPr>
              <w:t>3.</w:t>
            </w:r>
            <w:r>
              <w:rPr>
                <w:rStyle w:val="19"/>
                <w:rFonts w:hint="eastAsia" w:ascii="宋体" w:hAnsi="宋体" w:eastAsia="宋体" w:cs="宋体"/>
                <w:b w:val="0"/>
                <w:bCs w:val="0"/>
                <w:highlight w:val="none"/>
              </w:rPr>
              <w:t>竞投人未被中国执行信息公开网（zxgk.court.gov.cn）列入“失信被执行人”的名单，且未被信用中国网站（https://www.creditchina.gov.cn/zhuanxiangchaxun)列入“重大税收违法失信主体”“政府采购严重违法失信行为记录名单”。</w:t>
            </w:r>
            <w:r>
              <w:rPr>
                <w:rStyle w:val="19"/>
                <w:rFonts w:hint="eastAsia" w:ascii="宋体" w:hAnsi="宋体" w:eastAsia="宋体" w:cs="宋体"/>
                <w:b w:val="0"/>
                <w:bCs w:val="0"/>
              </w:rPr>
              <w:t>（</w:t>
            </w:r>
            <w:r>
              <w:rPr>
                <w:rStyle w:val="19"/>
                <w:rFonts w:hint="eastAsia" w:ascii="宋体" w:hAnsi="宋体" w:eastAsia="宋体" w:cs="宋体"/>
                <w:b w:val="0"/>
                <w:bCs w:val="0"/>
                <w:kern w:val="0"/>
                <w:sz w:val="24"/>
                <w:szCs w:val="24"/>
                <w:highlight w:val="none"/>
                <w:lang w:val="en-US" w:eastAsia="zh-CN"/>
              </w:rPr>
              <w:t>以采购人</w:t>
            </w:r>
            <w:r>
              <w:rPr>
                <w:rStyle w:val="19"/>
                <w:rFonts w:hint="eastAsia" w:cs="宋体"/>
                <w:b w:val="0"/>
                <w:bCs w:val="0"/>
                <w:kern w:val="0"/>
                <w:sz w:val="24"/>
                <w:szCs w:val="24"/>
                <w:highlight w:val="none"/>
                <w:lang w:val="en-US" w:eastAsia="zh-CN"/>
              </w:rPr>
              <w:t>资格审查时</w:t>
            </w:r>
            <w:r>
              <w:rPr>
                <w:rStyle w:val="19"/>
                <w:rFonts w:hint="eastAsia" w:ascii="宋体" w:hAnsi="宋体" w:eastAsia="宋体" w:cs="宋体"/>
                <w:b w:val="0"/>
                <w:bCs w:val="0"/>
                <w:highlight w:val="none"/>
              </w:rPr>
              <w:t>在上述网站查询结果为准，如在上述网站查询结果均显示没有相关记录，视为没有上述不良信用记录。同时对信用信息查询记录和证据截图存档。如相关失信记录已失效，</w:t>
            </w:r>
            <w:r>
              <w:rPr>
                <w:rStyle w:val="19"/>
                <w:rFonts w:hint="eastAsia" w:ascii="宋体" w:hAnsi="宋体" w:eastAsia="宋体" w:cs="宋体"/>
                <w:b w:val="0"/>
                <w:bCs w:val="0"/>
                <w:highlight w:val="none"/>
                <w:lang w:eastAsia="zh-CN"/>
              </w:rPr>
              <w:t>竞投人</w:t>
            </w:r>
            <w:r>
              <w:rPr>
                <w:rStyle w:val="19"/>
                <w:rFonts w:hint="eastAsia" w:ascii="宋体" w:hAnsi="宋体" w:eastAsia="宋体" w:cs="宋体"/>
                <w:b w:val="0"/>
                <w:bCs w:val="0"/>
                <w:highlight w:val="none"/>
              </w:rPr>
              <w:t>须提供相关证明资料）</w:t>
            </w:r>
            <w:r>
              <w:rPr>
                <w:rStyle w:val="19"/>
                <w:rFonts w:hint="eastAsia" w:ascii="宋体" w:hAnsi="宋体" w:eastAsia="宋体" w:cs="宋体"/>
                <w:b w:val="0"/>
                <w:bCs w:val="0"/>
              </w:rPr>
              <w:t>。</w:t>
            </w:r>
          </w:p>
          <w:p w14:paraId="0758BF0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0" w:firstLineChars="0"/>
              <w:jc w:val="both"/>
              <w:textAlignment w:val="auto"/>
              <w:rPr>
                <w:rStyle w:val="19"/>
                <w:rFonts w:hint="eastAsia" w:ascii="宋体" w:hAnsi="宋体" w:eastAsia="宋体" w:cs="宋体"/>
                <w:b w:val="0"/>
                <w:bCs w:val="0"/>
                <w:kern w:val="0"/>
                <w:sz w:val="24"/>
                <w:szCs w:val="24"/>
                <w:highlight w:val="none"/>
                <w:lang w:val="en-US" w:eastAsia="zh-CN"/>
              </w:rPr>
            </w:pPr>
            <w:r>
              <w:rPr>
                <w:rStyle w:val="19"/>
                <w:rFonts w:hint="eastAsia" w:ascii="宋体" w:hAnsi="宋体" w:eastAsia="宋体" w:cs="宋体"/>
                <w:b w:val="0"/>
                <w:bCs w:val="0"/>
                <w:kern w:val="0"/>
                <w:sz w:val="24"/>
                <w:szCs w:val="24"/>
                <w:highlight w:val="none"/>
                <w:lang w:val="en-US" w:eastAsia="zh-CN"/>
              </w:rPr>
              <w:t>4.单位负责人为同一人或者存在直接控股、管理关系的不同竞投人，不得同时参加本项目的竞投。</w:t>
            </w:r>
          </w:p>
          <w:p w14:paraId="78C0AD5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right="0" w:firstLine="0" w:firstLineChars="0"/>
              <w:jc w:val="both"/>
              <w:textAlignment w:val="auto"/>
              <w:rPr>
                <w:rStyle w:val="19"/>
                <w:rFonts w:hint="eastAsia" w:ascii="宋体" w:hAnsi="宋体" w:eastAsia="宋体" w:cs="宋体"/>
                <w:b w:val="0"/>
                <w:bCs w:val="0"/>
                <w:kern w:val="0"/>
                <w:sz w:val="24"/>
                <w:szCs w:val="24"/>
                <w:highlight w:val="none"/>
                <w:lang w:val="en-US" w:eastAsia="zh-CN"/>
              </w:rPr>
            </w:pPr>
            <w:r>
              <w:rPr>
                <w:rStyle w:val="19"/>
                <w:rFonts w:hint="eastAsia" w:ascii="宋体" w:hAnsi="宋体" w:eastAsia="宋体" w:cs="宋体"/>
                <w:b w:val="0"/>
                <w:bCs w:val="0"/>
                <w:kern w:val="0"/>
                <w:sz w:val="24"/>
                <w:szCs w:val="24"/>
                <w:highlight w:val="none"/>
                <w:lang w:val="en-US" w:eastAsia="zh-CN"/>
              </w:rPr>
              <w:t>5.本项目不接受联合体竞投。</w:t>
            </w:r>
          </w:p>
          <w:p w14:paraId="27FDCBF2">
            <w:pPr>
              <w:pStyle w:val="9"/>
              <w:spacing w:line="240" w:lineRule="atLeast"/>
              <w:rPr>
                <w:rFonts w:hint="eastAsia" w:ascii="宋体" w:hAnsi="宋体" w:eastAsia="宋体" w:cs="宋体"/>
                <w:szCs w:val="21"/>
                <w:highlight w:val="none"/>
              </w:rPr>
            </w:pPr>
          </w:p>
        </w:tc>
      </w:tr>
      <w:tr w14:paraId="56416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4DE7B077">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6C557D68">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承包方式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DC4C346">
            <w:pPr>
              <w:spacing w:line="240" w:lineRule="atLeast"/>
              <w:rPr>
                <w:rFonts w:hint="eastAsia" w:ascii="宋体" w:hAnsi="宋体" w:eastAsia="宋体" w:cs="宋体"/>
                <w:szCs w:val="21"/>
                <w:highlight w:val="none"/>
              </w:rPr>
            </w:pPr>
            <w:r>
              <w:rPr>
                <w:rFonts w:hint="eastAsia" w:ascii="宋体" w:hAnsi="宋体" w:eastAsia="宋体" w:cs="宋体"/>
                <w:szCs w:val="21"/>
                <w:highlight w:val="none"/>
                <w:lang w:val="en-US" w:eastAsia="zh-CN"/>
              </w:rPr>
              <w:t>总价包干</w:t>
            </w:r>
            <w:r>
              <w:rPr>
                <w:rFonts w:hint="eastAsia" w:ascii="宋体" w:hAnsi="宋体" w:eastAsia="宋体" w:cs="宋体"/>
                <w:szCs w:val="21"/>
                <w:highlight w:val="none"/>
              </w:rPr>
              <w:t>形式；</w:t>
            </w:r>
          </w:p>
        </w:tc>
      </w:tr>
      <w:tr w14:paraId="2C0BE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5B6451F4">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62B72B44">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质量标准</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24D33B41">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 xml:space="preserve">合格； </w:t>
            </w:r>
          </w:p>
        </w:tc>
      </w:tr>
      <w:tr w14:paraId="7F8AE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3AC88620">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626B5062">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报价方式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DFB49EF">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 xml:space="preserve">根据采购人要求的报价格式密封报价； </w:t>
            </w:r>
          </w:p>
        </w:tc>
      </w:tr>
      <w:tr w14:paraId="716E1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0777436">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434AE49">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最高含税限价</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DE8ABE7">
            <w:pPr>
              <w:spacing w:line="240" w:lineRule="atLeast"/>
              <w:rPr>
                <w:rFonts w:hint="eastAsia" w:ascii="宋体" w:hAnsi="宋体" w:eastAsia="宋体" w:cs="宋体"/>
                <w:szCs w:val="21"/>
                <w:highlight w:val="none"/>
              </w:rPr>
            </w:pPr>
            <w:r>
              <w:rPr>
                <w:rFonts w:hint="eastAsia" w:ascii="宋体" w:hAnsi="宋体" w:eastAsia="宋体" w:cs="宋体"/>
                <w:szCs w:val="21"/>
                <w:highlight w:val="yellow"/>
              </w:rPr>
              <w:t>最高限价：</w:t>
            </w:r>
            <w:r>
              <w:rPr>
                <w:rFonts w:hint="eastAsia" w:ascii="宋体" w:hAnsi="宋体" w:cs="宋体"/>
                <w:szCs w:val="21"/>
                <w:highlight w:val="yellow"/>
              </w:rPr>
              <w:t>18</w:t>
            </w:r>
            <w:r>
              <w:rPr>
                <w:rFonts w:hint="eastAsia" w:ascii="宋体" w:hAnsi="宋体" w:cs="宋体"/>
                <w:szCs w:val="21"/>
                <w:highlight w:val="yellow"/>
                <w:lang w:val="en-US" w:eastAsia="zh-CN"/>
              </w:rPr>
              <w:t>2</w:t>
            </w:r>
            <w:r>
              <w:rPr>
                <w:rFonts w:hint="eastAsia" w:ascii="宋体" w:hAnsi="宋体" w:cs="宋体"/>
                <w:szCs w:val="21"/>
                <w:highlight w:val="yellow"/>
              </w:rPr>
              <w:t>,000.00</w:t>
            </w:r>
            <w:r>
              <w:rPr>
                <w:rFonts w:hint="eastAsia" w:ascii="宋体" w:hAnsi="宋体" w:eastAsia="宋体" w:cs="宋体"/>
                <w:szCs w:val="21"/>
                <w:highlight w:val="yellow"/>
                <w:lang w:val="en-US" w:eastAsia="zh-CN"/>
              </w:rPr>
              <w:t xml:space="preserve"> 元</w:t>
            </w:r>
            <w:r>
              <w:rPr>
                <w:rFonts w:hint="eastAsia" w:ascii="宋体" w:hAnsi="宋体" w:eastAsia="宋体" w:cs="宋体"/>
                <w:szCs w:val="21"/>
                <w:highlight w:val="yellow"/>
              </w:rPr>
              <w:t>，高于限价的报价无效</w:t>
            </w:r>
            <w:r>
              <w:rPr>
                <w:rFonts w:hint="eastAsia" w:ascii="宋体" w:hAnsi="宋体" w:eastAsia="宋体" w:cs="宋体"/>
                <w:szCs w:val="21"/>
                <w:highlight w:val="yellow"/>
                <w:lang w:eastAsia="zh-CN"/>
              </w:rPr>
              <w:t>；</w:t>
            </w:r>
          </w:p>
        </w:tc>
      </w:tr>
      <w:tr w14:paraId="0FC65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FFECF31">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509998B7">
            <w:pPr>
              <w:spacing w:line="24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保</w:t>
            </w:r>
            <w:r>
              <w:rPr>
                <w:rFonts w:hint="eastAsia" w:ascii="宋体" w:hAnsi="宋体" w:eastAsia="宋体" w:cs="宋体"/>
                <w:szCs w:val="21"/>
                <w:highlight w:val="none"/>
              </w:rPr>
              <w:t>期要求</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2E75FE17">
            <w:pPr>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4"/>
                <w:szCs w:val="20"/>
                <w:highlight w:val="none"/>
                <w:lang w:val="en-US" w:eastAsia="zh-CN"/>
              </w:rPr>
              <w:t>自合同签订之日起一年。</w:t>
            </w:r>
          </w:p>
        </w:tc>
      </w:tr>
      <w:tr w14:paraId="5D71B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D461F05">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A2F6FE4">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评审方式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2B1CB342">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综合评</w:t>
            </w:r>
            <w:r>
              <w:rPr>
                <w:rFonts w:hint="eastAsia" w:ascii="宋体" w:hAnsi="宋体" w:eastAsia="宋体" w:cs="宋体"/>
                <w:szCs w:val="21"/>
                <w:highlight w:val="none"/>
                <w:lang w:val="en-US" w:eastAsia="zh-CN"/>
              </w:rPr>
              <w:t>分；</w:t>
            </w:r>
          </w:p>
        </w:tc>
      </w:tr>
      <w:tr w14:paraId="42A90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11FABDF">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2AF6ED7">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竞投文件编制</w:t>
            </w:r>
          </w:p>
          <w:p w14:paraId="78F24AEF">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要求</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44B646F6">
            <w:pPr>
              <w:spacing w:line="240" w:lineRule="atLeast"/>
              <w:rPr>
                <w:rFonts w:hint="eastAsia"/>
              </w:rPr>
            </w:pPr>
            <w:r>
              <w:rPr>
                <w:rFonts w:hint="eastAsia"/>
                <w:lang w:val="en-US" w:eastAsia="zh-CN"/>
              </w:rPr>
              <w:t>1</w:t>
            </w:r>
            <w:r>
              <w:rPr>
                <w:rFonts w:hint="eastAsia"/>
              </w:rPr>
              <w:t>. 竞投人应按采购文件的要求制作并递交竞投文件，并保证所提供的全部资料的真实性、准确性；</w:t>
            </w:r>
          </w:p>
          <w:p w14:paraId="4099A9A4">
            <w:pPr>
              <w:spacing w:line="240" w:lineRule="atLeast"/>
              <w:rPr>
                <w:rFonts w:hint="eastAsia"/>
              </w:rPr>
            </w:pPr>
            <w:r>
              <w:rPr>
                <w:rFonts w:hint="eastAsia"/>
                <w:lang w:val="en-US" w:eastAsia="zh-CN"/>
              </w:rPr>
              <w:t>2</w:t>
            </w:r>
            <w:r>
              <w:rPr>
                <w:rFonts w:hint="eastAsia"/>
              </w:rPr>
              <w:t>. 竞投文件和来往函件应用简体中文书写，计量单位应使用国际公制单位。</w:t>
            </w:r>
          </w:p>
          <w:p w14:paraId="79A25545">
            <w:pPr>
              <w:spacing w:line="240" w:lineRule="atLeast"/>
              <w:rPr>
                <w:rFonts w:hint="eastAsia"/>
              </w:rPr>
            </w:pPr>
            <w:r>
              <w:rPr>
                <w:rFonts w:hint="eastAsia"/>
                <w:lang w:val="en-US" w:eastAsia="zh-CN"/>
              </w:rPr>
              <w:t>3</w:t>
            </w:r>
            <w:r>
              <w:rPr>
                <w:rFonts w:hint="eastAsia"/>
              </w:rPr>
              <w:t>. 竞投人须用人民币作为报价的货币单位。</w:t>
            </w:r>
          </w:p>
          <w:p w14:paraId="0026827A">
            <w:pPr>
              <w:pStyle w:val="2"/>
              <w:rPr>
                <w:rFonts w:hint="eastAsia"/>
              </w:rPr>
            </w:pPr>
            <w:r>
              <w:rPr>
                <w:rFonts w:hint="eastAsia" w:ascii="宋体" w:hAnsi="宋体" w:eastAsia="宋体" w:cs="宋体"/>
                <w:b w:val="0"/>
                <w:bCs/>
                <w:sz w:val="21"/>
                <w:szCs w:val="21"/>
                <w:highlight w:val="none"/>
                <w:lang w:val="en-US" w:eastAsia="zh-CN"/>
              </w:rPr>
              <w:t>4.竞投文件报价出现前后不一致的，报价修订的原则如下：</w:t>
            </w:r>
            <w:r>
              <w:rPr>
                <w:rFonts w:hint="eastAsia" w:ascii="宋体" w:hAnsi="宋体" w:eastAsia="宋体" w:cs="宋体"/>
                <w:b/>
                <w:bCs w:val="0"/>
                <w:sz w:val="21"/>
                <w:szCs w:val="21"/>
                <w:highlight w:val="none"/>
                <w:lang w:val="en-US" w:eastAsia="zh-CN"/>
              </w:rPr>
              <w:t>①竞投文件中报价表内容与竞投文件其他相应内容不一致的，以报价表为准；②大写金额和小写金额不一致的，以大写金额为准；③单价金额小数点或者百分比有明显错位的，以报价表的总价为准，并修改单价；④总价金额与按单价汇总金额不一致的，以单价金额计</w:t>
            </w:r>
            <w:r>
              <w:rPr>
                <w:rFonts w:hint="eastAsia" w:ascii="宋体" w:hAnsi="宋体" w:eastAsia="宋体" w:cs="宋体"/>
                <w:b/>
                <w:bCs w:val="0"/>
                <w:color w:val="auto"/>
                <w:sz w:val="21"/>
                <w:szCs w:val="21"/>
                <w:highlight w:val="none"/>
                <w:lang w:val="en-US" w:eastAsia="zh-CN"/>
              </w:rPr>
              <w:t>算结果为准；⑤税金计算错误时，优先以不含税单价修订含税单价，如无不含税单价时，以不含税总价修订含税总价。同时出现两种以上不一致的，按照前款规定的顺序修正。各竞投人须接受该种修正，否则视为不完全响应采购将作为无效标书予以拒绝。</w:t>
            </w:r>
          </w:p>
        </w:tc>
      </w:tr>
      <w:tr w14:paraId="379F3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5C87C47D">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1633F10">
            <w:pPr>
              <w:spacing w:line="240" w:lineRule="atLeast"/>
              <w:jc w:val="center"/>
              <w:rPr>
                <w:rFonts w:hint="eastAsia" w:ascii="宋体" w:hAnsi="宋体" w:eastAsia="宋体" w:cs="宋体"/>
                <w:szCs w:val="21"/>
                <w:highlight w:val="none"/>
              </w:rPr>
            </w:pPr>
            <w:r>
              <w:rPr>
                <w:rFonts w:hint="eastAsia" w:ascii="宋体" w:hAnsi="宋体" w:eastAsia="宋体" w:cs="宋体"/>
                <w:bCs/>
                <w:szCs w:val="21"/>
                <w:highlight w:val="none"/>
              </w:rPr>
              <w:t>竞投文件的组成</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9EAFA96">
            <w:pPr>
              <w:keepNext w:val="0"/>
              <w:keepLines w:val="0"/>
              <w:pageBreakBefore w:val="0"/>
              <w:kinsoku/>
              <w:wordWrap/>
              <w:overflowPunct/>
              <w:topLinePunct w:val="0"/>
              <w:autoSpaceDE/>
              <w:autoSpaceDN/>
              <w:bidi w:val="0"/>
              <w:adjustRightInd/>
              <w:snapToGrid/>
              <w:spacing w:beforeLines="0" w:line="240" w:lineRule="atLeast"/>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1.竞投封面</w:t>
            </w:r>
          </w:p>
          <w:p w14:paraId="1CA03266">
            <w:pPr>
              <w:keepNext w:val="0"/>
              <w:keepLines w:val="0"/>
              <w:pageBreakBefore w:val="0"/>
              <w:kinsoku/>
              <w:wordWrap/>
              <w:overflowPunct/>
              <w:topLinePunct w:val="0"/>
              <w:autoSpaceDE/>
              <w:autoSpaceDN/>
              <w:bidi w:val="0"/>
              <w:adjustRightInd/>
              <w:snapToGrid/>
              <w:spacing w:beforeLines="0" w:line="240" w:lineRule="atLeast"/>
              <w:textAlignment w:val="auto"/>
              <w:rPr>
                <w:rFonts w:hint="eastAsia" w:ascii="宋体" w:hAnsi="宋体" w:eastAsia="宋体" w:cs="宋体"/>
                <w:b/>
                <w:bCs/>
                <w:sz w:val="21"/>
                <w:szCs w:val="21"/>
                <w:highlight w:val="none"/>
                <w:lang w:val="en-GB" w:eastAsia="zh-CN"/>
              </w:rPr>
            </w:pPr>
            <w:r>
              <w:rPr>
                <w:rFonts w:hint="eastAsia" w:ascii="宋体" w:hAnsi="宋体" w:cs="宋体"/>
                <w:b/>
                <w:bCs/>
                <w:sz w:val="21"/>
                <w:szCs w:val="21"/>
                <w:highlight w:val="none"/>
                <w:lang w:val="en-US" w:eastAsia="zh-CN"/>
              </w:rPr>
              <w:t>2</w:t>
            </w:r>
            <w:r>
              <w:rPr>
                <w:rFonts w:hint="eastAsia" w:ascii="宋体" w:hAnsi="宋体" w:eastAsia="宋体" w:cs="宋体"/>
                <w:b/>
                <w:bCs/>
                <w:sz w:val="21"/>
                <w:szCs w:val="21"/>
                <w:highlight w:val="none"/>
                <w:lang w:val="en-GB" w:eastAsia="zh-CN"/>
              </w:rPr>
              <w:t>.竞投</w:t>
            </w:r>
            <w:r>
              <w:rPr>
                <w:rFonts w:hint="eastAsia" w:ascii="宋体" w:hAnsi="宋体" w:eastAsia="宋体" w:cs="宋体"/>
                <w:b/>
                <w:bCs/>
                <w:sz w:val="21"/>
                <w:szCs w:val="21"/>
                <w:highlight w:val="none"/>
                <w:lang w:val="en-GB"/>
              </w:rPr>
              <w:t>函（盖章）</w:t>
            </w:r>
            <w:r>
              <w:rPr>
                <w:rFonts w:hint="eastAsia" w:ascii="宋体" w:hAnsi="宋体" w:eastAsia="宋体" w:cs="宋体"/>
                <w:b/>
                <w:bCs/>
                <w:sz w:val="21"/>
                <w:szCs w:val="21"/>
                <w:highlight w:val="none"/>
                <w:lang w:val="en-GB" w:eastAsia="zh-CN"/>
              </w:rPr>
              <w:t>；</w:t>
            </w:r>
          </w:p>
          <w:p w14:paraId="3F9DDF72">
            <w:pPr>
              <w:keepNext w:val="0"/>
              <w:keepLines w:val="0"/>
              <w:pageBreakBefore w:val="0"/>
              <w:kinsoku/>
              <w:wordWrap/>
              <w:overflowPunct/>
              <w:topLinePunct w:val="0"/>
              <w:autoSpaceDE/>
              <w:autoSpaceDN/>
              <w:bidi w:val="0"/>
              <w:adjustRightInd/>
              <w:snapToGrid/>
              <w:spacing w:beforeLines="0" w:line="240" w:lineRule="atLeast"/>
              <w:textAlignment w:val="auto"/>
              <w:rPr>
                <w:rFonts w:hint="eastAsia" w:ascii="宋体" w:hAnsi="宋体" w:eastAsia="宋体" w:cs="宋体"/>
                <w:b/>
                <w:bCs/>
                <w:sz w:val="21"/>
                <w:szCs w:val="21"/>
                <w:highlight w:val="none"/>
                <w:lang w:val="en-GB" w:eastAsia="zh-CN"/>
              </w:rPr>
            </w:pPr>
            <w:r>
              <w:rPr>
                <w:rFonts w:hint="eastAsia" w:ascii="宋体" w:hAnsi="宋体" w:cs="宋体"/>
                <w:b/>
                <w:bCs/>
                <w:sz w:val="21"/>
                <w:szCs w:val="21"/>
                <w:highlight w:val="none"/>
                <w:lang w:val="en-US" w:eastAsia="zh-CN"/>
              </w:rPr>
              <w:t>3</w:t>
            </w:r>
            <w:r>
              <w:rPr>
                <w:rFonts w:hint="eastAsia" w:ascii="宋体" w:hAnsi="宋体" w:eastAsia="宋体" w:cs="宋体"/>
                <w:b/>
                <w:bCs/>
                <w:sz w:val="21"/>
                <w:szCs w:val="21"/>
                <w:highlight w:val="none"/>
                <w:lang w:val="en-GB" w:eastAsia="zh-CN"/>
              </w:rPr>
              <w:t>.</w:t>
            </w:r>
            <w:r>
              <w:rPr>
                <w:rFonts w:hint="eastAsia" w:ascii="宋体" w:hAnsi="宋体" w:cs="宋体"/>
                <w:b/>
                <w:bCs/>
                <w:sz w:val="21"/>
                <w:szCs w:val="21"/>
                <w:highlight w:val="none"/>
                <w:lang w:val="en-GB" w:eastAsia="zh-CN"/>
              </w:rPr>
              <w:t>法定代表/负责人</w:t>
            </w:r>
            <w:r>
              <w:rPr>
                <w:rFonts w:hint="eastAsia" w:ascii="宋体" w:hAnsi="宋体" w:eastAsia="宋体" w:cs="宋体"/>
                <w:b/>
                <w:bCs/>
                <w:sz w:val="21"/>
                <w:szCs w:val="21"/>
                <w:highlight w:val="none"/>
                <w:lang w:val="en-GB"/>
              </w:rPr>
              <w:t>证明</w:t>
            </w:r>
            <w:r>
              <w:rPr>
                <w:rFonts w:hint="eastAsia" w:ascii="宋体" w:hAnsi="宋体" w:eastAsia="宋体" w:cs="宋体"/>
                <w:b/>
                <w:bCs/>
                <w:sz w:val="21"/>
                <w:szCs w:val="21"/>
                <w:highlight w:val="none"/>
                <w:lang w:val="en-GB" w:eastAsia="zh-CN"/>
              </w:rPr>
              <w:t>及授权书</w:t>
            </w:r>
            <w:r>
              <w:rPr>
                <w:rFonts w:hint="eastAsia" w:ascii="宋体" w:hAnsi="宋体" w:eastAsia="宋体" w:cs="宋体"/>
                <w:b/>
                <w:bCs/>
                <w:sz w:val="21"/>
                <w:szCs w:val="21"/>
                <w:highlight w:val="none"/>
                <w:lang w:val="en-GB"/>
              </w:rPr>
              <w:t>（盖章）</w:t>
            </w:r>
            <w:r>
              <w:rPr>
                <w:rFonts w:hint="eastAsia" w:ascii="宋体" w:hAnsi="宋体" w:eastAsia="宋体" w:cs="宋体"/>
                <w:b/>
                <w:bCs/>
                <w:sz w:val="21"/>
                <w:szCs w:val="21"/>
                <w:highlight w:val="none"/>
                <w:lang w:val="en-GB" w:eastAsia="zh-CN"/>
              </w:rPr>
              <w:t>；</w:t>
            </w:r>
          </w:p>
          <w:p w14:paraId="6E662BDF">
            <w:pPr>
              <w:keepNext w:val="0"/>
              <w:keepLines w:val="0"/>
              <w:pageBreakBefore w:val="0"/>
              <w:kinsoku/>
              <w:wordWrap/>
              <w:overflowPunct/>
              <w:topLinePunct w:val="0"/>
              <w:autoSpaceDE/>
              <w:autoSpaceDN/>
              <w:bidi w:val="0"/>
              <w:adjustRightInd/>
              <w:snapToGrid/>
              <w:spacing w:beforeLines="0" w:line="240" w:lineRule="atLeast"/>
              <w:textAlignment w:val="auto"/>
              <w:rPr>
                <w:rFonts w:hint="eastAsia" w:ascii="宋体" w:hAnsi="宋体" w:eastAsia="宋体" w:cs="宋体"/>
                <w:b/>
                <w:bCs/>
                <w:sz w:val="21"/>
                <w:szCs w:val="21"/>
                <w:highlight w:val="none"/>
                <w:lang w:val="en-GB" w:eastAsia="zh-CN"/>
              </w:rPr>
            </w:pPr>
            <w:r>
              <w:rPr>
                <w:rFonts w:hint="eastAsia" w:ascii="宋体" w:hAnsi="宋体" w:cs="宋体"/>
                <w:b/>
                <w:bCs/>
                <w:sz w:val="21"/>
                <w:szCs w:val="21"/>
                <w:highlight w:val="none"/>
                <w:lang w:val="en-US" w:eastAsia="zh-CN"/>
              </w:rPr>
              <w:t>4</w:t>
            </w:r>
            <w:r>
              <w:rPr>
                <w:rFonts w:hint="eastAsia" w:ascii="宋体" w:hAnsi="宋体" w:eastAsia="宋体" w:cs="宋体"/>
                <w:b/>
                <w:bCs/>
                <w:sz w:val="21"/>
                <w:szCs w:val="21"/>
                <w:highlight w:val="none"/>
                <w:lang w:val="en-GB" w:eastAsia="zh-CN"/>
              </w:rPr>
              <w:t>.</w:t>
            </w:r>
            <w:r>
              <w:rPr>
                <w:rFonts w:hint="eastAsia" w:ascii="宋体" w:hAnsi="宋体" w:cs="宋体"/>
                <w:b/>
                <w:bCs/>
                <w:sz w:val="21"/>
                <w:szCs w:val="21"/>
                <w:highlight w:val="none"/>
                <w:lang w:val="en-GB" w:eastAsia="zh-CN"/>
              </w:rPr>
              <w:t>法定代表/负责人</w:t>
            </w:r>
            <w:r>
              <w:rPr>
                <w:rFonts w:hint="eastAsia" w:ascii="宋体" w:hAnsi="宋体" w:eastAsia="宋体" w:cs="宋体"/>
                <w:b/>
                <w:bCs/>
                <w:sz w:val="21"/>
                <w:szCs w:val="21"/>
                <w:highlight w:val="none"/>
                <w:lang w:val="en-GB" w:eastAsia="zh-CN"/>
              </w:rPr>
              <w:t>及被授权人身份证复印件</w:t>
            </w:r>
            <w:r>
              <w:rPr>
                <w:rFonts w:hint="eastAsia" w:ascii="宋体" w:hAnsi="宋体" w:eastAsia="宋体" w:cs="宋体"/>
                <w:b/>
                <w:bCs/>
                <w:sz w:val="21"/>
                <w:szCs w:val="21"/>
                <w:highlight w:val="none"/>
                <w:lang w:val="en-GB"/>
              </w:rPr>
              <w:t>（盖章）</w:t>
            </w:r>
            <w:r>
              <w:rPr>
                <w:rFonts w:hint="eastAsia" w:ascii="宋体" w:hAnsi="宋体" w:eastAsia="宋体" w:cs="宋体"/>
                <w:b/>
                <w:bCs/>
                <w:sz w:val="21"/>
                <w:szCs w:val="21"/>
                <w:highlight w:val="none"/>
                <w:lang w:val="en-GB" w:eastAsia="zh-CN"/>
              </w:rPr>
              <w:t>；</w:t>
            </w:r>
          </w:p>
          <w:p w14:paraId="251AFCCF">
            <w:pPr>
              <w:snapToGrid/>
              <w:spacing w:beforeLines="0" w:line="240" w:lineRule="atLeast"/>
              <w:rPr>
                <w:rFonts w:hint="eastAsia"/>
                <w:b/>
                <w:bCs/>
                <w:lang w:val="en-GB" w:eastAsia="zh-CN"/>
              </w:rPr>
            </w:pPr>
            <w:r>
              <w:rPr>
                <w:rFonts w:hint="eastAsia" w:ascii="宋体" w:hAnsi="宋体" w:cs="宋体"/>
                <w:b/>
                <w:bCs/>
                <w:sz w:val="21"/>
                <w:szCs w:val="21"/>
                <w:highlight w:val="none"/>
                <w:lang w:val="en-US" w:eastAsia="zh-CN"/>
              </w:rPr>
              <w:t>5</w:t>
            </w:r>
            <w:r>
              <w:rPr>
                <w:rFonts w:hint="eastAsia" w:ascii="宋体" w:hAnsi="宋体" w:eastAsia="宋体" w:cs="宋体"/>
                <w:b/>
                <w:bCs/>
                <w:sz w:val="21"/>
                <w:szCs w:val="21"/>
                <w:highlight w:val="none"/>
                <w:lang w:val="en-GB" w:eastAsia="zh-CN"/>
              </w:rPr>
              <w:t>.</w:t>
            </w:r>
            <w:r>
              <w:rPr>
                <w:rFonts w:hint="eastAsia" w:ascii="宋体" w:hAnsi="宋体" w:eastAsia="宋体" w:cs="宋体"/>
                <w:b/>
                <w:bCs/>
                <w:sz w:val="21"/>
                <w:szCs w:val="21"/>
                <w:highlight w:val="none"/>
                <w:lang w:val="en-GB"/>
              </w:rPr>
              <w:t>报价</w:t>
            </w:r>
            <w:r>
              <w:rPr>
                <w:rFonts w:hint="eastAsia" w:ascii="宋体" w:hAnsi="宋体" w:eastAsia="宋体" w:cs="宋体"/>
                <w:b/>
                <w:bCs/>
                <w:sz w:val="21"/>
                <w:szCs w:val="21"/>
                <w:highlight w:val="none"/>
                <w:lang w:val="en-GB" w:eastAsia="zh-CN"/>
              </w:rPr>
              <w:t>表</w:t>
            </w:r>
            <w:r>
              <w:rPr>
                <w:rFonts w:hint="eastAsia" w:ascii="宋体" w:hAnsi="宋体" w:eastAsia="宋体" w:cs="宋体"/>
                <w:b/>
                <w:bCs/>
                <w:sz w:val="21"/>
                <w:szCs w:val="21"/>
                <w:highlight w:val="none"/>
                <w:lang w:val="en-GB"/>
              </w:rPr>
              <w:t>（盖章）</w:t>
            </w:r>
            <w:r>
              <w:rPr>
                <w:rFonts w:hint="eastAsia" w:ascii="宋体" w:hAnsi="宋体" w:eastAsia="宋体" w:cs="宋体"/>
                <w:b/>
                <w:bCs/>
                <w:sz w:val="21"/>
                <w:szCs w:val="21"/>
                <w:highlight w:val="none"/>
                <w:lang w:val="en-GB" w:eastAsia="zh-CN"/>
              </w:rPr>
              <w:t>；</w:t>
            </w:r>
          </w:p>
          <w:p w14:paraId="508A2339">
            <w:pPr>
              <w:pStyle w:val="7"/>
              <w:spacing w:beforeLines="0"/>
              <w:ind w:firstLine="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6.公司基本情况介绍；</w:t>
            </w:r>
          </w:p>
          <w:p w14:paraId="5249E7B8">
            <w:pPr>
              <w:keepNext w:val="0"/>
              <w:keepLines w:val="0"/>
              <w:pageBreakBefore w:val="0"/>
              <w:kinsoku/>
              <w:wordWrap/>
              <w:overflowPunct/>
              <w:topLinePunct w:val="0"/>
              <w:autoSpaceDE/>
              <w:autoSpaceDN/>
              <w:bidi w:val="0"/>
              <w:adjustRightInd/>
              <w:snapToGrid/>
              <w:spacing w:beforeLines="0" w:line="240" w:lineRule="atLeast"/>
              <w:textAlignment w:val="auto"/>
              <w:rPr>
                <w:rFonts w:hint="eastAsia" w:ascii="宋体" w:hAnsi="宋体" w:eastAsia="宋体" w:cs="宋体"/>
                <w:b/>
                <w:bCs/>
                <w:sz w:val="21"/>
                <w:szCs w:val="21"/>
                <w:highlight w:val="none"/>
                <w:lang w:val="en-GB" w:eastAsia="zh-CN"/>
              </w:rPr>
            </w:pPr>
            <w:r>
              <w:rPr>
                <w:rFonts w:hint="eastAsia" w:ascii="宋体" w:hAnsi="宋体" w:cs="宋体"/>
                <w:b/>
                <w:bCs/>
                <w:sz w:val="21"/>
                <w:szCs w:val="21"/>
                <w:highlight w:val="none"/>
                <w:lang w:val="en-US" w:eastAsia="zh-CN"/>
              </w:rPr>
              <w:t>7</w:t>
            </w:r>
            <w:r>
              <w:rPr>
                <w:rFonts w:hint="eastAsia" w:ascii="宋体" w:hAnsi="宋体" w:eastAsia="宋体" w:cs="宋体"/>
                <w:b/>
                <w:bCs/>
                <w:sz w:val="21"/>
                <w:szCs w:val="21"/>
                <w:highlight w:val="none"/>
                <w:lang w:val="en-GB" w:eastAsia="zh-CN"/>
              </w:rPr>
              <w:t>.资格及响应性审查相关证明资料；</w:t>
            </w:r>
          </w:p>
          <w:p w14:paraId="3F4C8231">
            <w:pPr>
              <w:spacing w:beforeLines="0" w:line="240" w:lineRule="atLeast"/>
              <w:rPr>
                <w:rFonts w:hint="eastAsia" w:ascii="宋体" w:hAnsi="宋体" w:eastAsia="宋体" w:cs="宋体"/>
                <w:szCs w:val="21"/>
                <w:highlight w:val="none"/>
              </w:rPr>
            </w:pPr>
            <w:r>
              <w:rPr>
                <w:rFonts w:hint="eastAsia" w:ascii="宋体" w:hAnsi="宋体" w:cs="宋体"/>
                <w:b/>
                <w:bCs/>
                <w:sz w:val="21"/>
                <w:szCs w:val="21"/>
                <w:highlight w:val="none"/>
                <w:lang w:val="en-US" w:eastAsia="zh-CN"/>
              </w:rPr>
              <w:t>8</w:t>
            </w:r>
            <w:r>
              <w:rPr>
                <w:rFonts w:hint="eastAsia" w:ascii="宋体" w:hAnsi="宋体" w:eastAsia="宋体" w:cs="宋体"/>
                <w:b/>
                <w:bCs/>
                <w:sz w:val="21"/>
                <w:szCs w:val="21"/>
                <w:highlight w:val="none"/>
                <w:lang w:val="en-GB"/>
              </w:rPr>
              <w:t>.竞投人认为须提交与</w:t>
            </w:r>
            <w:r>
              <w:rPr>
                <w:rFonts w:hint="eastAsia" w:ascii="宋体" w:hAnsi="宋体" w:eastAsia="宋体" w:cs="宋体"/>
                <w:b/>
                <w:bCs/>
                <w:sz w:val="21"/>
                <w:szCs w:val="21"/>
                <w:highlight w:val="none"/>
                <w:lang w:val="en-GB" w:eastAsia="zh-CN"/>
              </w:rPr>
              <w:t>评审</w:t>
            </w:r>
            <w:r>
              <w:rPr>
                <w:rFonts w:hint="eastAsia" w:ascii="宋体" w:hAnsi="宋体" w:eastAsia="宋体" w:cs="宋体"/>
                <w:b/>
                <w:bCs/>
                <w:sz w:val="21"/>
                <w:szCs w:val="21"/>
                <w:highlight w:val="none"/>
                <w:lang w:val="en-GB"/>
              </w:rPr>
              <w:t>内容相关的其他资料。</w:t>
            </w:r>
          </w:p>
        </w:tc>
      </w:tr>
      <w:tr w14:paraId="0DCAC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19DD5AA9">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5C99582">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竞投文件份数</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58169121">
            <w:pPr>
              <w:spacing w:line="240" w:lineRule="atLeast"/>
              <w:rPr>
                <w:rFonts w:hint="eastAsia" w:ascii="宋体" w:hAnsi="宋体" w:eastAsia="宋体" w:cs="宋体"/>
                <w:szCs w:val="21"/>
                <w:highlight w:val="none"/>
              </w:rPr>
            </w:pPr>
            <w:r>
              <w:rPr>
                <w:rFonts w:hint="eastAsia" w:ascii="宋体" w:hAnsi="宋体" w:eastAsia="宋体" w:cs="宋体"/>
                <w:b/>
                <w:bCs/>
                <w:szCs w:val="21"/>
                <w:highlight w:val="none"/>
              </w:rPr>
              <w:t>正本</w:t>
            </w:r>
            <w:r>
              <w:rPr>
                <w:rFonts w:hint="eastAsia" w:ascii="宋体" w:hAnsi="宋体" w:eastAsia="宋体" w:cs="宋体"/>
                <w:b/>
                <w:bCs/>
                <w:szCs w:val="21"/>
                <w:highlight w:val="none"/>
                <w:lang w:val="en-US" w:eastAsia="zh-CN"/>
              </w:rPr>
              <w:t>壹</w:t>
            </w:r>
            <w:r>
              <w:rPr>
                <w:rFonts w:hint="eastAsia" w:ascii="宋体" w:hAnsi="宋体" w:eastAsia="宋体" w:cs="宋体"/>
                <w:b/>
                <w:bCs/>
                <w:szCs w:val="21"/>
                <w:highlight w:val="none"/>
              </w:rPr>
              <w:t>份，副本</w:t>
            </w:r>
            <w:r>
              <w:rPr>
                <w:rFonts w:hint="eastAsia" w:ascii="宋体" w:hAnsi="宋体" w:eastAsia="宋体" w:cs="宋体"/>
                <w:b/>
                <w:bCs/>
                <w:szCs w:val="21"/>
                <w:highlight w:val="none"/>
                <w:lang w:val="en-US" w:eastAsia="zh-CN"/>
              </w:rPr>
              <w:t>贰</w:t>
            </w:r>
            <w:r>
              <w:rPr>
                <w:rFonts w:hint="eastAsia" w:ascii="宋体" w:hAnsi="宋体" w:eastAsia="宋体" w:cs="宋体"/>
                <w:b/>
                <w:bCs/>
                <w:szCs w:val="21"/>
                <w:highlight w:val="none"/>
              </w:rPr>
              <w:t>份</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电子文件1份</w:t>
            </w:r>
            <w:r>
              <w:rPr>
                <w:rFonts w:hint="eastAsia" w:ascii="宋体" w:hAnsi="宋体" w:eastAsia="宋体" w:cs="宋体"/>
                <w:szCs w:val="21"/>
                <w:highlight w:val="none"/>
              </w:rPr>
              <w:t>；所有竞投文件应用A4规格纸打印，并装订成册。竞投文件于封面注明“正本”和“副本”。如果正本与副本不符，应以正本为准。</w:t>
            </w:r>
          </w:p>
        </w:tc>
      </w:tr>
      <w:tr w14:paraId="34860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AB705D6">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16</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FC19A71">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竞投文件递交时间及截止时间</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9D13026">
            <w:pPr>
              <w:spacing w:line="240" w:lineRule="atLeast"/>
              <w:rPr>
                <w:rFonts w:hint="eastAsia" w:ascii="宋体" w:hAnsi="宋体" w:eastAsia="宋体" w:cs="宋体"/>
                <w:szCs w:val="21"/>
                <w:highlight w:val="none"/>
              </w:rPr>
            </w:pPr>
            <w:r>
              <w:rPr>
                <w:rFonts w:hint="eastAsia" w:ascii="宋体" w:hAnsi="宋体" w:eastAsia="宋体" w:cs="宋体"/>
                <w:szCs w:val="21"/>
                <w:highlight w:val="yellow"/>
              </w:rPr>
              <w:t>竞投文件递交受理时间自</w:t>
            </w:r>
            <w:r>
              <w:rPr>
                <w:rFonts w:hint="eastAsia" w:ascii="宋体" w:hAnsi="宋体" w:cs="宋体"/>
                <w:szCs w:val="21"/>
                <w:highlight w:val="yellow"/>
                <w:u w:val="single"/>
                <w:lang w:val="en-US" w:eastAsia="zh-CN"/>
              </w:rPr>
              <w:t>2026年3月13</w:t>
            </w:r>
            <w:bookmarkStart w:id="27" w:name="_GoBack"/>
            <w:bookmarkEnd w:id="27"/>
            <w:r>
              <w:rPr>
                <w:rFonts w:hint="eastAsia" w:ascii="宋体" w:hAnsi="宋体" w:eastAsia="宋体" w:cs="宋体"/>
                <w:szCs w:val="21"/>
                <w:highlight w:val="yellow"/>
              </w:rPr>
              <w:t>日</w:t>
            </w:r>
            <w:r>
              <w:rPr>
                <w:rFonts w:hint="eastAsia" w:ascii="宋体" w:hAnsi="宋体" w:eastAsia="宋体" w:cs="宋体"/>
                <w:szCs w:val="21"/>
                <w:highlight w:val="yellow"/>
                <w:u w:val="single"/>
                <w:lang w:val="en-US" w:eastAsia="zh-CN"/>
              </w:rPr>
              <w:t>9</w:t>
            </w:r>
            <w:r>
              <w:rPr>
                <w:rFonts w:hint="eastAsia" w:ascii="宋体" w:hAnsi="宋体" w:eastAsia="宋体" w:cs="宋体"/>
                <w:szCs w:val="21"/>
                <w:highlight w:val="yellow"/>
                <w:lang w:val="en-US" w:eastAsia="zh-CN"/>
              </w:rPr>
              <w:t>时</w:t>
            </w:r>
            <w:r>
              <w:rPr>
                <w:rFonts w:hint="eastAsia" w:ascii="宋体" w:hAnsi="宋体" w:cs="宋体"/>
                <w:szCs w:val="21"/>
                <w:highlight w:val="yellow"/>
                <w:u w:val="single"/>
                <w:lang w:val="en-US" w:eastAsia="zh-CN"/>
              </w:rPr>
              <w:t>30</w:t>
            </w:r>
            <w:r>
              <w:rPr>
                <w:rFonts w:hint="eastAsia" w:ascii="宋体" w:hAnsi="宋体" w:eastAsia="宋体" w:cs="宋体"/>
                <w:szCs w:val="21"/>
                <w:highlight w:val="yellow"/>
                <w:u w:val="none"/>
                <w:lang w:val="en-US" w:eastAsia="zh-CN"/>
              </w:rPr>
              <w:t>分</w:t>
            </w:r>
            <w:r>
              <w:rPr>
                <w:rFonts w:hint="eastAsia" w:ascii="宋体" w:hAnsi="宋体" w:eastAsia="宋体" w:cs="宋体"/>
                <w:szCs w:val="21"/>
                <w:highlight w:val="yellow"/>
              </w:rPr>
              <w:t>起至</w:t>
            </w:r>
            <w:r>
              <w:rPr>
                <w:rFonts w:hint="eastAsia" w:ascii="宋体" w:hAnsi="宋体" w:cs="宋体"/>
                <w:szCs w:val="21"/>
                <w:highlight w:val="yellow"/>
                <w:u w:val="single"/>
                <w:lang w:val="en-US" w:eastAsia="zh-CN"/>
              </w:rPr>
              <w:t>2026年3月13</w:t>
            </w:r>
            <w:r>
              <w:rPr>
                <w:rFonts w:hint="eastAsia" w:ascii="宋体" w:hAnsi="宋体" w:eastAsia="宋体" w:cs="宋体"/>
                <w:szCs w:val="21"/>
                <w:highlight w:val="yellow"/>
              </w:rPr>
              <w:t>日</w:t>
            </w:r>
            <w:r>
              <w:rPr>
                <w:rFonts w:hint="eastAsia" w:ascii="宋体" w:hAnsi="宋体" w:eastAsia="宋体" w:cs="宋体"/>
                <w:szCs w:val="21"/>
                <w:highlight w:val="yellow"/>
                <w:u w:val="single"/>
                <w:lang w:val="en-US" w:eastAsia="zh-CN"/>
              </w:rPr>
              <w:t>10</w:t>
            </w:r>
            <w:r>
              <w:rPr>
                <w:rFonts w:hint="eastAsia" w:ascii="宋体" w:hAnsi="宋体" w:eastAsia="宋体" w:cs="宋体"/>
                <w:szCs w:val="21"/>
                <w:highlight w:val="yellow"/>
                <w:lang w:val="en-US" w:eastAsia="zh-CN"/>
              </w:rPr>
              <w:t>时</w:t>
            </w:r>
            <w:r>
              <w:rPr>
                <w:rFonts w:hint="eastAsia" w:ascii="宋体" w:hAnsi="宋体" w:eastAsia="宋体" w:cs="宋体"/>
                <w:szCs w:val="21"/>
                <w:highlight w:val="yellow"/>
                <w:u w:val="single"/>
                <w:lang w:val="en-US" w:eastAsia="zh-CN"/>
              </w:rPr>
              <w:t>00</w:t>
            </w:r>
            <w:r>
              <w:rPr>
                <w:rFonts w:hint="eastAsia" w:ascii="宋体" w:hAnsi="宋体" w:eastAsia="宋体" w:cs="宋体"/>
                <w:szCs w:val="21"/>
                <w:highlight w:val="yellow"/>
                <w:u w:val="none"/>
                <w:lang w:val="en-US" w:eastAsia="zh-CN"/>
              </w:rPr>
              <w:t>分</w:t>
            </w:r>
            <w:r>
              <w:rPr>
                <w:rFonts w:hint="eastAsia" w:ascii="宋体" w:hAnsi="宋体" w:eastAsia="宋体" w:cs="宋体"/>
                <w:szCs w:val="21"/>
                <w:highlight w:val="yellow"/>
              </w:rPr>
              <w:t>截止；逾期不予受理。</w:t>
            </w:r>
          </w:p>
        </w:tc>
      </w:tr>
      <w:tr w14:paraId="27E4C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1180A690">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17</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1EB5D4E">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竞投有效期</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0450870">
            <w:pPr>
              <w:spacing w:line="240" w:lineRule="atLeast"/>
              <w:jc w:val="left"/>
              <w:rPr>
                <w:rFonts w:hint="eastAsia" w:ascii="宋体" w:hAnsi="宋体" w:eastAsia="宋体" w:cs="宋体"/>
                <w:szCs w:val="21"/>
                <w:highlight w:val="none"/>
              </w:rPr>
            </w:pPr>
            <w:r>
              <w:rPr>
                <w:rFonts w:hint="eastAsia" w:ascii="宋体" w:hAnsi="宋体" w:eastAsia="宋体" w:cs="宋体"/>
                <w:szCs w:val="21"/>
                <w:highlight w:val="none"/>
              </w:rPr>
              <w:t>从竞投截止日起，竞投有效期为60日历天。</w:t>
            </w:r>
          </w:p>
        </w:tc>
      </w:tr>
      <w:tr w14:paraId="68B43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A4BCD04">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18</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E79282D">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竞投保证金</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030390C3">
            <w:pPr>
              <w:spacing w:line="240" w:lineRule="atLeast"/>
              <w:jc w:val="left"/>
              <w:rPr>
                <w:rFonts w:hint="eastAsia" w:ascii="宋体" w:hAnsi="宋体" w:eastAsia="宋体" w:cs="宋体"/>
                <w:szCs w:val="21"/>
                <w:highlight w:val="none"/>
              </w:rPr>
            </w:pPr>
            <w:r>
              <w:rPr>
                <w:rFonts w:hint="eastAsia" w:ascii="宋体" w:hAnsi="宋体" w:eastAsia="宋体" w:cs="宋体"/>
                <w:szCs w:val="21"/>
                <w:highlight w:val="none"/>
              </w:rPr>
              <w:t>本采购项目不设竞投保证金。</w:t>
            </w:r>
          </w:p>
        </w:tc>
      </w:tr>
      <w:tr w14:paraId="1A75D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329EAEA1">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66ACD2C6">
            <w:pPr>
              <w:spacing w:line="240" w:lineRule="atLeast"/>
              <w:jc w:val="center"/>
              <w:rPr>
                <w:rFonts w:hint="eastAsia" w:ascii="宋体" w:hAnsi="宋体" w:eastAsia="宋体" w:cs="宋体"/>
                <w:szCs w:val="21"/>
                <w:highlight w:val="none"/>
              </w:rPr>
            </w:pPr>
            <w:r>
              <w:rPr>
                <w:rFonts w:hint="eastAsia" w:ascii="宋体" w:hAnsi="宋体" w:eastAsia="宋体" w:cs="宋体"/>
                <w:bCs/>
                <w:szCs w:val="21"/>
                <w:highlight w:val="none"/>
              </w:rPr>
              <w:t>竞投文件的修改和撤回</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B89D268">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竞投截止时间之后，竞投人不得对其竞投文件做任何修改。从竞投截止时间起至竞投有效期前，竞投人不得撤回其竞投文件。</w:t>
            </w:r>
          </w:p>
        </w:tc>
      </w:tr>
      <w:tr w14:paraId="0F127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7E31B4D1">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20</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E383974">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竞投文件</w:t>
            </w:r>
          </w:p>
          <w:p w14:paraId="4AF3249E">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递交地点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2F7718B9">
            <w:pPr>
              <w:spacing w:line="240" w:lineRule="atLeast"/>
              <w:jc w:val="left"/>
              <w:rPr>
                <w:rFonts w:hint="default" w:ascii="宋体" w:hAnsi="宋体" w:eastAsia="宋体" w:cs="宋体"/>
                <w:szCs w:val="21"/>
                <w:highlight w:val="none"/>
                <w:lang w:val="en-US" w:eastAsia="zh-CN"/>
              </w:rPr>
            </w:pPr>
            <w:r>
              <w:rPr>
                <w:rFonts w:hint="eastAsia" w:ascii="宋体" w:hAnsi="宋体" w:eastAsia="宋体" w:cs="宋体"/>
                <w:kern w:val="0"/>
                <w:sz w:val="21"/>
                <w:szCs w:val="21"/>
                <w:highlight w:val="none"/>
                <w:lang w:eastAsia="zh-CN"/>
              </w:rPr>
              <w:t>广州市天河区</w:t>
            </w:r>
            <w:r>
              <w:rPr>
                <w:rFonts w:hint="eastAsia" w:ascii="宋体" w:hAnsi="宋体" w:cs="宋体"/>
                <w:kern w:val="0"/>
                <w:sz w:val="21"/>
                <w:szCs w:val="21"/>
                <w:highlight w:val="none"/>
                <w:lang w:val="en-US" w:eastAsia="zh-CN"/>
              </w:rPr>
              <w:t>天源路5号天河新天地购物广场2楼201</w:t>
            </w:r>
          </w:p>
        </w:tc>
      </w:tr>
      <w:tr w14:paraId="7F12A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7D7481C">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6B22764B">
            <w:pPr>
              <w:spacing w:line="240" w:lineRule="atLeast"/>
              <w:jc w:val="center"/>
              <w:rPr>
                <w:rFonts w:hint="eastAsia" w:ascii="宋体" w:hAnsi="宋体" w:eastAsia="宋体" w:cs="宋体"/>
                <w:szCs w:val="21"/>
                <w:highlight w:val="none"/>
              </w:rPr>
            </w:pPr>
            <w:r>
              <w:rPr>
                <w:rFonts w:hint="eastAsia" w:ascii="宋体" w:hAnsi="宋体" w:eastAsia="宋体" w:cs="宋体"/>
                <w:bCs/>
                <w:szCs w:val="21"/>
                <w:highlight w:val="none"/>
              </w:rPr>
              <w:t>知识产权</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27989A7F">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参与本采购项目的竞投人须接受及保证，采购人在中华人民共和国境内使用竞投服务时（含竞投人提供的设计、软件、服务及提供服务所需的设备、货物、产品、资料、技术或其任何一部分），享有不受限制的使用权，不会产生因第三方提出侵犯其专利权、商标权或其它知识产权而引起的法律纠纷。如竞投人不拥有相应的知识产权，则应由竞投人负责获得并提供给采购人使用，其竞投报价中必须包括合法获取该知识产权的一切相关费用，如竞投人没有单独列出的，视为已包含在相应报价中。一旦使用竞投人提供的服务（含竞投人提供服务所需的设备、货物、产品、资料、技术或其任何一部分），采购人不再承担第三方提出侵犯其专利权、商标权或其它知识产权而引起的法律纠纷。</w:t>
            </w:r>
          </w:p>
        </w:tc>
      </w:tr>
      <w:tr w14:paraId="2EAFB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369F58C7">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6310ED2">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禁止事项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F44AE93">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采购人、竞投人不得相互串通竞投损害国家利益，社会公共利益和其他当事人的合法权益；不得以任何手段排斥其他竞投人参与竞争；各竞投人不得向采购人或采购人组成的评审人员行贿或者采取其他不正当手段谋取中选。</w:t>
            </w:r>
          </w:p>
        </w:tc>
      </w:tr>
      <w:tr w14:paraId="5EF07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40D0BDCD">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434565A">
            <w:pPr>
              <w:spacing w:line="240" w:lineRule="atLeast"/>
              <w:jc w:val="center"/>
              <w:rPr>
                <w:rFonts w:hint="eastAsia" w:ascii="宋体" w:hAnsi="宋体" w:eastAsia="宋体" w:cs="宋体"/>
                <w:szCs w:val="21"/>
                <w:highlight w:val="none"/>
              </w:rPr>
            </w:pPr>
            <w:r>
              <w:rPr>
                <w:rFonts w:hint="eastAsia" w:ascii="宋体" w:hAnsi="宋体" w:eastAsia="宋体" w:cs="宋体"/>
                <w:bCs/>
                <w:szCs w:val="21"/>
                <w:highlight w:val="none"/>
              </w:rPr>
              <w:t>保密要求</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5BB0021">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由采购人向竞投人提供的采购/招选文件、用户需求书等所有资料，竞投人获得后，应对其保密。非经采购人书面同意，竞投人不得向第三方透露或将其用于本次竞投以外的任何用途。</w:t>
            </w:r>
          </w:p>
        </w:tc>
      </w:tr>
      <w:tr w14:paraId="558FC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7879221D">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9B3F026">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采购联系方式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06C3B55">
            <w:pPr>
              <w:spacing w:line="240" w:lineRule="atLeast"/>
              <w:rPr>
                <w:rFonts w:hint="eastAsia" w:ascii="宋体" w:hAnsi="宋体" w:eastAsia="宋体" w:cs="宋体"/>
                <w:szCs w:val="21"/>
                <w:highlight w:val="none"/>
                <w:lang w:val="en-US" w:eastAsia="zh-CN"/>
              </w:rPr>
            </w:pPr>
            <w:r>
              <w:rPr>
                <w:rFonts w:hint="eastAsia" w:ascii="宋体" w:hAnsi="宋体" w:eastAsia="宋体" w:cs="宋体"/>
                <w:szCs w:val="21"/>
                <w:highlight w:val="none"/>
              </w:rPr>
              <w:t>采购单位：</w:t>
            </w:r>
            <w:r>
              <w:rPr>
                <w:rFonts w:hint="eastAsia" w:ascii="宋体" w:hAnsi="宋体" w:cs="宋体"/>
                <w:szCs w:val="21"/>
                <w:highlight w:val="none"/>
                <w:lang w:eastAsia="zh-CN"/>
              </w:rPr>
              <w:t>广州市城投资产经营管理有限公司珠江新城分公司</w:t>
            </w:r>
          </w:p>
          <w:p w14:paraId="6E819BCB">
            <w:pPr>
              <w:spacing w:line="240" w:lineRule="atLeast"/>
              <w:ind w:left="947" w:leftChars="-4" w:hanging="955" w:hangingChars="455"/>
              <w:rPr>
                <w:rFonts w:hint="eastAsia" w:ascii="宋体" w:hAnsi="宋体" w:eastAsia="宋体" w:cs="宋体"/>
                <w:szCs w:val="21"/>
                <w:highlight w:val="none"/>
              </w:rPr>
            </w:pPr>
            <w:r>
              <w:rPr>
                <w:rFonts w:hint="eastAsia" w:ascii="宋体" w:hAnsi="宋体" w:eastAsia="宋体" w:cs="宋体"/>
                <w:szCs w:val="21"/>
                <w:highlight w:val="none"/>
              </w:rPr>
              <w:t>联系地址：</w:t>
            </w:r>
            <w:r>
              <w:rPr>
                <w:rFonts w:hint="eastAsia" w:ascii="宋体" w:hAnsi="宋体" w:eastAsia="宋体" w:cs="宋体"/>
                <w:kern w:val="0"/>
                <w:sz w:val="21"/>
                <w:szCs w:val="21"/>
                <w:highlight w:val="none"/>
                <w:lang w:eastAsia="zh-CN"/>
              </w:rPr>
              <w:t>广州市天河区</w:t>
            </w:r>
            <w:r>
              <w:rPr>
                <w:rFonts w:hint="eastAsia" w:ascii="宋体" w:hAnsi="宋体" w:cs="宋体"/>
                <w:kern w:val="0"/>
                <w:sz w:val="21"/>
                <w:szCs w:val="21"/>
                <w:highlight w:val="none"/>
                <w:lang w:val="en-US" w:eastAsia="zh-CN"/>
              </w:rPr>
              <w:t>天源路5号天河新天地购物广场2楼201</w:t>
            </w:r>
          </w:p>
          <w:p w14:paraId="6ACA28A9">
            <w:pPr>
              <w:spacing w:line="240" w:lineRule="atLeast"/>
              <w:rPr>
                <w:rFonts w:hint="eastAsia" w:ascii="宋体" w:hAnsi="宋体" w:eastAsia="宋体" w:cs="宋体"/>
                <w:szCs w:val="21"/>
                <w:highlight w:val="none"/>
                <w:lang w:val="en-US"/>
              </w:rPr>
            </w:pPr>
            <w:r>
              <w:rPr>
                <w:rFonts w:hint="eastAsia" w:ascii="宋体" w:hAnsi="宋体" w:eastAsia="宋体" w:cs="宋体"/>
                <w:szCs w:val="21"/>
                <w:highlight w:val="none"/>
              </w:rPr>
              <w:t>联 系 人：</w:t>
            </w:r>
            <w:r>
              <w:rPr>
                <w:rFonts w:hint="eastAsia" w:ascii="宋体" w:hAnsi="宋体" w:cs="宋体"/>
                <w:color w:val="auto"/>
                <w:kern w:val="0"/>
                <w:sz w:val="21"/>
                <w:szCs w:val="21"/>
                <w:highlight w:val="none"/>
                <w:lang w:val="en-US" w:eastAsia="zh-CN"/>
              </w:rPr>
              <w:t>黄</w:t>
            </w:r>
            <w:r>
              <w:rPr>
                <w:rFonts w:hint="eastAsia" w:ascii="宋体" w:hAnsi="宋体" w:eastAsia="宋体" w:cs="宋体"/>
                <w:color w:val="auto"/>
                <w:kern w:val="0"/>
                <w:sz w:val="21"/>
                <w:szCs w:val="21"/>
                <w:highlight w:val="none"/>
                <w:lang w:val="en-US" w:eastAsia="zh-CN"/>
              </w:rPr>
              <w:t>工</w:t>
            </w:r>
            <w:r>
              <w:rPr>
                <w:rFonts w:hint="eastAsia" w:ascii="宋体" w:hAnsi="宋体" w:eastAsia="宋体" w:cs="宋体"/>
                <w:szCs w:val="21"/>
                <w:highlight w:val="none"/>
                <w:lang w:val="en-US" w:eastAsia="zh-CN"/>
              </w:rPr>
              <w:t xml:space="preserve"> </w:t>
            </w:r>
          </w:p>
          <w:p w14:paraId="6C994FC1">
            <w:pPr>
              <w:spacing w:line="240" w:lineRule="atLeast"/>
              <w:rPr>
                <w:rFonts w:hint="default" w:ascii="宋体" w:hAnsi="宋体" w:eastAsia="宋体" w:cs="宋体"/>
                <w:szCs w:val="21"/>
                <w:highlight w:val="none"/>
                <w:lang w:val="en-US" w:eastAsia="zh-CN"/>
              </w:rPr>
            </w:pPr>
            <w:r>
              <w:rPr>
                <w:rFonts w:hint="eastAsia" w:ascii="宋体" w:hAnsi="宋体" w:eastAsia="宋体" w:cs="宋体"/>
                <w:szCs w:val="21"/>
                <w:highlight w:val="none"/>
              </w:rPr>
              <w:t>联系电话：</w:t>
            </w:r>
            <w:r>
              <w:rPr>
                <w:rStyle w:val="19"/>
                <w:rFonts w:hint="eastAsia" w:cs="宋体"/>
                <w:b w:val="0"/>
                <w:bCs/>
                <w:highlight w:val="none"/>
                <w:lang w:val="en-US" w:eastAsia="zh-CN"/>
              </w:rPr>
              <w:t>020-85289939</w:t>
            </w:r>
          </w:p>
        </w:tc>
      </w:tr>
      <w:tr w14:paraId="48108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E8BB769">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5F2D143">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A4DA783">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1. 本采购项目信息同步在采购人的官方网站</w:t>
            </w:r>
            <w:r>
              <w:rPr>
                <w:rFonts w:hint="eastAsia" w:ascii="宋体" w:hAnsi="宋体" w:eastAsia="宋体" w:cs="宋体"/>
                <w:b w:val="0"/>
                <w:kern w:val="2"/>
                <w:sz w:val="21"/>
                <w:szCs w:val="21"/>
                <w:highlight w:val="none"/>
              </w:rPr>
              <w:t>广州国企阳光采购信息发布平台（https://ygcg.gzggzy.cn）</w:t>
            </w:r>
            <w:r>
              <w:rPr>
                <w:rFonts w:hint="eastAsia" w:ascii="宋体" w:hAnsi="宋体" w:eastAsia="宋体" w:cs="宋体"/>
                <w:b w:val="0"/>
                <w:kern w:val="2"/>
                <w:sz w:val="21"/>
                <w:szCs w:val="21"/>
                <w:highlight w:val="none"/>
                <w:lang w:eastAsia="zh-CN"/>
              </w:rPr>
              <w:t>、</w:t>
            </w:r>
            <w:r>
              <w:rPr>
                <w:rFonts w:hint="eastAsia" w:ascii="宋体" w:hAnsi="宋体" w:eastAsia="宋体" w:cs="宋体"/>
                <w:b w:val="0"/>
                <w:kern w:val="2"/>
                <w:sz w:val="21"/>
                <w:szCs w:val="21"/>
                <w:highlight w:val="none"/>
                <w:lang w:val="en-US" w:eastAsia="zh-CN"/>
              </w:rPr>
              <w:t>经营公司</w:t>
            </w:r>
            <w:r>
              <w:rPr>
                <w:rFonts w:hint="eastAsia" w:ascii="宋体" w:hAnsi="宋体" w:eastAsia="宋体" w:cs="宋体"/>
                <w:b w:val="0"/>
                <w:kern w:val="2"/>
                <w:sz w:val="21"/>
                <w:szCs w:val="21"/>
                <w:highlight w:val="none"/>
              </w:rPr>
              <w:t>官方网站（https://www.gzccic.com/）</w:t>
            </w:r>
            <w:r>
              <w:rPr>
                <w:rFonts w:hint="eastAsia" w:ascii="宋体" w:hAnsi="宋体" w:eastAsia="宋体" w:cs="宋体"/>
                <w:szCs w:val="21"/>
                <w:highlight w:val="none"/>
              </w:rPr>
              <w:t>发布，符合资格的意向竞投人可行进行竟投并承担所有与其参加竞投有关的全部费用。</w:t>
            </w:r>
          </w:p>
          <w:p w14:paraId="51E3293A">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2. 提交竞投文件的截止时间前，应接收竞投人递交的有效竞投文件少于三家时，则采购招选工作失败，已递交的竞投文件原封退回。采购人将按有关规定另行组织采购招选工作。</w:t>
            </w:r>
          </w:p>
          <w:p w14:paraId="169DFBA7">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3. 本采购文件的最终解释权归采购人。</w:t>
            </w:r>
          </w:p>
        </w:tc>
      </w:tr>
    </w:tbl>
    <w:p w14:paraId="37BAD8C9">
      <w:pPr>
        <w:rPr>
          <w:rFonts w:hint="eastAsia" w:ascii="宋体" w:hAnsi="宋体" w:eastAsia="宋体" w:cs="宋体"/>
          <w:highlight w:val="none"/>
        </w:rPr>
      </w:pPr>
    </w:p>
    <w:p w14:paraId="310DB662">
      <w:pPr>
        <w:rPr>
          <w:rFonts w:hint="eastAsia" w:ascii="宋体" w:hAnsi="宋体" w:eastAsia="宋体" w:cs="宋体"/>
          <w:highlight w:val="none"/>
        </w:rPr>
      </w:pPr>
    </w:p>
    <w:p w14:paraId="2840DF67">
      <w:pPr>
        <w:rPr>
          <w:rFonts w:hint="eastAsia" w:ascii="宋体" w:hAnsi="宋体" w:eastAsia="宋体" w:cs="宋体"/>
          <w:highlight w:val="none"/>
        </w:rPr>
      </w:pPr>
    </w:p>
    <w:p w14:paraId="3CB1C80B">
      <w:pPr>
        <w:keepNext/>
        <w:keepLines/>
        <w:tabs>
          <w:tab w:val="left" w:pos="0"/>
          <w:tab w:val="left" w:pos="1680"/>
        </w:tabs>
        <w:adjustRightInd/>
        <w:snapToGrid/>
        <w:spacing w:line="240" w:lineRule="auto"/>
        <w:ind w:right="-57" w:rightChars="-27" w:firstLine="0"/>
        <w:jc w:val="center"/>
        <w:outlineLvl w:val="0"/>
        <w:rPr>
          <w:rFonts w:hint="eastAsia" w:ascii="宋体" w:hAnsi="宋体" w:eastAsia="宋体" w:cs="宋体"/>
          <w:sz w:val="28"/>
          <w:szCs w:val="28"/>
          <w:highlight w:val="yellow"/>
          <w:lang w:val="en-US" w:eastAsia="zh-CN"/>
        </w:rPr>
      </w:pPr>
      <w:bookmarkStart w:id="22" w:name="_Toc427828529"/>
      <w:bookmarkStart w:id="23" w:name="_Toc428434793"/>
      <w:r>
        <w:rPr>
          <w:rFonts w:hint="eastAsia" w:ascii="宋体" w:hAnsi="宋体" w:eastAsia="宋体" w:cs="宋体"/>
          <w:sz w:val="32"/>
          <w:szCs w:val="32"/>
          <w:highlight w:val="none"/>
        </w:rPr>
        <w:br w:type="page"/>
      </w:r>
      <w:r>
        <w:rPr>
          <w:rFonts w:hint="eastAsia" w:ascii="宋体" w:hAnsi="宋体" w:eastAsia="宋体" w:cs="宋体"/>
          <w:b/>
          <w:bCs w:val="0"/>
          <w:sz w:val="32"/>
          <w:szCs w:val="32"/>
          <w:highlight w:val="none"/>
        </w:rPr>
        <w:t>三、</w:t>
      </w:r>
      <w:r>
        <w:rPr>
          <w:rFonts w:hint="eastAsia" w:ascii="宋体" w:hAnsi="宋体" w:eastAsia="宋体" w:cs="宋体"/>
          <w:b/>
          <w:bCs w:val="0"/>
          <w:color w:val="000000"/>
          <w:sz w:val="32"/>
          <w:szCs w:val="32"/>
          <w:highlight w:val="none"/>
          <w:lang w:eastAsia="zh-CN"/>
        </w:rPr>
        <w:t>采购人</w:t>
      </w:r>
      <w:r>
        <w:rPr>
          <w:rFonts w:hint="eastAsia" w:ascii="宋体" w:hAnsi="宋体" w:eastAsia="宋体" w:cs="宋体"/>
          <w:b/>
          <w:bCs w:val="0"/>
          <w:color w:val="000000"/>
          <w:sz w:val="32"/>
          <w:szCs w:val="32"/>
          <w:highlight w:val="none"/>
        </w:rPr>
        <w:t>需求</w:t>
      </w:r>
      <w:bookmarkEnd w:id="22"/>
      <w:bookmarkEnd w:id="23"/>
    </w:p>
    <w:p w14:paraId="23E7DE6C">
      <w:pPr>
        <w:numPr>
          <w:ilvl w:val="0"/>
          <w:numId w:val="0"/>
        </w:numPr>
        <w:tabs>
          <w:tab w:val="left" w:pos="993"/>
        </w:tabs>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一、</w:t>
      </w:r>
      <w:r>
        <w:rPr>
          <w:rFonts w:hint="eastAsia" w:ascii="宋体" w:hAnsi="宋体" w:eastAsia="宋体" w:cs="宋体"/>
          <w:b/>
          <w:sz w:val="24"/>
          <w:szCs w:val="24"/>
          <w:highlight w:val="none"/>
        </w:rPr>
        <w:t>概述</w:t>
      </w:r>
    </w:p>
    <w:p w14:paraId="0901FCD8">
      <w:pPr>
        <w:numPr>
          <w:ilvl w:val="0"/>
          <w:numId w:val="0"/>
        </w:numPr>
        <w:tabs>
          <w:tab w:val="left" w:pos="0"/>
          <w:tab w:val="left" w:pos="1134"/>
        </w:tabs>
        <w:spacing w:line="360" w:lineRule="auto"/>
        <w:ind w:left="567" w:leftChars="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宗旨</w:t>
      </w:r>
    </w:p>
    <w:p w14:paraId="3D25AA3C">
      <w:pPr>
        <w:tabs>
          <w:tab w:val="left" w:pos="0"/>
        </w:tabs>
        <w:spacing w:line="360" w:lineRule="auto"/>
        <w:ind w:firstLine="480" w:firstLineChars="200"/>
        <w:outlineLvl w:val="3"/>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为采购天河新天地项目202</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年财产一切险，并出具保单，现采购保险服务单位一家。</w:t>
      </w:r>
    </w:p>
    <w:p w14:paraId="31D24C01">
      <w:pPr>
        <w:numPr>
          <w:ilvl w:val="0"/>
          <w:numId w:val="0"/>
        </w:numPr>
        <w:tabs>
          <w:tab w:val="left" w:pos="0"/>
          <w:tab w:val="left" w:pos="1134"/>
        </w:tabs>
        <w:spacing w:line="360" w:lineRule="auto"/>
        <w:ind w:left="567" w:leftChars="0"/>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lang w:val="en-US" w:eastAsia="zh-CN"/>
        </w:rPr>
        <w:t>二</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lang w:val="en-US" w:eastAsia="zh-CN"/>
        </w:rPr>
        <w:t>投保范围</w:t>
      </w:r>
      <w:r>
        <w:rPr>
          <w:rFonts w:hint="eastAsia" w:ascii="宋体" w:hAnsi="宋体" w:eastAsia="宋体" w:cs="宋体"/>
          <w:b/>
          <w:color w:val="000000"/>
          <w:sz w:val="24"/>
          <w:szCs w:val="24"/>
          <w:highlight w:val="none"/>
        </w:rPr>
        <w:t>：</w:t>
      </w:r>
    </w:p>
    <w:p w14:paraId="206A3391">
      <w:pPr>
        <w:tabs>
          <w:tab w:val="left" w:pos="0"/>
        </w:tabs>
        <w:spacing w:line="360" w:lineRule="auto"/>
        <w:ind w:firstLine="480" w:firstLineChars="200"/>
        <w:outlineLvl w:val="3"/>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按照采购人指定项目天河新天地项目202</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年财产一切险项目。</w:t>
      </w:r>
    </w:p>
    <w:p w14:paraId="6D625015">
      <w:pPr>
        <w:keepNext w:val="0"/>
        <w:keepLines w:val="0"/>
        <w:pageBreakBefore w:val="0"/>
        <w:numPr>
          <w:ilvl w:val="0"/>
          <w:numId w:val="0"/>
        </w:numPr>
        <w:tabs>
          <w:tab w:val="left" w:pos="993"/>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其中项目被保险人为广州市城市建设投资集团有限公司</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广州市城投资产经营管理有限公司</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广州市城投物业服务有限公司</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广州市建广环境科技股份有限公司</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广州市城投资产经营管理有限公司珠江新城分公司。</w:t>
      </w:r>
    </w:p>
    <w:p w14:paraId="775BA5E9">
      <w:pPr>
        <w:numPr>
          <w:ilvl w:val="0"/>
          <w:numId w:val="0"/>
        </w:numPr>
        <w:tabs>
          <w:tab w:val="left" w:pos="0"/>
          <w:tab w:val="left" w:pos="1134"/>
        </w:tabs>
        <w:spacing w:line="360" w:lineRule="auto"/>
        <w:ind w:firstLine="482" w:firstLineChars="200"/>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（三）保险财产地址：</w:t>
      </w:r>
    </w:p>
    <w:p w14:paraId="3FD69CF7">
      <w:pPr>
        <w:keepNext w:val="0"/>
        <w:keepLines w:val="0"/>
        <w:pageBreakBefore w:val="0"/>
        <w:numPr>
          <w:ilvl w:val="0"/>
          <w:numId w:val="0"/>
        </w:numPr>
        <w:tabs>
          <w:tab w:val="left" w:pos="993"/>
        </w:tabs>
        <w:kinsoku/>
        <w:wordWrap/>
        <w:overflowPunct/>
        <w:topLinePunct w:val="0"/>
        <w:autoSpaceDE/>
        <w:autoSpaceDN/>
        <w:bidi w:val="0"/>
        <w:adjustRightInd/>
        <w:snapToGrid/>
        <w:spacing w:line="580" w:lineRule="exact"/>
        <w:ind w:firstLine="480" w:firstLineChars="200"/>
        <w:textAlignment w:val="auto"/>
        <w:rPr>
          <w:rFonts w:hint="eastAsia" w:ascii="宋体" w:hAnsi="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广州市</w:t>
      </w:r>
      <w:r>
        <w:rPr>
          <w:rFonts w:hint="eastAsia" w:ascii="宋体" w:hAnsi="宋体" w:cs="宋体"/>
          <w:b w:val="0"/>
          <w:bCs/>
          <w:color w:val="000000"/>
          <w:sz w:val="24"/>
          <w:szCs w:val="24"/>
          <w:highlight w:val="none"/>
          <w:lang w:val="en-US" w:eastAsia="zh-CN"/>
        </w:rPr>
        <w:t>天河区天源路5号广州天河新天地购物广场（负一层、一层至五层及五层顶公共区域）</w:t>
      </w:r>
    </w:p>
    <w:p w14:paraId="7E6A143E">
      <w:pPr>
        <w:keepNext w:val="0"/>
        <w:keepLines w:val="0"/>
        <w:pageBreakBefore w:val="0"/>
        <w:numPr>
          <w:ilvl w:val="0"/>
          <w:numId w:val="0"/>
        </w:numPr>
        <w:tabs>
          <w:tab w:val="left" w:pos="993"/>
        </w:tabs>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二、</w:t>
      </w:r>
      <w:r>
        <w:rPr>
          <w:rFonts w:hint="eastAsia" w:ascii="宋体" w:hAnsi="宋体" w:eastAsia="宋体" w:cs="宋体"/>
          <w:b/>
          <w:color w:val="000000"/>
          <w:sz w:val="24"/>
          <w:szCs w:val="24"/>
          <w:highlight w:val="none"/>
        </w:rPr>
        <w:t>商务要求:</w:t>
      </w:r>
    </w:p>
    <w:p w14:paraId="78BBE692">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项目报价：</w:t>
      </w:r>
    </w:p>
    <w:p w14:paraId="3E69223F">
      <w:pPr>
        <w:keepNext w:val="0"/>
        <w:keepLines w:val="0"/>
        <w:pageBreakBefore w:val="0"/>
        <w:numPr>
          <w:ilvl w:val="0"/>
          <w:numId w:val="0"/>
        </w:numPr>
        <w:tabs>
          <w:tab w:val="left" w:pos="993"/>
        </w:tabs>
        <w:kinsoku/>
        <w:wordWrap/>
        <w:overflowPunct/>
        <w:topLinePunct w:val="0"/>
        <w:autoSpaceDE/>
        <w:autoSpaceDN/>
        <w:bidi w:val="0"/>
        <w:adjustRightInd/>
        <w:snapToGrid/>
        <w:spacing w:line="580" w:lineRule="exact"/>
        <w:ind w:firstLine="480" w:firstLineChars="200"/>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由竞投人报价，最高限价（含增值税）：人民币182,000.00 元，大写人民币壹拾捌万贰仟元整，总价包干，高于限价的报价无效。</w:t>
      </w:r>
    </w:p>
    <w:p w14:paraId="73DC1011">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left="567" w:leftChars="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lang w:val="en-US" w:eastAsia="zh-CN"/>
        </w:rPr>
        <w:t>二</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其他</w:t>
      </w:r>
    </w:p>
    <w:p w14:paraId="7E233C03">
      <w:pPr>
        <w:keepNext w:val="0"/>
        <w:keepLines w:val="0"/>
        <w:pageBreakBefore w:val="0"/>
        <w:tabs>
          <w:tab w:val="left" w:pos="0"/>
        </w:tabs>
        <w:kinsoku/>
        <w:wordWrap/>
        <w:overflowPunct/>
        <w:topLinePunct w:val="0"/>
        <w:autoSpaceDE/>
        <w:autoSpaceDN/>
        <w:bidi w:val="0"/>
        <w:adjustRightInd/>
        <w:snapToGrid/>
        <w:spacing w:line="580" w:lineRule="exact"/>
        <w:ind w:firstLine="480" w:firstLineChars="200"/>
        <w:textAlignment w:val="auto"/>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在竞选文件中明确外，中选单位不得以任何方式转包、分包或挂靠本项目。如发现中选单位以转包、分包或挂靠的方式谋取选中，</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有权解除合同及要求赔偿。</w:t>
      </w:r>
    </w:p>
    <w:p w14:paraId="3E9347F8">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lang w:val="en-US" w:eastAsia="zh-CN"/>
        </w:rPr>
        <w:t>三</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服务期限</w:t>
      </w:r>
    </w:p>
    <w:p w14:paraId="4DF38C50">
      <w:pPr>
        <w:keepNext w:val="0"/>
        <w:keepLines w:val="0"/>
        <w:pageBreakBefore w:val="0"/>
        <w:widowControl/>
        <w:numPr>
          <w:ilvl w:val="0"/>
          <w:numId w:val="0"/>
        </w:numPr>
        <w:tabs>
          <w:tab w:val="left" w:pos="0"/>
          <w:tab w:val="left" w:pos="1134"/>
        </w:tabs>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color w:val="000000"/>
          <w:sz w:val="24"/>
          <w:szCs w:val="24"/>
          <w:highlight w:val="none"/>
          <w:lang w:val="en-US" w:eastAsia="zh-CN"/>
        </w:rPr>
        <w:t>自合同签订之日起一年。</w:t>
      </w:r>
    </w:p>
    <w:p w14:paraId="575FB80E">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服务保障措施</w:t>
      </w:r>
    </w:p>
    <w:p w14:paraId="708FCEC0">
      <w:pPr>
        <w:keepNext w:val="0"/>
        <w:keepLines w:val="0"/>
        <w:pageBreakBefore w:val="0"/>
        <w:widowControl w:val="0"/>
        <w:tabs>
          <w:tab w:val="left" w:pos="851"/>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1.本项目如需更换负责人须经</w:t>
      </w:r>
      <w:r>
        <w:rPr>
          <w:rFonts w:hint="eastAsia" w:ascii="宋体" w:hAnsi="宋体" w:eastAsia="宋体" w:cs="宋体"/>
          <w:bCs/>
          <w:sz w:val="24"/>
          <w:szCs w:val="24"/>
          <w:highlight w:val="none"/>
          <w:lang w:eastAsia="zh-CN"/>
        </w:rPr>
        <w:t>采购人</w:t>
      </w:r>
      <w:r>
        <w:rPr>
          <w:rFonts w:hint="eastAsia" w:ascii="宋体" w:hAnsi="宋体" w:eastAsia="宋体" w:cs="宋体"/>
          <w:bCs/>
          <w:sz w:val="24"/>
          <w:szCs w:val="24"/>
          <w:highlight w:val="none"/>
        </w:rPr>
        <w:t>同意。</w:t>
      </w:r>
    </w:p>
    <w:p w14:paraId="2E2CE25D">
      <w:pPr>
        <w:keepNext w:val="0"/>
        <w:keepLines w:val="0"/>
        <w:pageBreakBefore w:val="0"/>
        <w:widowControl w:val="0"/>
        <w:tabs>
          <w:tab w:val="left" w:pos="851"/>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2.竞投人拟定本项目</w:t>
      </w:r>
      <w:r>
        <w:rPr>
          <w:rFonts w:hint="eastAsia" w:ascii="宋体" w:hAnsi="宋体" w:eastAsia="宋体" w:cs="宋体"/>
          <w:bCs/>
          <w:sz w:val="24"/>
          <w:szCs w:val="24"/>
          <w:highlight w:val="none"/>
          <w:lang w:eastAsia="zh-CN"/>
        </w:rPr>
        <w:t>理赔</w:t>
      </w:r>
      <w:r>
        <w:rPr>
          <w:rFonts w:hint="eastAsia" w:ascii="宋体" w:hAnsi="宋体" w:eastAsia="宋体" w:cs="宋体"/>
          <w:bCs/>
          <w:sz w:val="24"/>
          <w:szCs w:val="24"/>
          <w:highlight w:val="none"/>
        </w:rPr>
        <w:t>服务方案和</w:t>
      </w:r>
      <w:r>
        <w:rPr>
          <w:rFonts w:hint="eastAsia" w:ascii="宋体" w:hAnsi="宋体" w:eastAsia="宋体" w:cs="宋体"/>
          <w:bCs/>
          <w:sz w:val="24"/>
          <w:szCs w:val="24"/>
          <w:highlight w:val="none"/>
          <w:lang w:val="en-US" w:eastAsia="zh-CN"/>
        </w:rPr>
        <w:t>工作程序</w:t>
      </w:r>
      <w:r>
        <w:rPr>
          <w:rFonts w:hint="eastAsia" w:ascii="宋体" w:hAnsi="宋体" w:eastAsia="宋体" w:cs="宋体"/>
          <w:bCs/>
          <w:sz w:val="24"/>
          <w:szCs w:val="24"/>
          <w:highlight w:val="none"/>
        </w:rPr>
        <w:t>。</w:t>
      </w:r>
    </w:p>
    <w:p w14:paraId="1489EF54">
      <w:pPr>
        <w:keepNext w:val="0"/>
        <w:keepLines w:val="0"/>
        <w:pageBreakBefore w:val="0"/>
        <w:widowControl w:val="0"/>
        <w:tabs>
          <w:tab w:val="left" w:pos="851"/>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bCs/>
          <w:sz w:val="24"/>
          <w:szCs w:val="24"/>
          <w:highlight w:val="none"/>
        </w:rPr>
        <w:t>3.服务期间，中选人应派员跟进本项目，根据本项目的要求，制定适合的策略，提出执行建议、跟踪和控制执行效果等（不限于以上服务内容）。</w:t>
      </w:r>
    </w:p>
    <w:p w14:paraId="4E2CDC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kern w:val="2"/>
          <w:sz w:val="24"/>
          <w:szCs w:val="24"/>
          <w:highlight w:val="none"/>
          <w:lang w:val="en-US" w:eastAsia="zh-CN" w:bidi="ar-SA"/>
        </w:rPr>
        <w:t>四、</w:t>
      </w:r>
      <w:r>
        <w:rPr>
          <w:rFonts w:hint="eastAsia" w:ascii="宋体" w:hAnsi="宋体" w:eastAsia="宋体" w:cs="宋体"/>
          <w:b/>
          <w:sz w:val="24"/>
          <w:szCs w:val="24"/>
          <w:highlight w:val="none"/>
          <w:lang w:val="en-US" w:eastAsia="zh-CN"/>
        </w:rPr>
        <w:t>投保项目内容</w:t>
      </w:r>
    </w:p>
    <w:p w14:paraId="00037F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财产一切险：</w:t>
      </w:r>
    </w:p>
    <w:p w14:paraId="3B3BE336">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（一）投/被保险人</w:t>
      </w:r>
    </w:p>
    <w:p w14:paraId="42FA6EDA">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投保人：</w:t>
      </w:r>
    </w:p>
    <w:p w14:paraId="2342E5AE">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广州市城投资产经营管理有限公司珠江新城分公司</w:t>
      </w:r>
    </w:p>
    <w:p w14:paraId="3254FFFF">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被保险人名称：</w:t>
      </w:r>
    </w:p>
    <w:p w14:paraId="51405370">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广州市城市建设投资集团有限公司</w:t>
      </w:r>
    </w:p>
    <w:p w14:paraId="565FE24E">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广州市城投资产经营管理有限公司</w:t>
      </w:r>
    </w:p>
    <w:p w14:paraId="034CBA0E">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广州市城投物业服务有限公司</w:t>
      </w:r>
    </w:p>
    <w:p w14:paraId="40007E23">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广州市建广环境科技股份有限公司</w:t>
      </w:r>
    </w:p>
    <w:p w14:paraId="22DEB9B7">
      <w:pPr>
        <w:numPr>
          <w:ilvl w:val="0"/>
          <w:numId w:val="0"/>
        </w:numPr>
        <w:tabs>
          <w:tab w:val="left" w:pos="0"/>
          <w:tab w:val="left" w:pos="1134"/>
        </w:tabs>
        <w:spacing w:line="580" w:lineRule="exact"/>
        <w:ind w:firstLine="480" w:firstLineChars="200"/>
        <w:rPr>
          <w:rFonts w:hint="eastAsia"/>
          <w:lang w:val="en-US" w:eastAsia="zh-CN"/>
        </w:rPr>
      </w:pPr>
      <w:r>
        <w:rPr>
          <w:rFonts w:hint="eastAsia" w:ascii="宋体" w:hAnsi="宋体" w:cs="宋体"/>
          <w:bCs/>
          <w:sz w:val="24"/>
          <w:highlight w:val="none"/>
        </w:rPr>
        <w:t>广州市城投资产经营管理有限公司珠江新城分公司</w:t>
      </w:r>
    </w:p>
    <w:p w14:paraId="6337AA5A">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（二）保险金额</w:t>
      </w:r>
    </w:p>
    <w:p w14:paraId="32FE24C7">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1、房屋建筑(含装修及附属设备)：RMB700,000,000</w:t>
      </w:r>
    </w:p>
    <w:p w14:paraId="341224EC">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2、机器设备：RMB300,000,000</w:t>
      </w:r>
    </w:p>
    <w:p w14:paraId="73A58FD2">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3、装置、家具及办公设施或用品：RMB100,000,000</w:t>
      </w:r>
    </w:p>
    <w:p w14:paraId="28A42AE4">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
          <w:color w:val="000000"/>
          <w:sz w:val="24"/>
          <w:szCs w:val="24"/>
          <w:highlight w:val="none"/>
          <w:lang w:val="en-US" w:eastAsia="zh-CN"/>
        </w:rPr>
      </w:pPr>
      <w:r>
        <w:rPr>
          <w:rFonts w:hint="eastAsia" w:ascii="宋体" w:hAnsi="宋体" w:eastAsia="宋体" w:cs="宋体"/>
          <w:bCs/>
          <w:sz w:val="24"/>
          <w:szCs w:val="24"/>
          <w:highlight w:val="none"/>
          <w:lang w:val="en-US" w:eastAsia="zh-CN"/>
        </w:rPr>
        <w:t>总保险金额：RMB 1,100,000,000</w:t>
      </w:r>
    </w:p>
    <w:p w14:paraId="328BE568">
      <w:pPr>
        <w:keepNext w:val="0"/>
        <w:keepLines w:val="0"/>
        <w:pageBreakBefore w:val="0"/>
        <w:numPr>
          <w:ilvl w:val="0"/>
          <w:numId w:val="0"/>
        </w:numPr>
        <w:tabs>
          <w:tab w:val="left" w:pos="0"/>
          <w:tab w:val="left" w:pos="1134"/>
        </w:tabs>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（三）保险责任</w:t>
      </w:r>
    </w:p>
    <w:p w14:paraId="79CBD349">
      <w:pPr>
        <w:keepNext w:val="0"/>
        <w:keepLines w:val="0"/>
        <w:pageBreakBefore w:val="0"/>
        <w:widowControl w:val="0"/>
        <w:tabs>
          <w:tab w:val="left" w:pos="851"/>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在保险期间内，由于自然灾害或意外事故造成保险标的直接物质损坏或灭失（以下简称“损失”），保险人按照本保险合同的约定负责赔偿。前款原因造成的保险事故发生时，为抢救保险标的或防止灾害蔓延，采取必要的、合理的措施而造成保险标的损失，保险人按保险合同的约定也负责赔偿。</w:t>
      </w:r>
    </w:p>
    <w:p w14:paraId="3BB8D0DB">
      <w:pPr>
        <w:jc w:val="center"/>
        <w:rPr>
          <w:rFonts w:hint="eastAsia" w:ascii="宋体" w:hAnsi="宋体" w:eastAsia="宋体" w:cs="宋体"/>
          <w:highlight w:val="none"/>
          <w:lang w:eastAsia="zh-CN"/>
        </w:rPr>
      </w:pPr>
      <w:r>
        <w:rPr>
          <w:rFonts w:hint="eastAsia" w:ascii="宋体" w:hAnsi="宋体" w:eastAsia="宋体" w:cs="宋体"/>
          <w:b/>
          <w:sz w:val="32"/>
          <w:szCs w:val="32"/>
          <w:highlight w:val="none"/>
        </w:rPr>
        <w:t>四、评审/选定方法及标准</w:t>
      </w:r>
    </w:p>
    <w:p w14:paraId="4E20B2B8">
      <w:pPr>
        <w:rPr>
          <w:rFonts w:hint="eastAsia" w:ascii="宋体" w:hAnsi="宋体" w:eastAsia="宋体" w:cs="宋体"/>
          <w:highlight w:val="none"/>
        </w:rPr>
      </w:pPr>
    </w:p>
    <w:tbl>
      <w:tblPr>
        <w:tblStyle w:val="16"/>
        <w:tblW w:w="92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1871"/>
        <w:gridCol w:w="6624"/>
      </w:tblGrid>
      <w:tr w14:paraId="13513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4E4DA52D">
            <w:pPr>
              <w:spacing w:line="240" w:lineRule="atLeast"/>
              <w:ind w:right="-358"/>
              <w:jc w:val="both"/>
              <w:rPr>
                <w:rFonts w:hint="eastAsia" w:ascii="宋体" w:hAnsi="宋体" w:eastAsia="宋体" w:cs="宋体"/>
                <w:bCs/>
                <w:szCs w:val="21"/>
                <w:highlight w:val="none"/>
              </w:rPr>
            </w:pPr>
            <w:r>
              <w:rPr>
                <w:rFonts w:hint="eastAsia" w:ascii="宋体" w:hAnsi="宋体" w:eastAsia="宋体" w:cs="宋体"/>
                <w:bCs/>
                <w:szCs w:val="21"/>
                <w:highlight w:val="none"/>
              </w:rPr>
              <w:t>项</w:t>
            </w:r>
            <w:r>
              <w:rPr>
                <w:rFonts w:hint="eastAsia" w:ascii="宋体" w:hAnsi="宋体" w:eastAsia="宋体" w:cs="宋体"/>
                <w:bCs/>
                <w:szCs w:val="21"/>
                <w:highlight w:val="none"/>
                <w:lang w:val="en-US" w:eastAsia="zh-CN"/>
              </w:rPr>
              <w:t xml:space="preserve"> </w:t>
            </w:r>
            <w:r>
              <w:rPr>
                <w:rFonts w:hint="eastAsia" w:ascii="宋体" w:hAnsi="宋体" w:eastAsia="宋体" w:cs="宋体"/>
                <w:bCs/>
                <w:szCs w:val="21"/>
                <w:highlight w:val="none"/>
              </w:rPr>
              <w:t>号</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614F6DE0">
            <w:pPr>
              <w:spacing w:line="240" w:lineRule="atLeast"/>
              <w:jc w:val="center"/>
              <w:rPr>
                <w:rFonts w:hint="eastAsia" w:ascii="宋体" w:hAnsi="宋体" w:eastAsia="宋体" w:cs="宋体"/>
                <w:bCs/>
                <w:szCs w:val="21"/>
                <w:highlight w:val="none"/>
              </w:rPr>
            </w:pPr>
            <w:r>
              <w:rPr>
                <w:rFonts w:hint="eastAsia" w:ascii="宋体" w:hAnsi="宋体" w:eastAsia="宋体" w:cs="宋体"/>
                <w:bCs/>
                <w:szCs w:val="21"/>
                <w:highlight w:val="none"/>
              </w:rPr>
              <w:t>内    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81F1793">
            <w:pPr>
              <w:tabs>
                <w:tab w:val="left" w:pos="1180"/>
              </w:tabs>
              <w:spacing w:line="240" w:lineRule="atLeast"/>
              <w:jc w:val="center"/>
              <w:rPr>
                <w:rFonts w:hint="eastAsia" w:ascii="宋体" w:hAnsi="宋体" w:eastAsia="宋体" w:cs="宋体"/>
                <w:bCs/>
                <w:szCs w:val="21"/>
                <w:highlight w:val="none"/>
              </w:rPr>
            </w:pPr>
            <w:r>
              <w:rPr>
                <w:rFonts w:hint="eastAsia" w:ascii="宋体" w:hAnsi="宋体" w:eastAsia="宋体" w:cs="宋体"/>
                <w:bCs/>
                <w:szCs w:val="21"/>
                <w:highlight w:val="none"/>
              </w:rPr>
              <w:t>说明与要求</w:t>
            </w:r>
          </w:p>
        </w:tc>
      </w:tr>
      <w:tr w14:paraId="3A830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C2C4AC6">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5C284993">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评审办法</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0E277332">
            <w:pPr>
              <w:spacing w:line="240" w:lineRule="atLeast"/>
              <w:jc w:val="left"/>
              <w:rPr>
                <w:rFonts w:hint="eastAsia" w:ascii="宋体" w:hAnsi="宋体" w:eastAsia="宋体" w:cs="宋体"/>
                <w:szCs w:val="21"/>
                <w:highlight w:val="none"/>
              </w:rPr>
            </w:pPr>
            <w:r>
              <w:rPr>
                <w:rFonts w:hint="eastAsia" w:ascii="宋体" w:hAnsi="宋体" w:eastAsia="宋体" w:cs="宋体"/>
                <w:szCs w:val="21"/>
                <w:highlight w:val="none"/>
              </w:rPr>
              <w:t>综合评</w:t>
            </w:r>
            <w:r>
              <w:rPr>
                <w:rFonts w:hint="eastAsia" w:ascii="宋体" w:hAnsi="宋体" w:eastAsia="宋体" w:cs="宋体"/>
                <w:szCs w:val="21"/>
                <w:highlight w:val="none"/>
                <w:lang w:val="en-US" w:eastAsia="zh-CN"/>
              </w:rPr>
              <w:t>分</w:t>
            </w:r>
            <w:r>
              <w:rPr>
                <w:rFonts w:hint="eastAsia" w:ascii="宋体" w:hAnsi="宋体" w:eastAsia="宋体" w:cs="宋体"/>
                <w:szCs w:val="21"/>
                <w:highlight w:val="none"/>
              </w:rPr>
              <w:t>法（具体评审标准见后附表）</w:t>
            </w:r>
          </w:p>
        </w:tc>
      </w:tr>
      <w:tr w14:paraId="2519D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BD61FDB">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9DFB12C">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评审原则</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1962143">
            <w:pPr>
              <w:pStyle w:val="9"/>
              <w:widowControl/>
              <w:spacing w:line="240" w:lineRule="atLeast"/>
              <w:jc w:val="both"/>
              <w:rPr>
                <w:rFonts w:hint="eastAsia" w:ascii="宋体" w:hAnsi="宋体" w:eastAsia="宋体" w:cs="宋体"/>
                <w:szCs w:val="21"/>
                <w:highlight w:val="none"/>
              </w:rPr>
            </w:pPr>
            <w:r>
              <w:rPr>
                <w:rFonts w:hint="eastAsia" w:ascii="宋体" w:hAnsi="宋体" w:eastAsia="宋体" w:cs="宋体"/>
                <w:szCs w:val="21"/>
                <w:highlight w:val="none"/>
              </w:rPr>
              <w:t>按有关法律、法律及相关规定组建评审小组负责本次采购项目具体评审工作，本着公平、公正、科学、择优的原则，按照采购文件的要求/标准推荐评审结果。</w:t>
            </w:r>
          </w:p>
        </w:tc>
      </w:tr>
      <w:tr w14:paraId="16681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04EA4CF">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7E5B8A4">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资格/符合性审查</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05A6218">
            <w:pPr>
              <w:pStyle w:val="9"/>
              <w:widowControl/>
              <w:spacing w:line="240" w:lineRule="atLeast"/>
              <w:jc w:val="both"/>
              <w:rPr>
                <w:rFonts w:hint="eastAsia" w:ascii="宋体" w:hAnsi="宋体" w:eastAsia="宋体" w:cs="宋体"/>
                <w:szCs w:val="21"/>
                <w:highlight w:val="none"/>
              </w:rPr>
            </w:pPr>
            <w:r>
              <w:rPr>
                <w:rFonts w:hint="eastAsia" w:ascii="宋体" w:hAnsi="宋体" w:eastAsia="宋体" w:cs="宋体"/>
                <w:szCs w:val="21"/>
                <w:highlight w:val="none"/>
              </w:rPr>
              <w:t>1. 评审小组将根据采购文件的规定，对各竞投文件进行资格及符合性审查。（具体审查标准见后附表）</w:t>
            </w:r>
          </w:p>
          <w:p w14:paraId="10CA50B4">
            <w:pPr>
              <w:pStyle w:val="9"/>
              <w:widowControl/>
              <w:spacing w:line="240" w:lineRule="atLeast"/>
              <w:jc w:val="both"/>
              <w:rPr>
                <w:rFonts w:hint="eastAsia" w:ascii="宋体" w:hAnsi="宋体" w:eastAsia="宋体" w:cs="宋体"/>
                <w:szCs w:val="21"/>
                <w:highlight w:val="none"/>
              </w:rPr>
            </w:pPr>
            <w:r>
              <w:rPr>
                <w:rFonts w:hint="eastAsia" w:ascii="宋体" w:hAnsi="宋体" w:eastAsia="宋体" w:cs="宋体"/>
                <w:szCs w:val="21"/>
                <w:highlight w:val="none"/>
              </w:rPr>
              <w:t>2. 符合性审查结论意见采取少数服从多数原则，即超过半数评审人员的结论为“通过”则该竞投人通过资格及符合性审查，否则不通过。</w:t>
            </w:r>
          </w:p>
          <w:p w14:paraId="179C154C">
            <w:pPr>
              <w:pStyle w:val="9"/>
              <w:widowControl/>
              <w:spacing w:line="240" w:lineRule="atLeast"/>
              <w:jc w:val="both"/>
              <w:rPr>
                <w:rFonts w:hint="eastAsia" w:ascii="宋体" w:hAnsi="宋体" w:eastAsia="宋体" w:cs="宋体"/>
                <w:szCs w:val="21"/>
                <w:highlight w:val="none"/>
              </w:rPr>
            </w:pPr>
            <w:r>
              <w:rPr>
                <w:rFonts w:hint="eastAsia" w:ascii="宋体" w:hAnsi="宋体" w:eastAsia="宋体" w:cs="宋体"/>
                <w:szCs w:val="21"/>
                <w:highlight w:val="none"/>
              </w:rPr>
              <w:t>3. 不能通过资格及符合性审查的竞投文件，不得参与综合评审排序。</w:t>
            </w:r>
          </w:p>
        </w:tc>
      </w:tr>
      <w:tr w14:paraId="35DF1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9FB4A70">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24B63FA">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竞投文件的澄清</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04EA55B">
            <w:pPr>
              <w:pStyle w:val="9"/>
              <w:widowControl/>
              <w:spacing w:line="240" w:lineRule="atLeast"/>
              <w:jc w:val="both"/>
              <w:rPr>
                <w:rFonts w:hint="eastAsia" w:ascii="宋体" w:hAnsi="宋体" w:eastAsia="宋体" w:cs="宋体"/>
                <w:szCs w:val="21"/>
                <w:highlight w:val="none"/>
              </w:rPr>
            </w:pPr>
            <w:r>
              <w:rPr>
                <w:rFonts w:hint="eastAsia" w:ascii="宋体" w:hAnsi="宋体" w:eastAsia="宋体" w:cs="宋体"/>
                <w:szCs w:val="21"/>
                <w:highlight w:val="none"/>
              </w:rPr>
              <w:t>1.对竞投文件中含义不明确、同类问题表述不一致或者有明显文字和计算错误的内容，评审小组可以书面形式要求竞投人作出必要的澄清、说明或者纠正。</w:t>
            </w:r>
          </w:p>
          <w:p w14:paraId="442A3B89">
            <w:pPr>
              <w:pStyle w:val="9"/>
              <w:widowControl/>
              <w:spacing w:line="240" w:lineRule="atLeast"/>
              <w:jc w:val="both"/>
              <w:rPr>
                <w:rFonts w:hint="eastAsia" w:ascii="宋体" w:hAnsi="宋体" w:eastAsia="宋体" w:cs="宋体"/>
                <w:szCs w:val="21"/>
                <w:highlight w:val="none"/>
              </w:rPr>
            </w:pPr>
            <w:r>
              <w:rPr>
                <w:rFonts w:hint="eastAsia" w:ascii="宋体" w:hAnsi="宋体" w:eastAsia="宋体" w:cs="宋体"/>
                <w:szCs w:val="21"/>
                <w:highlight w:val="none"/>
              </w:rPr>
              <w:t>2.竞投人的澄清、说明或者补正应当采用书面形式，由其授权的代表签字，并不得超出竞投文件的范围或者改变竞投文件的实质性内容。</w:t>
            </w:r>
          </w:p>
          <w:p w14:paraId="721D84EF">
            <w:pPr>
              <w:pStyle w:val="9"/>
              <w:widowControl/>
              <w:spacing w:line="240" w:lineRule="atLeast"/>
              <w:jc w:val="both"/>
              <w:rPr>
                <w:rFonts w:hint="eastAsia" w:ascii="宋体" w:hAnsi="宋体" w:eastAsia="宋体" w:cs="宋体"/>
                <w:szCs w:val="21"/>
                <w:highlight w:val="none"/>
              </w:rPr>
            </w:pPr>
            <w:r>
              <w:rPr>
                <w:rFonts w:hint="eastAsia" w:ascii="宋体" w:hAnsi="宋体" w:eastAsia="宋体" w:cs="宋体"/>
                <w:szCs w:val="21"/>
                <w:highlight w:val="none"/>
              </w:rPr>
              <w:t>3.除上述规定的情形之外，评审小组在评审过程中，不得接收来自评审现场以外的任何形式的文件资料。</w:t>
            </w:r>
          </w:p>
        </w:tc>
      </w:tr>
      <w:tr w14:paraId="3DFD2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1AAAA30C">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67A34819">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评审标准</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014F94B9">
            <w:pPr>
              <w:pStyle w:val="9"/>
              <w:widowControl/>
              <w:spacing w:line="240" w:lineRule="atLeast"/>
              <w:jc w:val="both"/>
              <w:rPr>
                <w:rFonts w:hint="eastAsia" w:ascii="宋体" w:hAnsi="宋体" w:eastAsia="宋体" w:cs="宋体"/>
                <w:szCs w:val="21"/>
                <w:highlight w:val="none"/>
              </w:rPr>
            </w:pPr>
            <w:r>
              <w:rPr>
                <w:rFonts w:hint="eastAsia" w:ascii="宋体" w:hAnsi="宋体" w:eastAsia="宋体" w:cs="宋体"/>
                <w:szCs w:val="21"/>
                <w:highlight w:val="none"/>
              </w:rPr>
              <w:t xml:space="preserve">1.由评审人员对所有有效竞投文件进行评审和排序。（具体评审标准见后附表） </w:t>
            </w:r>
          </w:p>
          <w:p w14:paraId="01D4C45C">
            <w:pPr>
              <w:pStyle w:val="9"/>
              <w:widowControl/>
              <w:spacing w:line="240" w:lineRule="atLeast"/>
              <w:jc w:val="both"/>
              <w:rPr>
                <w:rFonts w:hint="eastAsia" w:ascii="宋体" w:hAnsi="宋体" w:eastAsia="宋体" w:cs="宋体"/>
                <w:szCs w:val="21"/>
                <w:highlight w:val="none"/>
              </w:rPr>
            </w:pPr>
            <w:r>
              <w:rPr>
                <w:rFonts w:hint="eastAsia" w:ascii="宋体" w:hAnsi="宋体" w:eastAsia="宋体" w:cs="宋体"/>
                <w:szCs w:val="21"/>
                <w:highlight w:val="none"/>
              </w:rPr>
              <w:t>2.得分按四舍五入原则精确到小数点后两位。将综合评分由高到低顺序排列。综合评分相同的，按竞投价由低到高顺序排列；综合评分相同，且竞投价相同的，按</w:t>
            </w:r>
            <w:r>
              <w:rPr>
                <w:rFonts w:hint="eastAsia" w:ascii="宋体" w:hAnsi="宋体" w:eastAsia="宋体" w:cs="宋体"/>
                <w:szCs w:val="21"/>
                <w:highlight w:val="none"/>
                <w:lang w:val="en-US" w:eastAsia="zh-CN"/>
              </w:rPr>
              <w:t>商务评审</w:t>
            </w:r>
            <w:r>
              <w:rPr>
                <w:rFonts w:hint="eastAsia" w:ascii="宋体" w:hAnsi="宋体" w:eastAsia="宋体" w:cs="宋体"/>
                <w:szCs w:val="21"/>
                <w:highlight w:val="none"/>
              </w:rPr>
              <w:t>的评分由高到低顺序排列。综合评分相同，且竞投价和</w:t>
            </w:r>
            <w:r>
              <w:rPr>
                <w:rFonts w:hint="eastAsia" w:ascii="宋体" w:hAnsi="宋体" w:eastAsia="宋体" w:cs="宋体"/>
                <w:szCs w:val="21"/>
                <w:highlight w:val="none"/>
                <w:lang w:val="en-US" w:eastAsia="zh-CN"/>
              </w:rPr>
              <w:t>技术评审</w:t>
            </w:r>
            <w:r>
              <w:rPr>
                <w:rFonts w:hint="eastAsia" w:ascii="宋体" w:hAnsi="宋体" w:eastAsia="宋体" w:cs="宋体"/>
                <w:szCs w:val="21"/>
                <w:highlight w:val="none"/>
              </w:rPr>
              <w:t>评分均相同的，名次由评审人员会抽签决定。评审人员会按上述排列向</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推荐</w:t>
            </w:r>
            <w:r>
              <w:rPr>
                <w:rFonts w:hint="eastAsia" w:ascii="宋体" w:hAnsi="宋体" w:eastAsia="宋体" w:cs="宋体"/>
                <w:szCs w:val="21"/>
                <w:highlight w:val="none"/>
                <w:lang w:val="en-US" w:eastAsia="zh-CN"/>
              </w:rPr>
              <w:t>前3名</w:t>
            </w:r>
            <w:r>
              <w:rPr>
                <w:rFonts w:hint="eastAsia" w:ascii="宋体" w:hAnsi="宋体" w:eastAsia="宋体" w:cs="宋体"/>
                <w:szCs w:val="21"/>
                <w:highlight w:val="none"/>
              </w:rPr>
              <w:t>为中选候选人。</w:t>
            </w:r>
          </w:p>
        </w:tc>
      </w:tr>
      <w:tr w14:paraId="02B3B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8336B34">
            <w:pPr>
              <w:spacing w:line="240" w:lineRule="atLeast"/>
              <w:jc w:val="center"/>
              <w:rPr>
                <w:rFonts w:hint="eastAsia" w:ascii="宋体" w:hAnsi="宋体" w:eastAsia="宋体" w:cs="宋体"/>
                <w:szCs w:val="21"/>
                <w:highlight w:val="none"/>
              </w:rPr>
            </w:pP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C020E21">
            <w:pPr>
              <w:spacing w:line="240" w:lineRule="atLeast"/>
              <w:jc w:val="center"/>
              <w:rPr>
                <w:rFonts w:hint="eastAsia" w:ascii="宋体" w:hAnsi="宋体" w:eastAsia="宋体" w:cs="宋体"/>
                <w:szCs w:val="21"/>
                <w:highlight w:val="none"/>
              </w:rPr>
            </w:pPr>
          </w:p>
        </w:tc>
        <w:tc>
          <w:tcPr>
            <w:tcW w:w="6624" w:type="dxa"/>
            <w:tcBorders>
              <w:top w:val="single" w:color="auto" w:sz="4" w:space="0"/>
              <w:left w:val="single" w:color="auto" w:sz="4" w:space="0"/>
              <w:bottom w:val="single" w:color="auto" w:sz="4" w:space="0"/>
              <w:right w:val="single" w:color="auto" w:sz="4" w:space="0"/>
            </w:tcBorders>
            <w:noWrap w:val="0"/>
            <w:vAlign w:val="center"/>
          </w:tcPr>
          <w:p w14:paraId="444E33DC">
            <w:pPr>
              <w:pStyle w:val="9"/>
              <w:widowControl/>
              <w:spacing w:line="240" w:lineRule="atLeast"/>
              <w:jc w:val="both"/>
              <w:rPr>
                <w:rFonts w:hint="eastAsia" w:ascii="宋体" w:hAnsi="宋体" w:eastAsia="宋体" w:cs="宋体"/>
                <w:szCs w:val="21"/>
                <w:highlight w:val="none"/>
              </w:rPr>
            </w:pPr>
          </w:p>
        </w:tc>
      </w:tr>
    </w:tbl>
    <w:p w14:paraId="3516225A">
      <w:pPr>
        <w:rPr>
          <w:rFonts w:hint="eastAsia" w:ascii="宋体" w:hAnsi="宋体" w:eastAsia="宋体" w:cs="宋体"/>
          <w:highlight w:val="none"/>
        </w:rPr>
      </w:pPr>
    </w:p>
    <w:p w14:paraId="74C14E11">
      <w:pPr>
        <w:rPr>
          <w:rFonts w:hint="eastAsia" w:ascii="宋体" w:hAnsi="宋体" w:eastAsia="宋体" w:cs="宋体"/>
          <w:highlight w:val="none"/>
        </w:rPr>
      </w:pPr>
    </w:p>
    <w:bookmarkEnd w:id="17"/>
    <w:bookmarkEnd w:id="18"/>
    <w:bookmarkEnd w:id="19"/>
    <w:bookmarkEnd w:id="20"/>
    <w:bookmarkEnd w:id="21"/>
    <w:p w14:paraId="69AC3AE1">
      <w:pPr>
        <w:pStyle w:val="5"/>
        <w:spacing w:line="240" w:lineRule="auto"/>
        <w:rPr>
          <w:rFonts w:hint="eastAsia" w:ascii="宋体" w:hAnsi="宋体" w:eastAsia="宋体" w:cs="宋体"/>
          <w:b w:val="0"/>
          <w:sz w:val="24"/>
          <w:szCs w:val="24"/>
          <w:highlight w:val="none"/>
        </w:rPr>
        <w:sectPr>
          <w:headerReference r:id="rId4" w:type="first"/>
          <w:footerReference r:id="rId7" w:type="first"/>
          <w:headerReference r:id="rId3" w:type="default"/>
          <w:footerReference r:id="rId5" w:type="default"/>
          <w:footerReference r:id="rId6" w:type="even"/>
          <w:pgSz w:w="11906" w:h="16838"/>
          <w:pgMar w:top="1440" w:right="1701" w:bottom="1440" w:left="1701" w:header="851" w:footer="992" w:gutter="0"/>
          <w:pgNumType w:fmt="decimal"/>
          <w:cols w:space="720" w:num="1"/>
          <w:docGrid w:type="lines" w:linePitch="312" w:charSpace="0"/>
        </w:sectPr>
      </w:pPr>
      <w:bookmarkStart w:id="24" w:name="_Toc334797765"/>
    </w:p>
    <w:p w14:paraId="23BF1A67">
      <w:pPr>
        <w:pStyle w:val="5"/>
        <w:spacing w:line="24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评审/选定方法及标准-附表：</w:t>
      </w:r>
    </w:p>
    <w:p w14:paraId="5D61F50F">
      <w:pPr>
        <w:pStyle w:val="5"/>
        <w:spacing w:line="240" w:lineRule="auto"/>
        <w:jc w:val="center"/>
        <w:rPr>
          <w:rFonts w:hint="eastAsia" w:ascii="宋体" w:hAnsi="宋体" w:eastAsia="宋体" w:cs="宋体"/>
          <w:sz w:val="30"/>
          <w:szCs w:val="30"/>
          <w:highlight w:val="none"/>
        </w:rPr>
      </w:pPr>
      <w:bookmarkStart w:id="25" w:name="OLE_LINK3"/>
      <w:bookmarkStart w:id="26" w:name="OLE_LINK2"/>
      <w:r>
        <w:rPr>
          <w:rFonts w:hint="eastAsia" w:ascii="宋体" w:hAnsi="宋体" w:eastAsia="宋体" w:cs="宋体"/>
          <w:sz w:val="30"/>
          <w:szCs w:val="30"/>
          <w:highlight w:val="none"/>
        </w:rPr>
        <w:t>资格</w:t>
      </w:r>
      <w:r>
        <w:rPr>
          <w:rFonts w:hint="eastAsia" w:ascii="宋体" w:hAnsi="宋体" w:eastAsia="宋体" w:cs="宋体"/>
          <w:sz w:val="30"/>
          <w:szCs w:val="30"/>
          <w:highlight w:val="none"/>
          <w:lang w:val="en-US" w:eastAsia="zh-CN"/>
        </w:rPr>
        <w:t>及</w:t>
      </w:r>
      <w:r>
        <w:rPr>
          <w:rFonts w:hint="eastAsia" w:ascii="宋体" w:hAnsi="宋体" w:eastAsia="宋体" w:cs="宋体"/>
          <w:sz w:val="30"/>
          <w:szCs w:val="30"/>
          <w:highlight w:val="none"/>
        </w:rPr>
        <w:t>符合性审查表</w:t>
      </w:r>
      <w:bookmarkEnd w:id="24"/>
    </w:p>
    <w:p w14:paraId="53F855B9">
      <w:pPr>
        <w:pStyle w:val="15"/>
        <w:widowControl/>
        <w:pBdr>
          <w:top w:val="none" w:color="auto" w:sz="0" w:space="0"/>
          <w:left w:val="none" w:color="auto" w:sz="0" w:space="0"/>
          <w:bottom w:val="none" w:color="auto" w:sz="0" w:space="0"/>
          <w:right w:val="none" w:color="auto" w:sz="0" w:space="0"/>
        </w:pBdr>
        <w:spacing w:line="312" w:lineRule="auto"/>
        <w:ind w:firstLine="480" w:firstLineChars="200"/>
        <w:jc w:val="both"/>
        <w:rPr>
          <w:rFonts w:hint="eastAsia" w:ascii="宋体" w:hAnsi="宋体" w:eastAsia="宋体" w:cs="宋体"/>
          <w:szCs w:val="21"/>
          <w:highlight w:val="none"/>
        </w:rPr>
      </w:pPr>
      <w:r>
        <w:rPr>
          <w:rFonts w:hint="eastAsia" w:ascii="宋体" w:hAnsi="宋体" w:eastAsia="宋体" w:cs="宋体"/>
          <w:szCs w:val="21"/>
          <w:highlight w:val="none"/>
        </w:rPr>
        <w:t>项目名称：</w:t>
      </w:r>
      <w:r>
        <w:rPr>
          <w:rFonts w:hint="eastAsia" w:cs="宋体"/>
          <w:highlight w:val="none"/>
          <w:lang w:eastAsia="zh-CN"/>
        </w:rPr>
        <w:t>天河新天地项目202</w:t>
      </w:r>
      <w:r>
        <w:rPr>
          <w:rFonts w:hint="eastAsia" w:cs="宋体"/>
          <w:highlight w:val="none"/>
          <w:lang w:val="en-US" w:eastAsia="zh-CN"/>
        </w:rPr>
        <w:t>6</w:t>
      </w:r>
      <w:r>
        <w:rPr>
          <w:rFonts w:hint="eastAsia" w:cs="宋体"/>
          <w:highlight w:val="none"/>
          <w:lang w:eastAsia="zh-CN"/>
        </w:rPr>
        <w:t>年度财产一切险项目</w:t>
      </w:r>
      <w:r>
        <w:rPr>
          <w:rFonts w:hint="eastAsia" w:ascii="宋体" w:hAnsi="宋体" w:eastAsia="宋体" w:cs="宋体"/>
          <w:szCs w:val="21"/>
          <w:highlight w:val="none"/>
        </w:rPr>
        <w:t xml:space="preserve">                                   </w:t>
      </w:r>
    </w:p>
    <w:tbl>
      <w:tblPr>
        <w:tblStyle w:val="16"/>
        <w:tblW w:w="9534" w:type="dxa"/>
        <w:tblInd w:w="-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820"/>
        <w:gridCol w:w="1346"/>
        <w:gridCol w:w="1417"/>
        <w:gridCol w:w="1276"/>
      </w:tblGrid>
      <w:tr w14:paraId="6DD3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5" w:type="dxa"/>
            <w:noWrap w:val="0"/>
            <w:vAlign w:val="center"/>
          </w:tcPr>
          <w:p w14:paraId="48BF75B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4820" w:type="dxa"/>
            <w:noWrap w:val="0"/>
            <w:vAlign w:val="center"/>
          </w:tcPr>
          <w:p w14:paraId="1BA10286">
            <w:pPr>
              <w:jc w:val="center"/>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评审内容</w:t>
            </w:r>
          </w:p>
        </w:tc>
        <w:tc>
          <w:tcPr>
            <w:tcW w:w="1346" w:type="dxa"/>
            <w:noWrap w:val="0"/>
            <w:vAlign w:val="center"/>
          </w:tcPr>
          <w:p w14:paraId="52ACB008">
            <w:pPr>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竞投人A</w:t>
            </w:r>
          </w:p>
        </w:tc>
        <w:tc>
          <w:tcPr>
            <w:tcW w:w="1417" w:type="dxa"/>
            <w:noWrap w:val="0"/>
            <w:vAlign w:val="center"/>
          </w:tcPr>
          <w:p w14:paraId="34035CA1">
            <w:pPr>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竞投人B</w:t>
            </w:r>
          </w:p>
        </w:tc>
        <w:tc>
          <w:tcPr>
            <w:tcW w:w="1276" w:type="dxa"/>
            <w:noWrap w:val="0"/>
            <w:vAlign w:val="center"/>
          </w:tcPr>
          <w:p w14:paraId="75BA2647">
            <w:pPr>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竞投人C</w:t>
            </w:r>
          </w:p>
        </w:tc>
      </w:tr>
      <w:tr w14:paraId="2742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75" w:type="dxa"/>
            <w:noWrap w:val="0"/>
            <w:vAlign w:val="center"/>
          </w:tcPr>
          <w:p w14:paraId="292705A0">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1</w:t>
            </w:r>
          </w:p>
        </w:tc>
        <w:tc>
          <w:tcPr>
            <w:tcW w:w="4820" w:type="dxa"/>
            <w:noWrap w:val="0"/>
            <w:vAlign w:val="center"/>
          </w:tcPr>
          <w:p w14:paraId="1F3EC1EF">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0"/>
                <w:sz w:val="24"/>
                <w:szCs w:val="24"/>
                <w:highlight w:val="none"/>
                <w:lang w:val="en-US" w:eastAsia="zh-CN"/>
              </w:rPr>
              <w:t>竞投人须是具有独立承担民事责任能力的在中华人民共和国境内注册的</w:t>
            </w:r>
            <w:r>
              <w:rPr>
                <w:rFonts w:hint="eastAsia" w:ascii="宋体" w:hAnsi="宋体" w:eastAsia="宋体" w:cs="宋体"/>
                <w:kern w:val="0"/>
                <w:sz w:val="24"/>
                <w:szCs w:val="24"/>
                <w:highlight w:val="none"/>
                <w:lang w:val="en-US" w:eastAsia="zh-CN"/>
              </w:rPr>
              <w:t>法人或其他组织，提供有效的营业执照（或事业单位法人证书等证明材料）复印件。以分公司身份参加竞投的，必须由具有法人资格的总公司出具授权书（加盖总公司公章），并提供总公司和分公司的营业执照副本复印件</w:t>
            </w:r>
          </w:p>
        </w:tc>
        <w:tc>
          <w:tcPr>
            <w:tcW w:w="1346" w:type="dxa"/>
            <w:noWrap w:val="0"/>
            <w:vAlign w:val="center"/>
          </w:tcPr>
          <w:p w14:paraId="6776E0AE">
            <w:pPr>
              <w:rPr>
                <w:rFonts w:hint="eastAsia" w:ascii="宋体" w:hAnsi="宋体" w:eastAsia="宋体" w:cs="宋体"/>
                <w:color w:val="000000"/>
                <w:kern w:val="2"/>
                <w:sz w:val="21"/>
                <w:szCs w:val="21"/>
                <w:lang w:val="en-US" w:eastAsia="zh-CN" w:bidi="ar-SA"/>
              </w:rPr>
            </w:pPr>
          </w:p>
        </w:tc>
        <w:tc>
          <w:tcPr>
            <w:tcW w:w="1417" w:type="dxa"/>
            <w:noWrap w:val="0"/>
            <w:vAlign w:val="center"/>
          </w:tcPr>
          <w:p w14:paraId="3A7A4430">
            <w:pPr>
              <w:rPr>
                <w:rFonts w:hint="eastAsia" w:ascii="宋体" w:hAnsi="宋体" w:eastAsia="宋体" w:cs="宋体"/>
                <w:color w:val="000000"/>
                <w:kern w:val="2"/>
                <w:sz w:val="21"/>
                <w:szCs w:val="21"/>
                <w:lang w:val="en-US" w:eastAsia="zh-CN" w:bidi="ar-SA"/>
              </w:rPr>
            </w:pPr>
          </w:p>
        </w:tc>
        <w:tc>
          <w:tcPr>
            <w:tcW w:w="1276" w:type="dxa"/>
            <w:noWrap w:val="0"/>
            <w:vAlign w:val="center"/>
          </w:tcPr>
          <w:p w14:paraId="764D0C23">
            <w:pPr>
              <w:rPr>
                <w:rFonts w:hint="eastAsia" w:ascii="宋体" w:hAnsi="宋体" w:eastAsia="宋体" w:cs="宋体"/>
                <w:color w:val="000000"/>
                <w:kern w:val="2"/>
                <w:sz w:val="21"/>
                <w:szCs w:val="21"/>
                <w:lang w:val="en-US" w:eastAsia="zh-CN" w:bidi="ar-SA"/>
              </w:rPr>
            </w:pPr>
          </w:p>
        </w:tc>
      </w:tr>
      <w:tr w14:paraId="2431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noWrap w:val="0"/>
            <w:vAlign w:val="center"/>
          </w:tcPr>
          <w:p w14:paraId="18F1B4F8">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2</w:t>
            </w:r>
          </w:p>
        </w:tc>
        <w:tc>
          <w:tcPr>
            <w:tcW w:w="4820" w:type="dxa"/>
            <w:noWrap w:val="0"/>
            <w:vAlign w:val="center"/>
          </w:tcPr>
          <w:p w14:paraId="71062950">
            <w:pPr>
              <w:pStyle w:val="9"/>
              <w:spacing w:line="240" w:lineRule="atLeast"/>
              <w:rPr>
                <w:rFonts w:hint="eastAsia" w:ascii="宋体" w:hAnsi="宋体" w:eastAsia="宋体" w:cs="宋体"/>
                <w:color w:val="000000"/>
                <w:kern w:val="2"/>
                <w:sz w:val="21"/>
                <w:szCs w:val="21"/>
                <w:lang w:val="en-US" w:eastAsia="zh-CN" w:bidi="ar-SA"/>
              </w:rPr>
            </w:pPr>
            <w:r>
              <w:rPr>
                <w:rFonts w:hint="eastAsia" w:ascii="宋体" w:hAnsi="宋体" w:eastAsia="宋体" w:cs="宋体"/>
                <w:kern w:val="0"/>
                <w:sz w:val="24"/>
                <w:szCs w:val="24"/>
                <w:highlight w:val="none"/>
                <w:lang w:val="en-US" w:eastAsia="zh-CN" w:bidi="ar-SA"/>
              </w:rPr>
              <w:t>竞投人必须是经国家保险监督管理机构批准在中华人民共和国境内设立和营业的保险机构【须提供有效期内的保险许可证（分公司或中心支公司的保险机构报价的，须提供《经营保险业务许可证》或《保险许可证》；总公司报价的，须提供《保险公司法人许可证》）】（须提供证书复印件）</w:t>
            </w:r>
          </w:p>
        </w:tc>
        <w:tc>
          <w:tcPr>
            <w:tcW w:w="1346" w:type="dxa"/>
            <w:noWrap w:val="0"/>
            <w:vAlign w:val="center"/>
          </w:tcPr>
          <w:p w14:paraId="53E57BBA">
            <w:pPr>
              <w:rPr>
                <w:rFonts w:hint="eastAsia" w:ascii="宋体" w:hAnsi="宋体" w:eastAsia="宋体" w:cs="宋体"/>
                <w:color w:val="000000"/>
                <w:kern w:val="2"/>
                <w:sz w:val="21"/>
                <w:szCs w:val="21"/>
                <w:lang w:val="en-US" w:eastAsia="zh-CN" w:bidi="ar-SA"/>
              </w:rPr>
            </w:pPr>
          </w:p>
        </w:tc>
        <w:tc>
          <w:tcPr>
            <w:tcW w:w="1417" w:type="dxa"/>
            <w:noWrap w:val="0"/>
            <w:vAlign w:val="center"/>
          </w:tcPr>
          <w:p w14:paraId="2989EE40">
            <w:pPr>
              <w:rPr>
                <w:rFonts w:hint="eastAsia" w:ascii="宋体" w:hAnsi="宋体" w:eastAsia="宋体" w:cs="宋体"/>
                <w:color w:val="000000"/>
                <w:kern w:val="2"/>
                <w:sz w:val="21"/>
                <w:szCs w:val="21"/>
                <w:lang w:val="en-US" w:eastAsia="zh-CN" w:bidi="ar-SA"/>
              </w:rPr>
            </w:pPr>
          </w:p>
        </w:tc>
        <w:tc>
          <w:tcPr>
            <w:tcW w:w="1276" w:type="dxa"/>
            <w:noWrap w:val="0"/>
            <w:vAlign w:val="center"/>
          </w:tcPr>
          <w:p w14:paraId="03F188A4">
            <w:pPr>
              <w:rPr>
                <w:rFonts w:hint="eastAsia" w:ascii="宋体" w:hAnsi="宋体" w:eastAsia="宋体" w:cs="宋体"/>
                <w:color w:val="000000"/>
                <w:kern w:val="2"/>
                <w:sz w:val="21"/>
                <w:szCs w:val="21"/>
                <w:lang w:val="en-US" w:eastAsia="zh-CN" w:bidi="ar-SA"/>
              </w:rPr>
            </w:pPr>
          </w:p>
        </w:tc>
      </w:tr>
      <w:tr w14:paraId="28D3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noWrap w:val="0"/>
            <w:vAlign w:val="center"/>
          </w:tcPr>
          <w:p w14:paraId="679EA961">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w:t>
            </w:r>
          </w:p>
        </w:tc>
        <w:tc>
          <w:tcPr>
            <w:tcW w:w="4820" w:type="dxa"/>
            <w:noWrap w:val="0"/>
            <w:vAlign w:val="center"/>
          </w:tcPr>
          <w:p w14:paraId="09867DAC">
            <w:pPr>
              <w:rPr>
                <w:rFonts w:hint="eastAsia" w:ascii="宋体" w:hAnsi="宋体" w:eastAsia="宋体" w:cs="宋体"/>
                <w:color w:val="000000"/>
                <w:szCs w:val="21"/>
              </w:rPr>
            </w:pPr>
            <w:r>
              <w:rPr>
                <w:rStyle w:val="19"/>
                <w:rFonts w:hint="eastAsia" w:ascii="宋体" w:hAnsi="宋体" w:eastAsia="宋体" w:cs="宋体"/>
                <w:b w:val="0"/>
                <w:bCs w:val="0"/>
                <w:highlight w:val="none"/>
              </w:rPr>
              <w:t>竞投人未被中国执行信息公开网（zxgk.court.gov.cn）列入“失信被执行人”的名单，且未被信用中国网站（https://www.creditchina.gov.cn/zhuanxiangchaxun)列入“重大税收违法失信主体”“政府采购严重违法失信行为记录名单”。</w:t>
            </w:r>
            <w:r>
              <w:rPr>
                <w:rStyle w:val="19"/>
                <w:rFonts w:hint="eastAsia" w:ascii="宋体" w:hAnsi="宋体" w:eastAsia="宋体" w:cs="宋体"/>
                <w:b w:val="0"/>
                <w:bCs w:val="0"/>
              </w:rPr>
              <w:t>（</w:t>
            </w:r>
            <w:r>
              <w:rPr>
                <w:rStyle w:val="19"/>
                <w:rFonts w:hint="eastAsia" w:ascii="宋体" w:hAnsi="宋体" w:eastAsia="宋体" w:cs="宋体"/>
                <w:b w:val="0"/>
                <w:bCs w:val="0"/>
                <w:kern w:val="0"/>
                <w:sz w:val="24"/>
                <w:szCs w:val="24"/>
                <w:highlight w:val="none"/>
                <w:lang w:val="en-US" w:eastAsia="zh-CN"/>
              </w:rPr>
              <w:t>以采购人</w:t>
            </w:r>
            <w:r>
              <w:rPr>
                <w:rStyle w:val="19"/>
                <w:rFonts w:hint="eastAsia" w:cs="宋体"/>
                <w:b w:val="0"/>
                <w:bCs w:val="0"/>
                <w:kern w:val="0"/>
                <w:sz w:val="24"/>
                <w:szCs w:val="24"/>
                <w:highlight w:val="none"/>
                <w:lang w:val="en-US" w:eastAsia="zh-CN"/>
              </w:rPr>
              <w:t>资格审查时</w:t>
            </w:r>
            <w:r>
              <w:rPr>
                <w:rStyle w:val="19"/>
                <w:rFonts w:hint="eastAsia" w:ascii="宋体" w:hAnsi="宋体" w:eastAsia="宋体" w:cs="宋体"/>
                <w:b w:val="0"/>
                <w:bCs w:val="0"/>
                <w:highlight w:val="none"/>
              </w:rPr>
              <w:t>在上述网站查询结果为准，如在上述网站查询结果均显示没有相关记录，视为没有上述不良信用记录。同时对信用信息查询记录和证据截图存档。如相关失信记录已失效，</w:t>
            </w:r>
            <w:r>
              <w:rPr>
                <w:rStyle w:val="19"/>
                <w:rFonts w:hint="eastAsia" w:ascii="宋体" w:hAnsi="宋体" w:eastAsia="宋体" w:cs="宋体"/>
                <w:b w:val="0"/>
                <w:bCs w:val="0"/>
                <w:highlight w:val="none"/>
                <w:lang w:eastAsia="zh-CN"/>
              </w:rPr>
              <w:t>竞投人</w:t>
            </w:r>
            <w:r>
              <w:rPr>
                <w:rStyle w:val="19"/>
                <w:rFonts w:hint="eastAsia" w:ascii="宋体" w:hAnsi="宋体" w:eastAsia="宋体" w:cs="宋体"/>
                <w:b w:val="0"/>
                <w:bCs w:val="0"/>
                <w:highlight w:val="none"/>
              </w:rPr>
              <w:t>须提供相关证明资料）</w:t>
            </w:r>
          </w:p>
        </w:tc>
        <w:tc>
          <w:tcPr>
            <w:tcW w:w="1346" w:type="dxa"/>
            <w:noWrap w:val="0"/>
            <w:vAlign w:val="center"/>
          </w:tcPr>
          <w:p w14:paraId="2EA4690D">
            <w:pPr>
              <w:rPr>
                <w:rFonts w:hint="eastAsia" w:ascii="宋体" w:hAnsi="宋体" w:eastAsia="宋体" w:cs="宋体"/>
                <w:color w:val="000000"/>
                <w:kern w:val="2"/>
                <w:sz w:val="21"/>
                <w:szCs w:val="21"/>
                <w:lang w:val="en-US" w:eastAsia="zh-CN" w:bidi="ar-SA"/>
              </w:rPr>
            </w:pPr>
          </w:p>
        </w:tc>
        <w:tc>
          <w:tcPr>
            <w:tcW w:w="1417" w:type="dxa"/>
            <w:noWrap w:val="0"/>
            <w:vAlign w:val="center"/>
          </w:tcPr>
          <w:p w14:paraId="764EBB6B">
            <w:pPr>
              <w:rPr>
                <w:rFonts w:hint="eastAsia" w:ascii="宋体" w:hAnsi="宋体" w:eastAsia="宋体" w:cs="宋体"/>
                <w:color w:val="000000"/>
                <w:kern w:val="2"/>
                <w:sz w:val="21"/>
                <w:szCs w:val="21"/>
                <w:lang w:val="en-US" w:eastAsia="zh-CN" w:bidi="ar-SA"/>
              </w:rPr>
            </w:pPr>
          </w:p>
        </w:tc>
        <w:tc>
          <w:tcPr>
            <w:tcW w:w="1276" w:type="dxa"/>
            <w:noWrap w:val="0"/>
            <w:vAlign w:val="center"/>
          </w:tcPr>
          <w:p w14:paraId="69F6524F">
            <w:pPr>
              <w:rPr>
                <w:rFonts w:hint="eastAsia" w:ascii="宋体" w:hAnsi="宋体" w:eastAsia="宋体" w:cs="宋体"/>
                <w:color w:val="000000"/>
                <w:kern w:val="2"/>
                <w:sz w:val="21"/>
                <w:szCs w:val="21"/>
                <w:lang w:val="en-US" w:eastAsia="zh-CN" w:bidi="ar-SA"/>
              </w:rPr>
            </w:pPr>
          </w:p>
        </w:tc>
      </w:tr>
      <w:tr w14:paraId="09EE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noWrap w:val="0"/>
            <w:vAlign w:val="center"/>
          </w:tcPr>
          <w:p w14:paraId="3D864E76">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4</w:t>
            </w:r>
          </w:p>
        </w:tc>
        <w:tc>
          <w:tcPr>
            <w:tcW w:w="4820" w:type="dxa"/>
            <w:noWrap w:val="0"/>
            <w:vAlign w:val="center"/>
          </w:tcPr>
          <w:p w14:paraId="5BE0B7B9">
            <w:pPr>
              <w:rPr>
                <w:rFonts w:hint="eastAsia" w:ascii="宋体" w:hAnsi="宋体" w:eastAsia="宋体" w:cs="宋体"/>
                <w:color w:val="000000"/>
                <w:kern w:val="2"/>
                <w:sz w:val="21"/>
                <w:szCs w:val="21"/>
                <w:lang w:val="en-US" w:eastAsia="zh-CN" w:bidi="ar-SA"/>
              </w:rPr>
            </w:pPr>
            <w:r>
              <w:rPr>
                <w:rStyle w:val="19"/>
                <w:rFonts w:hint="eastAsia" w:ascii="宋体" w:hAnsi="宋体" w:eastAsia="宋体" w:cs="宋体"/>
                <w:b w:val="0"/>
                <w:bCs w:val="0"/>
                <w:kern w:val="0"/>
                <w:sz w:val="24"/>
                <w:szCs w:val="24"/>
                <w:highlight w:val="none"/>
                <w:lang w:val="en-US" w:eastAsia="zh-CN"/>
              </w:rPr>
              <w:t>单位负责人为同一人或者存在直接控股、管理关系的不同竞投人，不得同时参加本项目的竞投。</w:t>
            </w:r>
          </w:p>
        </w:tc>
        <w:tc>
          <w:tcPr>
            <w:tcW w:w="1346" w:type="dxa"/>
            <w:noWrap w:val="0"/>
            <w:vAlign w:val="center"/>
          </w:tcPr>
          <w:p w14:paraId="0BD45A75">
            <w:pPr>
              <w:rPr>
                <w:rFonts w:hint="eastAsia" w:ascii="宋体" w:hAnsi="宋体" w:eastAsia="宋体" w:cs="宋体"/>
                <w:color w:val="000000"/>
                <w:kern w:val="2"/>
                <w:sz w:val="21"/>
                <w:szCs w:val="21"/>
                <w:lang w:val="en-US" w:eastAsia="zh-CN" w:bidi="ar-SA"/>
              </w:rPr>
            </w:pPr>
          </w:p>
        </w:tc>
        <w:tc>
          <w:tcPr>
            <w:tcW w:w="1417" w:type="dxa"/>
            <w:noWrap w:val="0"/>
            <w:vAlign w:val="center"/>
          </w:tcPr>
          <w:p w14:paraId="30086E10">
            <w:pPr>
              <w:rPr>
                <w:rFonts w:hint="eastAsia" w:ascii="宋体" w:hAnsi="宋体" w:eastAsia="宋体" w:cs="宋体"/>
                <w:color w:val="000000"/>
                <w:kern w:val="2"/>
                <w:sz w:val="21"/>
                <w:szCs w:val="21"/>
                <w:lang w:val="en-US" w:eastAsia="zh-CN" w:bidi="ar-SA"/>
              </w:rPr>
            </w:pPr>
          </w:p>
        </w:tc>
        <w:tc>
          <w:tcPr>
            <w:tcW w:w="1276" w:type="dxa"/>
            <w:noWrap w:val="0"/>
            <w:vAlign w:val="center"/>
          </w:tcPr>
          <w:p w14:paraId="6BC47087">
            <w:pPr>
              <w:rPr>
                <w:rFonts w:hint="eastAsia" w:ascii="宋体" w:hAnsi="宋体" w:eastAsia="宋体" w:cs="宋体"/>
                <w:color w:val="000000"/>
                <w:kern w:val="2"/>
                <w:sz w:val="21"/>
                <w:szCs w:val="21"/>
                <w:lang w:val="en-US" w:eastAsia="zh-CN" w:bidi="ar-SA"/>
              </w:rPr>
            </w:pPr>
          </w:p>
        </w:tc>
      </w:tr>
      <w:tr w14:paraId="6EC9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75" w:type="dxa"/>
            <w:noWrap w:val="0"/>
            <w:vAlign w:val="center"/>
          </w:tcPr>
          <w:p w14:paraId="0A524700">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5</w:t>
            </w:r>
          </w:p>
        </w:tc>
        <w:tc>
          <w:tcPr>
            <w:tcW w:w="4820" w:type="dxa"/>
            <w:noWrap w:val="0"/>
            <w:vAlign w:val="center"/>
          </w:tcPr>
          <w:p w14:paraId="24E3C9ED">
            <w:pPr>
              <w:rPr>
                <w:rFonts w:hint="eastAsia" w:ascii="宋体" w:hAnsi="宋体" w:eastAsia="宋体" w:cs="宋体"/>
                <w:color w:val="000000"/>
                <w:kern w:val="2"/>
                <w:sz w:val="21"/>
                <w:szCs w:val="21"/>
                <w:lang w:val="en-US" w:eastAsia="zh-CN" w:bidi="ar-SA"/>
              </w:rPr>
            </w:pPr>
            <w:r>
              <w:rPr>
                <w:rStyle w:val="19"/>
                <w:rFonts w:hint="eastAsia" w:ascii="宋体" w:hAnsi="宋体" w:eastAsia="宋体" w:cs="宋体"/>
                <w:b w:val="0"/>
                <w:bCs w:val="0"/>
                <w:kern w:val="0"/>
                <w:sz w:val="24"/>
                <w:szCs w:val="24"/>
                <w:highlight w:val="none"/>
                <w:lang w:val="en-US" w:eastAsia="zh-CN"/>
              </w:rPr>
              <w:t>本项目不接受联合体竞投</w:t>
            </w:r>
          </w:p>
        </w:tc>
        <w:tc>
          <w:tcPr>
            <w:tcW w:w="1346" w:type="dxa"/>
            <w:noWrap w:val="0"/>
            <w:vAlign w:val="center"/>
          </w:tcPr>
          <w:p w14:paraId="3D7FAE56">
            <w:pPr>
              <w:rPr>
                <w:rFonts w:hint="eastAsia" w:ascii="宋体" w:hAnsi="宋体" w:eastAsia="宋体" w:cs="宋体"/>
                <w:color w:val="000000"/>
                <w:kern w:val="2"/>
                <w:sz w:val="21"/>
                <w:szCs w:val="21"/>
                <w:lang w:val="en-US" w:eastAsia="zh-CN" w:bidi="ar-SA"/>
              </w:rPr>
            </w:pPr>
          </w:p>
        </w:tc>
        <w:tc>
          <w:tcPr>
            <w:tcW w:w="1417" w:type="dxa"/>
            <w:noWrap w:val="0"/>
            <w:vAlign w:val="center"/>
          </w:tcPr>
          <w:p w14:paraId="482054EE">
            <w:pPr>
              <w:rPr>
                <w:rFonts w:hint="eastAsia" w:ascii="宋体" w:hAnsi="宋体" w:eastAsia="宋体" w:cs="宋体"/>
                <w:color w:val="000000"/>
                <w:kern w:val="2"/>
                <w:sz w:val="21"/>
                <w:szCs w:val="21"/>
                <w:lang w:val="en-US" w:eastAsia="zh-CN" w:bidi="ar-SA"/>
              </w:rPr>
            </w:pPr>
          </w:p>
        </w:tc>
        <w:tc>
          <w:tcPr>
            <w:tcW w:w="1276" w:type="dxa"/>
            <w:noWrap w:val="0"/>
            <w:vAlign w:val="center"/>
          </w:tcPr>
          <w:p w14:paraId="6AEF2F67">
            <w:pPr>
              <w:rPr>
                <w:rFonts w:hint="eastAsia" w:ascii="宋体" w:hAnsi="宋体" w:eastAsia="宋体" w:cs="宋体"/>
                <w:color w:val="000000"/>
                <w:kern w:val="2"/>
                <w:sz w:val="21"/>
                <w:szCs w:val="21"/>
                <w:lang w:val="en-US" w:eastAsia="zh-CN" w:bidi="ar-SA"/>
              </w:rPr>
            </w:pPr>
          </w:p>
        </w:tc>
      </w:tr>
      <w:tr w14:paraId="7224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75" w:type="dxa"/>
            <w:noWrap w:val="0"/>
            <w:vAlign w:val="center"/>
          </w:tcPr>
          <w:p w14:paraId="5A47B287">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6</w:t>
            </w:r>
          </w:p>
        </w:tc>
        <w:tc>
          <w:tcPr>
            <w:tcW w:w="4820" w:type="dxa"/>
            <w:noWrap w:val="0"/>
            <w:vAlign w:val="center"/>
          </w:tcPr>
          <w:p w14:paraId="3398DE95">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竞投人需提供有效法人证明书及授权委托书；</w:t>
            </w:r>
            <w:r>
              <w:rPr>
                <w:rFonts w:hint="eastAsia" w:ascii="宋体" w:hAnsi="宋体" w:cs="宋体"/>
                <w:color w:val="000000"/>
                <w:szCs w:val="21"/>
                <w:lang w:eastAsia="zh-CN"/>
              </w:rPr>
              <w:t>法定代表/负责人</w:t>
            </w:r>
            <w:r>
              <w:rPr>
                <w:rFonts w:hint="eastAsia" w:ascii="宋体" w:hAnsi="宋体" w:eastAsia="宋体" w:cs="宋体"/>
                <w:color w:val="000000"/>
                <w:szCs w:val="21"/>
              </w:rPr>
              <w:t>及被授权人身份证复印件。</w:t>
            </w:r>
          </w:p>
        </w:tc>
        <w:tc>
          <w:tcPr>
            <w:tcW w:w="1346" w:type="dxa"/>
            <w:noWrap w:val="0"/>
            <w:vAlign w:val="center"/>
          </w:tcPr>
          <w:p w14:paraId="39641366">
            <w:pPr>
              <w:rPr>
                <w:rFonts w:hint="eastAsia" w:ascii="宋体" w:hAnsi="宋体" w:eastAsia="宋体" w:cs="宋体"/>
                <w:color w:val="000000"/>
                <w:kern w:val="2"/>
                <w:sz w:val="21"/>
                <w:szCs w:val="21"/>
                <w:lang w:val="en-US" w:eastAsia="zh-CN" w:bidi="ar-SA"/>
              </w:rPr>
            </w:pPr>
          </w:p>
        </w:tc>
        <w:tc>
          <w:tcPr>
            <w:tcW w:w="1417" w:type="dxa"/>
            <w:noWrap w:val="0"/>
            <w:vAlign w:val="center"/>
          </w:tcPr>
          <w:p w14:paraId="0DCC5A54">
            <w:pPr>
              <w:rPr>
                <w:rFonts w:hint="eastAsia" w:ascii="宋体" w:hAnsi="宋体" w:eastAsia="宋体" w:cs="宋体"/>
                <w:color w:val="000000"/>
                <w:kern w:val="2"/>
                <w:sz w:val="21"/>
                <w:szCs w:val="21"/>
                <w:lang w:val="en-US" w:eastAsia="zh-CN" w:bidi="ar-SA"/>
              </w:rPr>
            </w:pPr>
          </w:p>
        </w:tc>
        <w:tc>
          <w:tcPr>
            <w:tcW w:w="1276" w:type="dxa"/>
            <w:noWrap w:val="0"/>
            <w:vAlign w:val="center"/>
          </w:tcPr>
          <w:p w14:paraId="6F7B995F">
            <w:pPr>
              <w:rPr>
                <w:rFonts w:hint="eastAsia" w:ascii="宋体" w:hAnsi="宋体" w:eastAsia="宋体" w:cs="宋体"/>
                <w:color w:val="000000"/>
                <w:kern w:val="2"/>
                <w:sz w:val="21"/>
                <w:szCs w:val="21"/>
                <w:lang w:val="en-US" w:eastAsia="zh-CN" w:bidi="ar-SA"/>
              </w:rPr>
            </w:pPr>
          </w:p>
        </w:tc>
      </w:tr>
      <w:tr w14:paraId="06A6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75" w:type="dxa"/>
            <w:noWrap w:val="0"/>
            <w:vAlign w:val="center"/>
          </w:tcPr>
          <w:p w14:paraId="5897E04D">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7</w:t>
            </w:r>
          </w:p>
        </w:tc>
        <w:tc>
          <w:tcPr>
            <w:tcW w:w="4820" w:type="dxa"/>
            <w:noWrap w:val="0"/>
            <w:vAlign w:val="center"/>
          </w:tcPr>
          <w:p w14:paraId="62B3F368">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竞投报价唯一且不高于采购人规定的最高限价。</w:t>
            </w:r>
          </w:p>
        </w:tc>
        <w:tc>
          <w:tcPr>
            <w:tcW w:w="1346" w:type="dxa"/>
            <w:noWrap w:val="0"/>
            <w:vAlign w:val="center"/>
          </w:tcPr>
          <w:p w14:paraId="19411FE6">
            <w:pPr>
              <w:rPr>
                <w:rFonts w:hint="eastAsia" w:ascii="宋体" w:hAnsi="宋体" w:eastAsia="宋体" w:cs="宋体"/>
                <w:color w:val="000000"/>
                <w:kern w:val="2"/>
                <w:sz w:val="21"/>
                <w:szCs w:val="21"/>
                <w:lang w:val="en-US" w:eastAsia="zh-CN" w:bidi="ar-SA"/>
              </w:rPr>
            </w:pPr>
          </w:p>
        </w:tc>
        <w:tc>
          <w:tcPr>
            <w:tcW w:w="1417" w:type="dxa"/>
            <w:noWrap w:val="0"/>
            <w:vAlign w:val="center"/>
          </w:tcPr>
          <w:p w14:paraId="5D4B74CD">
            <w:pPr>
              <w:rPr>
                <w:rFonts w:hint="eastAsia" w:ascii="宋体" w:hAnsi="宋体" w:eastAsia="宋体" w:cs="宋体"/>
                <w:color w:val="000000"/>
                <w:kern w:val="2"/>
                <w:sz w:val="21"/>
                <w:szCs w:val="21"/>
                <w:lang w:val="en-US" w:eastAsia="zh-CN" w:bidi="ar-SA"/>
              </w:rPr>
            </w:pPr>
          </w:p>
        </w:tc>
        <w:tc>
          <w:tcPr>
            <w:tcW w:w="1276" w:type="dxa"/>
            <w:noWrap w:val="0"/>
            <w:vAlign w:val="center"/>
          </w:tcPr>
          <w:p w14:paraId="06C916FD">
            <w:pPr>
              <w:rPr>
                <w:rFonts w:hint="eastAsia" w:ascii="宋体" w:hAnsi="宋体" w:eastAsia="宋体" w:cs="宋体"/>
                <w:color w:val="000000"/>
                <w:kern w:val="2"/>
                <w:sz w:val="21"/>
                <w:szCs w:val="21"/>
                <w:lang w:val="en-US" w:eastAsia="zh-CN" w:bidi="ar-SA"/>
              </w:rPr>
            </w:pPr>
          </w:p>
        </w:tc>
      </w:tr>
      <w:tr w14:paraId="1DF6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75" w:type="dxa"/>
            <w:noWrap w:val="0"/>
            <w:vAlign w:val="center"/>
          </w:tcPr>
          <w:p w14:paraId="1C06517C">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8</w:t>
            </w:r>
          </w:p>
        </w:tc>
        <w:tc>
          <w:tcPr>
            <w:tcW w:w="4820" w:type="dxa"/>
            <w:noWrap w:val="0"/>
            <w:vAlign w:val="center"/>
          </w:tcPr>
          <w:p w14:paraId="7EB8C3E2">
            <w:pPr>
              <w:rPr>
                <w:rFonts w:hint="eastAsia" w:ascii="宋体" w:hAnsi="宋体" w:eastAsia="宋体" w:cs="宋体"/>
                <w:color w:val="000000"/>
                <w:szCs w:val="21"/>
              </w:rPr>
            </w:pPr>
            <w:r>
              <w:rPr>
                <w:rFonts w:hint="eastAsia" w:ascii="宋体" w:hAnsi="宋体" w:eastAsia="宋体" w:cs="宋体"/>
                <w:color w:val="333333"/>
                <w:kern w:val="0"/>
                <w:szCs w:val="21"/>
                <w:highlight w:val="none"/>
              </w:rPr>
              <w:t>竞投人所报价格是否唯一且在限价范围内</w:t>
            </w:r>
            <w:r>
              <w:rPr>
                <w:rFonts w:hint="eastAsia" w:ascii="宋体" w:hAnsi="宋体" w:eastAsia="宋体" w:cs="宋体"/>
                <w:color w:val="333333"/>
                <w:kern w:val="0"/>
                <w:szCs w:val="21"/>
                <w:highlight w:val="none"/>
                <w:lang w:val="en-US" w:eastAsia="zh-CN"/>
              </w:rPr>
              <w:t>且按格式填报</w:t>
            </w:r>
            <w:r>
              <w:rPr>
                <w:rFonts w:hint="eastAsia" w:ascii="宋体" w:hAnsi="宋体" w:eastAsia="宋体" w:cs="宋体"/>
                <w:color w:val="333333"/>
                <w:kern w:val="0"/>
                <w:szCs w:val="21"/>
                <w:highlight w:val="none"/>
              </w:rPr>
              <w:t>；竞投人的报价如果低于最高限价的70%（含70%），即：竞投</w:t>
            </w:r>
            <w:r>
              <w:rPr>
                <w:rFonts w:hint="eastAsia" w:ascii="宋体" w:hAnsi="宋体" w:eastAsia="宋体" w:cs="宋体"/>
                <w:color w:val="333333"/>
                <w:kern w:val="0"/>
                <w:szCs w:val="21"/>
                <w:highlight w:val="none"/>
                <w:lang w:val="en-US" w:eastAsia="zh-CN"/>
              </w:rPr>
              <w:t>报价</w:t>
            </w:r>
            <w:r>
              <w:rPr>
                <w:rFonts w:hint="eastAsia" w:ascii="宋体" w:hAnsi="宋体" w:eastAsia="宋体" w:cs="宋体"/>
                <w:color w:val="333333"/>
                <w:kern w:val="0"/>
                <w:szCs w:val="21"/>
                <w:highlight w:val="none"/>
              </w:rPr>
              <w:t>≤（最高限价*70%）时，竞投人须在竞</w:t>
            </w:r>
            <w:r>
              <w:rPr>
                <w:rFonts w:hint="eastAsia" w:ascii="宋体" w:hAnsi="宋体" w:eastAsia="宋体" w:cs="宋体"/>
                <w:color w:val="333333"/>
                <w:kern w:val="0"/>
                <w:szCs w:val="21"/>
                <w:highlight w:val="none"/>
                <w:lang w:val="en-US" w:eastAsia="zh-CN"/>
              </w:rPr>
              <w:t>投</w:t>
            </w:r>
            <w:r>
              <w:rPr>
                <w:rFonts w:hint="eastAsia" w:ascii="宋体" w:hAnsi="宋体" w:eastAsia="宋体" w:cs="宋体"/>
                <w:color w:val="333333"/>
                <w:kern w:val="0"/>
                <w:szCs w:val="21"/>
                <w:highlight w:val="none"/>
              </w:rPr>
              <w:t>文件中附成本分析报告（成本分析报告需充分说明单价和费用的组成、降低成本的合理措施及在其他项目中应用过的经验等），未能提供成本分析报告的，或已提供成本分析报告，但由评标小组认定低于成本价竞</w:t>
            </w:r>
            <w:r>
              <w:rPr>
                <w:rFonts w:hint="eastAsia" w:ascii="宋体" w:hAnsi="宋体" w:eastAsia="宋体" w:cs="宋体"/>
                <w:color w:val="333333"/>
                <w:kern w:val="0"/>
                <w:szCs w:val="21"/>
                <w:highlight w:val="none"/>
                <w:lang w:val="en-US" w:eastAsia="zh-CN"/>
              </w:rPr>
              <w:t>投</w:t>
            </w:r>
            <w:r>
              <w:rPr>
                <w:rFonts w:hint="eastAsia" w:ascii="宋体" w:hAnsi="宋体" w:eastAsia="宋体" w:cs="宋体"/>
                <w:color w:val="333333"/>
                <w:kern w:val="0"/>
                <w:szCs w:val="21"/>
                <w:highlight w:val="none"/>
              </w:rPr>
              <w:t>的；</w:t>
            </w:r>
          </w:p>
        </w:tc>
        <w:tc>
          <w:tcPr>
            <w:tcW w:w="1346" w:type="dxa"/>
            <w:noWrap w:val="0"/>
            <w:vAlign w:val="center"/>
          </w:tcPr>
          <w:p w14:paraId="2A98B3BD">
            <w:pPr>
              <w:rPr>
                <w:rFonts w:hint="eastAsia" w:ascii="宋体" w:hAnsi="宋体" w:eastAsia="宋体" w:cs="宋体"/>
                <w:color w:val="000000"/>
                <w:kern w:val="2"/>
                <w:sz w:val="21"/>
                <w:szCs w:val="21"/>
                <w:lang w:val="en-US" w:eastAsia="zh-CN" w:bidi="ar-SA"/>
              </w:rPr>
            </w:pPr>
          </w:p>
        </w:tc>
        <w:tc>
          <w:tcPr>
            <w:tcW w:w="1417" w:type="dxa"/>
            <w:noWrap w:val="0"/>
            <w:vAlign w:val="center"/>
          </w:tcPr>
          <w:p w14:paraId="6778D66A">
            <w:pPr>
              <w:rPr>
                <w:rFonts w:hint="eastAsia" w:ascii="宋体" w:hAnsi="宋体" w:eastAsia="宋体" w:cs="宋体"/>
                <w:color w:val="000000"/>
                <w:kern w:val="2"/>
                <w:sz w:val="21"/>
                <w:szCs w:val="21"/>
                <w:lang w:val="en-US" w:eastAsia="zh-CN" w:bidi="ar-SA"/>
              </w:rPr>
            </w:pPr>
          </w:p>
        </w:tc>
        <w:tc>
          <w:tcPr>
            <w:tcW w:w="1276" w:type="dxa"/>
            <w:noWrap w:val="0"/>
            <w:vAlign w:val="center"/>
          </w:tcPr>
          <w:p w14:paraId="4251E077">
            <w:pPr>
              <w:rPr>
                <w:rFonts w:hint="eastAsia" w:ascii="宋体" w:hAnsi="宋体" w:eastAsia="宋体" w:cs="宋体"/>
                <w:color w:val="000000"/>
                <w:kern w:val="2"/>
                <w:sz w:val="21"/>
                <w:szCs w:val="21"/>
                <w:lang w:val="en-US" w:eastAsia="zh-CN" w:bidi="ar-SA"/>
              </w:rPr>
            </w:pPr>
          </w:p>
        </w:tc>
      </w:tr>
      <w:tr w14:paraId="21E9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95" w:type="dxa"/>
            <w:gridSpan w:val="2"/>
            <w:noWrap w:val="0"/>
            <w:vAlign w:val="center"/>
          </w:tcPr>
          <w:p w14:paraId="1DC7C76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结论（通过/不通过）</w:t>
            </w:r>
          </w:p>
        </w:tc>
        <w:tc>
          <w:tcPr>
            <w:tcW w:w="1346" w:type="dxa"/>
            <w:noWrap w:val="0"/>
            <w:vAlign w:val="center"/>
          </w:tcPr>
          <w:p w14:paraId="552C7412">
            <w:pPr>
              <w:rPr>
                <w:rFonts w:hint="eastAsia" w:ascii="宋体" w:hAnsi="宋体" w:eastAsia="宋体" w:cs="宋体"/>
                <w:color w:val="000000"/>
                <w:szCs w:val="21"/>
                <w:highlight w:val="none"/>
              </w:rPr>
            </w:pPr>
          </w:p>
        </w:tc>
        <w:tc>
          <w:tcPr>
            <w:tcW w:w="1417" w:type="dxa"/>
            <w:noWrap w:val="0"/>
            <w:vAlign w:val="center"/>
          </w:tcPr>
          <w:p w14:paraId="0549CBCA">
            <w:pPr>
              <w:rPr>
                <w:rFonts w:hint="eastAsia" w:ascii="宋体" w:hAnsi="宋体" w:eastAsia="宋体" w:cs="宋体"/>
                <w:color w:val="000000"/>
                <w:szCs w:val="21"/>
                <w:highlight w:val="none"/>
              </w:rPr>
            </w:pPr>
          </w:p>
        </w:tc>
        <w:tc>
          <w:tcPr>
            <w:tcW w:w="1276" w:type="dxa"/>
            <w:noWrap w:val="0"/>
            <w:vAlign w:val="center"/>
          </w:tcPr>
          <w:p w14:paraId="184536BA">
            <w:pPr>
              <w:rPr>
                <w:rFonts w:hint="eastAsia" w:ascii="宋体" w:hAnsi="宋体" w:eastAsia="宋体" w:cs="宋体"/>
                <w:color w:val="000000"/>
                <w:szCs w:val="21"/>
                <w:highlight w:val="none"/>
              </w:rPr>
            </w:pPr>
          </w:p>
        </w:tc>
      </w:tr>
      <w:tr w14:paraId="5190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95" w:type="dxa"/>
            <w:gridSpan w:val="2"/>
            <w:noWrap w:val="0"/>
            <w:vAlign w:val="center"/>
          </w:tcPr>
          <w:p w14:paraId="4916F2AF">
            <w:pPr>
              <w:jc w:val="center"/>
              <w:rPr>
                <w:rFonts w:hint="eastAsia" w:ascii="宋体" w:hAnsi="宋体" w:eastAsia="宋体" w:cs="宋体"/>
                <w:color w:val="000000"/>
                <w:szCs w:val="21"/>
                <w:highlight w:val="none"/>
              </w:rPr>
            </w:pPr>
          </w:p>
        </w:tc>
        <w:tc>
          <w:tcPr>
            <w:tcW w:w="1346" w:type="dxa"/>
            <w:noWrap w:val="0"/>
            <w:vAlign w:val="center"/>
          </w:tcPr>
          <w:p w14:paraId="524F877A">
            <w:pPr>
              <w:rPr>
                <w:rFonts w:hint="eastAsia" w:ascii="宋体" w:hAnsi="宋体" w:eastAsia="宋体" w:cs="宋体"/>
                <w:color w:val="000000"/>
                <w:szCs w:val="21"/>
                <w:highlight w:val="none"/>
              </w:rPr>
            </w:pPr>
          </w:p>
        </w:tc>
        <w:tc>
          <w:tcPr>
            <w:tcW w:w="1417" w:type="dxa"/>
            <w:noWrap w:val="0"/>
            <w:vAlign w:val="center"/>
          </w:tcPr>
          <w:p w14:paraId="6A9FBE20">
            <w:pPr>
              <w:rPr>
                <w:rFonts w:hint="eastAsia" w:ascii="宋体" w:hAnsi="宋体" w:eastAsia="宋体" w:cs="宋体"/>
                <w:color w:val="000000"/>
                <w:szCs w:val="21"/>
                <w:highlight w:val="none"/>
              </w:rPr>
            </w:pPr>
          </w:p>
        </w:tc>
        <w:tc>
          <w:tcPr>
            <w:tcW w:w="1276" w:type="dxa"/>
            <w:noWrap w:val="0"/>
            <w:vAlign w:val="center"/>
          </w:tcPr>
          <w:p w14:paraId="008D1891">
            <w:pPr>
              <w:rPr>
                <w:rFonts w:hint="eastAsia" w:ascii="宋体" w:hAnsi="宋体" w:eastAsia="宋体" w:cs="宋体"/>
                <w:color w:val="000000"/>
                <w:szCs w:val="21"/>
                <w:highlight w:val="none"/>
              </w:rPr>
            </w:pPr>
          </w:p>
        </w:tc>
      </w:tr>
    </w:tbl>
    <w:p w14:paraId="6C57C9BC">
      <w:pPr>
        <w:spacing w:line="360" w:lineRule="auto"/>
        <w:jc w:val="left"/>
        <w:rPr>
          <w:rFonts w:hint="eastAsia" w:ascii="宋体" w:hAnsi="宋体" w:eastAsia="宋体" w:cs="宋体"/>
          <w:szCs w:val="21"/>
          <w:highlight w:val="none"/>
        </w:rPr>
      </w:pPr>
    </w:p>
    <w:p w14:paraId="090751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Cs w:val="24"/>
        </w:rPr>
      </w:pPr>
      <w:r>
        <w:rPr>
          <w:rFonts w:hint="eastAsia" w:ascii="宋体" w:hAnsi="宋体" w:eastAsia="宋体" w:cs="宋体"/>
          <w:bCs/>
          <w:szCs w:val="24"/>
        </w:rPr>
        <w:t>注：满足审查内容要求的在“审查结果”栏中打“</w:t>
      </w:r>
      <w:r>
        <w:rPr>
          <w:rFonts w:hint="eastAsia" w:ascii="宋体" w:hAnsi="宋体" w:eastAsia="宋体" w:cs="宋体"/>
          <w:szCs w:val="21"/>
          <w:highlight w:val="none"/>
        </w:rPr>
        <w:t>√</w:t>
      </w:r>
      <w:r>
        <w:rPr>
          <w:rFonts w:hint="eastAsia" w:ascii="宋体" w:hAnsi="宋体" w:eastAsia="宋体" w:cs="宋体"/>
          <w:bCs/>
          <w:szCs w:val="24"/>
        </w:rPr>
        <w:t>”，不满足要求的 “X”。审查结果均全部满足，“审查结论”为通过；审查结果有任一项不满足，则“审查结论”为不通过。</w:t>
      </w:r>
    </w:p>
    <w:p w14:paraId="4DBB19B0">
      <w:pPr>
        <w:pStyle w:val="2"/>
        <w:rPr>
          <w:rFonts w:hint="eastAsia"/>
        </w:rPr>
      </w:pPr>
    </w:p>
    <w:p w14:paraId="38E47772">
      <w:pPr>
        <w:jc w:val="left"/>
        <w:rPr>
          <w:rFonts w:hint="eastAsia" w:ascii="宋体" w:hAnsi="宋体" w:eastAsia="宋体" w:cs="宋体"/>
          <w:b/>
          <w:bCs/>
          <w:color w:val="000000"/>
          <w:sz w:val="32"/>
          <w:szCs w:val="32"/>
          <w:highlight w:val="none"/>
        </w:rPr>
      </w:pPr>
    </w:p>
    <w:p w14:paraId="4432EAE5">
      <w:pPr>
        <w:pStyle w:val="7"/>
        <w:rPr>
          <w:rFonts w:hint="eastAsia" w:ascii="宋体" w:hAnsi="宋体" w:eastAsia="宋体" w:cs="宋体"/>
          <w:b/>
          <w:bCs/>
          <w:color w:val="000000"/>
          <w:sz w:val="32"/>
          <w:szCs w:val="32"/>
          <w:highlight w:val="none"/>
        </w:rPr>
      </w:pPr>
    </w:p>
    <w:p w14:paraId="7DF0260A">
      <w:pPr>
        <w:pStyle w:val="8"/>
        <w:rPr>
          <w:rFonts w:hint="eastAsia" w:ascii="宋体" w:hAnsi="宋体" w:eastAsia="宋体" w:cs="宋体"/>
          <w:b/>
          <w:bCs/>
          <w:color w:val="000000"/>
          <w:sz w:val="32"/>
          <w:szCs w:val="32"/>
          <w:highlight w:val="none"/>
        </w:rPr>
      </w:pPr>
    </w:p>
    <w:p w14:paraId="4D087D2A">
      <w:pPr>
        <w:rPr>
          <w:rFonts w:hint="eastAsia" w:ascii="宋体" w:hAnsi="宋体" w:eastAsia="宋体" w:cs="宋体"/>
          <w:b/>
          <w:bCs/>
          <w:color w:val="000000"/>
          <w:sz w:val="32"/>
          <w:szCs w:val="32"/>
          <w:highlight w:val="none"/>
        </w:rPr>
      </w:pPr>
    </w:p>
    <w:p w14:paraId="0B04D6F3">
      <w:pPr>
        <w:pStyle w:val="2"/>
        <w:rPr>
          <w:rFonts w:hint="eastAsia" w:ascii="宋体" w:hAnsi="宋体" w:eastAsia="宋体" w:cs="宋体"/>
          <w:b/>
          <w:bCs/>
          <w:color w:val="000000"/>
          <w:sz w:val="32"/>
          <w:szCs w:val="32"/>
          <w:highlight w:val="none"/>
        </w:rPr>
      </w:pPr>
    </w:p>
    <w:p w14:paraId="22D33567">
      <w:pPr>
        <w:pStyle w:val="3"/>
        <w:rPr>
          <w:rFonts w:hint="eastAsia" w:ascii="宋体" w:hAnsi="宋体" w:eastAsia="宋体" w:cs="宋体"/>
          <w:b/>
          <w:bCs/>
          <w:color w:val="000000"/>
          <w:sz w:val="32"/>
          <w:szCs w:val="32"/>
          <w:highlight w:val="none"/>
        </w:rPr>
      </w:pPr>
    </w:p>
    <w:p w14:paraId="02B5D985">
      <w:pPr>
        <w:rPr>
          <w:rFonts w:hint="eastAsia" w:ascii="宋体" w:hAnsi="宋体" w:eastAsia="宋体" w:cs="宋体"/>
          <w:b/>
          <w:bCs/>
          <w:color w:val="000000"/>
          <w:sz w:val="32"/>
          <w:szCs w:val="32"/>
          <w:highlight w:val="none"/>
        </w:rPr>
      </w:pPr>
    </w:p>
    <w:p w14:paraId="2BF8DECA">
      <w:pPr>
        <w:pStyle w:val="2"/>
        <w:rPr>
          <w:rFonts w:hint="eastAsia" w:ascii="宋体" w:hAnsi="宋体" w:eastAsia="宋体" w:cs="宋体"/>
          <w:b/>
          <w:bCs/>
          <w:color w:val="000000"/>
          <w:sz w:val="32"/>
          <w:szCs w:val="32"/>
          <w:highlight w:val="none"/>
        </w:rPr>
      </w:pPr>
    </w:p>
    <w:p w14:paraId="3EB9BC93">
      <w:pPr>
        <w:pStyle w:val="3"/>
        <w:rPr>
          <w:rFonts w:hint="eastAsia" w:ascii="宋体" w:hAnsi="宋体" w:eastAsia="宋体" w:cs="宋体"/>
          <w:b/>
          <w:bCs/>
          <w:color w:val="000000"/>
          <w:sz w:val="32"/>
          <w:szCs w:val="32"/>
          <w:highlight w:val="none"/>
        </w:rPr>
      </w:pPr>
    </w:p>
    <w:p w14:paraId="7B3A9820">
      <w:pPr>
        <w:rPr>
          <w:rFonts w:hint="eastAsia" w:ascii="宋体" w:hAnsi="宋体" w:eastAsia="宋体" w:cs="宋体"/>
          <w:b/>
          <w:bCs/>
          <w:color w:val="000000"/>
          <w:sz w:val="32"/>
          <w:szCs w:val="32"/>
          <w:highlight w:val="none"/>
        </w:rPr>
      </w:pPr>
    </w:p>
    <w:p w14:paraId="1BD1C0B5">
      <w:pPr>
        <w:pStyle w:val="2"/>
        <w:rPr>
          <w:rFonts w:hint="eastAsia" w:ascii="宋体" w:hAnsi="宋体" w:eastAsia="宋体" w:cs="宋体"/>
          <w:b/>
          <w:bCs/>
          <w:color w:val="000000"/>
          <w:sz w:val="32"/>
          <w:szCs w:val="32"/>
          <w:highlight w:val="none"/>
        </w:rPr>
      </w:pPr>
    </w:p>
    <w:p w14:paraId="7CD23328">
      <w:pPr>
        <w:pStyle w:val="3"/>
        <w:rPr>
          <w:rFonts w:hint="eastAsia" w:ascii="宋体" w:hAnsi="宋体" w:eastAsia="宋体" w:cs="宋体"/>
          <w:b/>
          <w:bCs/>
          <w:color w:val="000000"/>
          <w:sz w:val="32"/>
          <w:szCs w:val="32"/>
          <w:highlight w:val="none"/>
        </w:rPr>
      </w:pPr>
    </w:p>
    <w:p w14:paraId="7666B7DD">
      <w:pPr>
        <w:rPr>
          <w:rFonts w:hint="eastAsia" w:ascii="宋体" w:hAnsi="宋体" w:eastAsia="宋体" w:cs="宋体"/>
          <w:b/>
          <w:bCs/>
          <w:color w:val="000000"/>
          <w:sz w:val="32"/>
          <w:szCs w:val="32"/>
          <w:highlight w:val="none"/>
        </w:rPr>
      </w:pPr>
    </w:p>
    <w:p w14:paraId="48FDC09E">
      <w:pPr>
        <w:pStyle w:val="2"/>
        <w:rPr>
          <w:rFonts w:hint="eastAsia"/>
        </w:rPr>
      </w:pPr>
    </w:p>
    <w:p w14:paraId="2E2750E7">
      <w:pPr>
        <w:rPr>
          <w:rFonts w:hint="eastAsia" w:ascii="宋体" w:hAnsi="宋体" w:eastAsia="宋体" w:cs="宋体"/>
        </w:rPr>
      </w:pPr>
    </w:p>
    <w:p w14:paraId="15CCAC5D">
      <w:pPr>
        <w:jc w:val="center"/>
        <w:rPr>
          <w:rFonts w:hint="eastAsia" w:ascii="宋体" w:hAnsi="宋体" w:eastAsia="宋体" w:cs="宋体"/>
          <w:highlight w:val="none"/>
          <w:lang w:val="en-US" w:eastAsia="zh-CN"/>
        </w:rPr>
      </w:pPr>
      <w:r>
        <w:rPr>
          <w:rFonts w:hint="eastAsia" w:ascii="宋体" w:hAnsi="宋体" w:eastAsia="宋体" w:cs="宋体"/>
          <w:b/>
          <w:bCs/>
          <w:color w:val="000000"/>
          <w:sz w:val="32"/>
          <w:szCs w:val="32"/>
          <w:highlight w:val="none"/>
          <w:lang w:val="en-US" w:eastAsia="zh-CN"/>
        </w:rPr>
        <w:t>综合评分表</w:t>
      </w:r>
    </w:p>
    <w:tbl>
      <w:tblPr>
        <w:tblStyle w:val="16"/>
        <w:tblW w:w="7874" w:type="dxa"/>
        <w:jc w:val="center"/>
        <w:tblLayout w:type="autofit"/>
        <w:tblCellMar>
          <w:top w:w="0" w:type="dxa"/>
          <w:left w:w="108" w:type="dxa"/>
          <w:bottom w:w="0" w:type="dxa"/>
          <w:right w:w="108" w:type="dxa"/>
        </w:tblCellMar>
      </w:tblPr>
      <w:tblGrid>
        <w:gridCol w:w="1155"/>
        <w:gridCol w:w="1597"/>
        <w:gridCol w:w="4084"/>
        <w:gridCol w:w="1038"/>
      </w:tblGrid>
      <w:tr w14:paraId="04828500">
        <w:tblPrEx>
          <w:tblCellMar>
            <w:top w:w="0" w:type="dxa"/>
            <w:left w:w="108" w:type="dxa"/>
            <w:bottom w:w="0" w:type="dxa"/>
            <w:right w:w="108" w:type="dxa"/>
          </w:tblCellMar>
        </w:tblPrEx>
        <w:trPr>
          <w:trHeight w:val="599"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14:paraId="56BC50F6">
            <w:pPr>
              <w:widowControl/>
              <w:jc w:val="center"/>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评审部分</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050AD470">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评审</w:t>
            </w:r>
            <w:r>
              <w:rPr>
                <w:rFonts w:hint="eastAsia" w:ascii="宋体" w:hAnsi="宋体" w:eastAsia="宋体" w:cs="宋体"/>
                <w:color w:val="000000"/>
                <w:kern w:val="0"/>
                <w:szCs w:val="21"/>
                <w:highlight w:val="none"/>
              </w:rPr>
              <w:t>项目</w:t>
            </w:r>
          </w:p>
        </w:tc>
        <w:tc>
          <w:tcPr>
            <w:tcW w:w="4084" w:type="dxa"/>
            <w:tcBorders>
              <w:top w:val="single" w:color="auto" w:sz="4" w:space="0"/>
              <w:left w:val="nil"/>
              <w:bottom w:val="single" w:color="auto" w:sz="4" w:space="0"/>
              <w:right w:val="single" w:color="auto" w:sz="4" w:space="0"/>
            </w:tcBorders>
            <w:noWrap w:val="0"/>
            <w:vAlign w:val="center"/>
          </w:tcPr>
          <w:p w14:paraId="57BF5674">
            <w:pPr>
              <w:widowControl/>
              <w:jc w:val="center"/>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评审标准</w:t>
            </w:r>
          </w:p>
        </w:tc>
        <w:tc>
          <w:tcPr>
            <w:tcW w:w="1038" w:type="dxa"/>
            <w:tcBorders>
              <w:top w:val="single" w:color="auto" w:sz="4" w:space="0"/>
              <w:left w:val="nil"/>
              <w:bottom w:val="single" w:color="auto" w:sz="4" w:space="0"/>
              <w:right w:val="single" w:color="auto" w:sz="4" w:space="0"/>
            </w:tcBorders>
            <w:noWrap w:val="0"/>
            <w:vAlign w:val="center"/>
          </w:tcPr>
          <w:p w14:paraId="77396EF1">
            <w:pPr>
              <w:widowControl/>
              <w:jc w:val="center"/>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得分</w:t>
            </w:r>
          </w:p>
        </w:tc>
      </w:tr>
      <w:tr w14:paraId="799F86F5">
        <w:tblPrEx>
          <w:tblCellMar>
            <w:top w:w="0" w:type="dxa"/>
            <w:left w:w="108" w:type="dxa"/>
            <w:bottom w:w="0" w:type="dxa"/>
            <w:right w:w="108" w:type="dxa"/>
          </w:tblCellMar>
        </w:tblPrEx>
        <w:trPr>
          <w:trHeight w:val="1020" w:hRule="atLeast"/>
          <w:jc w:val="center"/>
        </w:trPr>
        <w:tc>
          <w:tcPr>
            <w:tcW w:w="1155" w:type="dxa"/>
            <w:vMerge w:val="restart"/>
            <w:tcBorders>
              <w:top w:val="nil"/>
              <w:left w:val="single" w:color="auto" w:sz="4" w:space="0"/>
              <w:right w:val="single" w:color="auto" w:sz="4" w:space="0"/>
            </w:tcBorders>
            <w:noWrap w:val="0"/>
            <w:vAlign w:val="center"/>
          </w:tcPr>
          <w:p w14:paraId="622C614F">
            <w:pPr>
              <w:widowControl/>
              <w:adjustRightInd w:val="0"/>
              <w:snapToGrid w:val="0"/>
              <w:jc w:val="center"/>
              <w:rPr>
                <w:rFonts w:hint="eastAsia" w:ascii="宋体" w:hAnsi="宋体" w:eastAsia="宋体" w:cs="宋体"/>
                <w:color w:val="auto"/>
                <w:spacing w:val="0"/>
                <w:w w:val="100"/>
                <w:kern w:val="0"/>
                <w:position w:val="0"/>
                <w:szCs w:val="21"/>
                <w:lang w:val="en-US" w:eastAsia="zh-CN"/>
              </w:rPr>
            </w:pPr>
            <w:r>
              <w:rPr>
                <w:rFonts w:hint="eastAsia" w:ascii="宋体" w:hAnsi="宋体" w:eastAsia="宋体" w:cs="宋体"/>
                <w:color w:val="auto"/>
                <w:spacing w:val="0"/>
                <w:w w:val="100"/>
                <w:kern w:val="0"/>
                <w:position w:val="0"/>
                <w:szCs w:val="21"/>
                <w:lang w:val="en-US" w:eastAsia="zh-CN"/>
              </w:rPr>
              <w:t>商务评审（40分）</w:t>
            </w:r>
          </w:p>
        </w:tc>
        <w:tc>
          <w:tcPr>
            <w:tcW w:w="1597" w:type="dxa"/>
            <w:tcBorders>
              <w:top w:val="nil"/>
              <w:left w:val="single" w:color="auto" w:sz="4" w:space="0"/>
              <w:bottom w:val="single" w:color="auto" w:sz="4" w:space="0"/>
              <w:right w:val="single" w:color="auto" w:sz="4" w:space="0"/>
            </w:tcBorders>
            <w:noWrap w:val="0"/>
            <w:vAlign w:val="center"/>
          </w:tcPr>
          <w:p w14:paraId="618D6449">
            <w:pPr>
              <w:widowControl/>
              <w:adjustRightInd w:val="0"/>
              <w:snapToGrid w:val="0"/>
              <w:jc w:val="center"/>
              <w:rPr>
                <w:rFonts w:hint="eastAsia" w:ascii="宋体" w:hAnsi="宋体" w:eastAsia="宋体" w:cs="宋体"/>
                <w:color w:val="auto"/>
                <w:kern w:val="0"/>
                <w:szCs w:val="21"/>
                <w:lang w:eastAsia="zh-CN" w:bidi="ar-SA"/>
              </w:rPr>
            </w:pPr>
            <w:r>
              <w:rPr>
                <w:rFonts w:hint="eastAsia" w:ascii="宋体" w:hAnsi="宋体" w:eastAsia="宋体" w:cs="宋体"/>
                <w:color w:val="auto"/>
                <w:spacing w:val="0"/>
                <w:w w:val="100"/>
                <w:kern w:val="0"/>
                <w:position w:val="0"/>
                <w:szCs w:val="21"/>
              </w:rPr>
              <w:t>同类项目业绩</w:t>
            </w:r>
            <w:r>
              <w:rPr>
                <w:rFonts w:hint="eastAsia" w:ascii="宋体" w:hAnsi="宋体" w:eastAsia="宋体" w:cs="宋体"/>
                <w:color w:val="auto"/>
                <w:spacing w:val="0"/>
                <w:w w:val="100"/>
                <w:kern w:val="0"/>
                <w:position w:val="0"/>
                <w:szCs w:val="21"/>
                <w:lang w:eastAsia="zh-CN"/>
              </w:rPr>
              <w:t>（</w:t>
            </w:r>
            <w:r>
              <w:rPr>
                <w:rFonts w:hint="eastAsia" w:ascii="宋体" w:hAnsi="宋体" w:eastAsia="宋体" w:cs="宋体"/>
                <w:color w:val="auto"/>
                <w:spacing w:val="0"/>
                <w:w w:val="100"/>
                <w:kern w:val="0"/>
                <w:position w:val="0"/>
                <w:szCs w:val="21"/>
                <w:lang w:val="en-US" w:eastAsia="zh-CN"/>
              </w:rPr>
              <w:t>10分</w:t>
            </w:r>
            <w:r>
              <w:rPr>
                <w:rFonts w:hint="eastAsia" w:ascii="宋体" w:hAnsi="宋体" w:eastAsia="宋体" w:cs="宋体"/>
                <w:color w:val="auto"/>
                <w:spacing w:val="0"/>
                <w:w w:val="100"/>
                <w:kern w:val="0"/>
                <w:position w:val="0"/>
                <w:szCs w:val="21"/>
                <w:lang w:eastAsia="zh-CN"/>
              </w:rPr>
              <w:t>）</w:t>
            </w:r>
          </w:p>
        </w:tc>
        <w:tc>
          <w:tcPr>
            <w:tcW w:w="4084" w:type="dxa"/>
            <w:tcBorders>
              <w:top w:val="nil"/>
              <w:left w:val="nil"/>
              <w:bottom w:val="single" w:color="auto" w:sz="4" w:space="0"/>
              <w:right w:val="single" w:color="auto" w:sz="4" w:space="0"/>
            </w:tcBorders>
            <w:noWrap w:val="0"/>
            <w:vAlign w:val="center"/>
          </w:tcPr>
          <w:p w14:paraId="1D9B195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竞投人</w:t>
            </w:r>
            <w:r>
              <w:rPr>
                <w:rFonts w:hint="eastAsia" w:ascii="宋体" w:hAnsi="宋体" w:eastAsia="宋体" w:cs="宋体"/>
                <w:color w:val="auto"/>
                <w:sz w:val="21"/>
                <w:szCs w:val="21"/>
                <w:highlight w:val="none"/>
              </w:rPr>
              <w:t>每提供</w:t>
            </w:r>
            <w:r>
              <w:rPr>
                <w:rFonts w:hint="eastAsia" w:ascii="宋体" w:hAnsi="宋体" w:eastAsia="宋体" w:cs="宋体"/>
                <w:color w:val="auto"/>
                <w:sz w:val="21"/>
                <w:szCs w:val="21"/>
                <w:highlight w:val="none"/>
                <w:lang w:val="en-US" w:eastAsia="zh-CN"/>
              </w:rPr>
              <w:t>2021年-202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年具有已完成的保险项目经验</w:t>
            </w:r>
            <w:r>
              <w:rPr>
                <w:rFonts w:hint="eastAsia" w:ascii="宋体" w:hAnsi="宋体" w:eastAsia="宋体" w:cs="宋体"/>
                <w:color w:val="auto"/>
                <w:sz w:val="21"/>
                <w:szCs w:val="21"/>
                <w:highlight w:val="none"/>
              </w:rPr>
              <w:t>一项</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分，最高得10分</w:t>
            </w:r>
          </w:p>
          <w:p w14:paraId="602C0259">
            <w:pPr>
              <w:pStyle w:val="7"/>
              <w:numPr>
                <w:ilvl w:val="0"/>
                <w:numId w:val="0"/>
              </w:numPr>
              <w:ind w:firstLine="0"/>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auto"/>
                <w:sz w:val="21"/>
                <w:szCs w:val="21"/>
                <w:highlight w:val="none"/>
                <w:lang w:val="en-US" w:eastAsia="zh-CN"/>
              </w:rPr>
              <w:t>注：必须提供保单或合作协议关键页复印件。</w:t>
            </w:r>
          </w:p>
        </w:tc>
        <w:tc>
          <w:tcPr>
            <w:tcW w:w="1038" w:type="dxa"/>
            <w:tcBorders>
              <w:top w:val="nil"/>
              <w:left w:val="nil"/>
              <w:bottom w:val="single" w:color="auto" w:sz="4" w:space="0"/>
              <w:right w:val="single" w:color="auto" w:sz="4" w:space="0"/>
            </w:tcBorders>
            <w:noWrap w:val="0"/>
            <w:vAlign w:val="center"/>
          </w:tcPr>
          <w:p w14:paraId="32AC9772">
            <w:pPr>
              <w:widowControl/>
              <w:adjustRightInd w:val="0"/>
              <w:snapToGrid w:val="0"/>
              <w:jc w:val="left"/>
              <w:rPr>
                <w:rFonts w:hint="eastAsia" w:ascii="宋体" w:hAnsi="宋体" w:eastAsia="宋体" w:cs="宋体"/>
                <w:color w:val="auto"/>
                <w:kern w:val="0"/>
                <w:szCs w:val="21"/>
                <w:highlight w:val="none"/>
              </w:rPr>
            </w:pPr>
          </w:p>
        </w:tc>
      </w:tr>
      <w:tr w14:paraId="73863558">
        <w:tblPrEx>
          <w:tblCellMar>
            <w:top w:w="0" w:type="dxa"/>
            <w:left w:w="108" w:type="dxa"/>
            <w:bottom w:w="0" w:type="dxa"/>
            <w:right w:w="108" w:type="dxa"/>
          </w:tblCellMar>
        </w:tblPrEx>
        <w:trPr>
          <w:trHeight w:val="1020" w:hRule="atLeast"/>
          <w:jc w:val="center"/>
        </w:trPr>
        <w:tc>
          <w:tcPr>
            <w:tcW w:w="1155" w:type="dxa"/>
            <w:vMerge w:val="continue"/>
            <w:tcBorders>
              <w:left w:val="single" w:color="auto" w:sz="4" w:space="0"/>
              <w:right w:val="single" w:color="auto" w:sz="4" w:space="0"/>
            </w:tcBorders>
            <w:noWrap w:val="0"/>
            <w:vAlign w:val="center"/>
          </w:tcPr>
          <w:p w14:paraId="0E4DEBF0">
            <w:pPr>
              <w:widowControl/>
              <w:adjustRightInd w:val="0"/>
              <w:snapToGrid w:val="0"/>
              <w:jc w:val="center"/>
              <w:rPr>
                <w:rFonts w:hint="eastAsia" w:ascii="宋体" w:hAnsi="宋体" w:eastAsia="宋体" w:cs="宋体"/>
                <w:lang w:val="en-US" w:eastAsia="zh-CN"/>
              </w:rPr>
            </w:pPr>
          </w:p>
        </w:tc>
        <w:tc>
          <w:tcPr>
            <w:tcW w:w="1597" w:type="dxa"/>
            <w:tcBorders>
              <w:top w:val="nil"/>
              <w:left w:val="single" w:color="auto" w:sz="4" w:space="0"/>
              <w:bottom w:val="single" w:color="auto" w:sz="4" w:space="0"/>
              <w:right w:val="single" w:color="auto" w:sz="4" w:space="0"/>
            </w:tcBorders>
            <w:noWrap w:val="0"/>
            <w:vAlign w:val="center"/>
          </w:tcPr>
          <w:p w14:paraId="4D8611B8">
            <w:pPr>
              <w:widowControl/>
              <w:adjustRightInd w:val="0"/>
              <w:snapToGrid w:val="0"/>
              <w:jc w:val="center"/>
              <w:rPr>
                <w:rFonts w:hint="eastAsia" w:ascii="宋体" w:hAnsi="宋体" w:eastAsia="宋体" w:cs="宋体"/>
                <w:lang w:val="en-US" w:eastAsia="zh-CN"/>
              </w:rPr>
            </w:pPr>
            <w:r>
              <w:rPr>
                <w:rFonts w:hint="eastAsia" w:ascii="宋体" w:hAnsi="宋体" w:eastAsia="宋体" w:cs="宋体"/>
                <w:lang w:val="en-US" w:eastAsia="zh-CN"/>
              </w:rPr>
              <w:t>保险服务理赔业绩</w:t>
            </w:r>
          </w:p>
          <w:p w14:paraId="61722D00">
            <w:pPr>
              <w:widowControl/>
              <w:adjustRightInd w:val="0"/>
              <w:snapToGrid w:val="0"/>
              <w:jc w:val="center"/>
              <w:rPr>
                <w:rFonts w:hint="eastAsia" w:ascii="宋体" w:hAnsi="宋体" w:eastAsia="宋体" w:cs="宋体"/>
                <w:color w:val="auto"/>
                <w:kern w:val="0"/>
                <w:szCs w:val="21"/>
                <w:lang w:val="en-US" w:eastAsia="zh-CN" w:bidi="ar-SA"/>
              </w:rPr>
            </w:pPr>
            <w:r>
              <w:rPr>
                <w:rFonts w:hint="eastAsia" w:ascii="宋体" w:hAnsi="宋体" w:eastAsia="宋体" w:cs="宋体"/>
                <w:lang w:val="en-US" w:eastAsia="zh-CN"/>
              </w:rPr>
              <w:t>（8分）</w:t>
            </w:r>
          </w:p>
        </w:tc>
        <w:tc>
          <w:tcPr>
            <w:tcW w:w="4084" w:type="dxa"/>
            <w:tcBorders>
              <w:top w:val="nil"/>
              <w:left w:val="nil"/>
              <w:bottom w:val="single" w:color="auto" w:sz="4" w:space="0"/>
              <w:right w:val="single" w:color="auto" w:sz="4" w:space="0"/>
            </w:tcBorders>
            <w:noWrap w:val="0"/>
            <w:vAlign w:val="center"/>
          </w:tcPr>
          <w:p w14:paraId="0F998E19">
            <w:pPr>
              <w:widowControl/>
              <w:adjustRightInd w:val="0"/>
              <w:jc w:val="left"/>
              <w:rPr>
                <w:rFonts w:hint="eastAsia" w:ascii="宋体" w:hAnsi="宋体" w:eastAsia="宋体" w:cs="宋体"/>
                <w:lang w:val="en-US" w:eastAsia="zh-CN"/>
              </w:rPr>
            </w:pPr>
            <w:r>
              <w:rPr>
                <w:rFonts w:hint="eastAsia" w:ascii="宋体" w:hAnsi="宋体" w:eastAsia="宋体" w:cs="宋体"/>
                <w:lang w:val="en-US" w:eastAsia="zh-CN"/>
              </w:rPr>
              <w:t>自2021年1月1日至今具有国内财产险</w:t>
            </w:r>
            <w:r>
              <w:rPr>
                <w:rFonts w:hint="eastAsia" w:ascii="宋体" w:hAnsi="宋体" w:cs="宋体"/>
                <w:lang w:val="en-US" w:eastAsia="zh-CN"/>
              </w:rPr>
              <w:t>或</w:t>
            </w:r>
            <w:r>
              <w:rPr>
                <w:rFonts w:hint="eastAsia" w:ascii="宋体" w:hAnsi="宋体" w:eastAsia="宋体" w:cs="宋体"/>
                <w:lang w:val="en-US" w:eastAsia="zh-CN"/>
              </w:rPr>
              <w:t>机损险保险服务理赔业绩。</w:t>
            </w:r>
          </w:p>
          <w:p w14:paraId="6A03CFC7">
            <w:pPr>
              <w:widowControl/>
              <w:adjustRightInd w:val="0"/>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highlight w:val="none"/>
                <w:lang w:val="en-US" w:eastAsia="zh-CN"/>
              </w:rPr>
              <w:t>1.</w:t>
            </w:r>
            <w:r>
              <w:rPr>
                <w:rFonts w:hint="eastAsia" w:ascii="宋体" w:hAnsi="宋体" w:eastAsia="宋体" w:cs="宋体"/>
                <w:i w:val="0"/>
                <w:color w:val="000000"/>
                <w:kern w:val="0"/>
                <w:sz w:val="21"/>
                <w:szCs w:val="21"/>
                <w:highlight w:val="none"/>
                <w:u w:val="none"/>
                <w:lang w:val="en-US" w:eastAsia="zh-CN" w:bidi="ar"/>
              </w:rPr>
              <w:t>30万以上的案件，每一案件得2分；</w:t>
            </w:r>
          </w:p>
          <w:p w14:paraId="2F0B1EC2">
            <w:pPr>
              <w:widowControl/>
              <w:adjustRightInd w:val="0"/>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2.10万</w:t>
            </w:r>
            <w:r>
              <w:rPr>
                <w:rFonts w:hint="eastAsia" w:ascii="宋体" w:hAnsi="宋体" w:cs="宋体"/>
                <w:i w:val="0"/>
                <w:color w:val="000000"/>
                <w:kern w:val="0"/>
                <w:sz w:val="21"/>
                <w:szCs w:val="21"/>
                <w:highlight w:val="none"/>
                <w:u w:val="none"/>
                <w:lang w:val="en-US" w:eastAsia="zh-CN" w:bidi="ar"/>
              </w:rPr>
              <w:t>（含）</w:t>
            </w:r>
            <w:r>
              <w:rPr>
                <w:rFonts w:hint="eastAsia" w:ascii="宋体" w:hAnsi="宋体" w:eastAsia="宋体" w:cs="宋体"/>
                <w:i w:val="0"/>
                <w:color w:val="000000"/>
                <w:kern w:val="0"/>
                <w:sz w:val="21"/>
                <w:szCs w:val="21"/>
                <w:highlight w:val="none"/>
                <w:u w:val="none"/>
                <w:lang w:val="en-US" w:eastAsia="zh-CN" w:bidi="ar"/>
              </w:rPr>
              <w:t>至30万元</w:t>
            </w:r>
            <w:r>
              <w:rPr>
                <w:rFonts w:hint="eastAsia" w:ascii="宋体" w:hAnsi="宋体" w:cs="宋体"/>
                <w:i w:val="0"/>
                <w:color w:val="000000"/>
                <w:kern w:val="0"/>
                <w:sz w:val="21"/>
                <w:szCs w:val="21"/>
                <w:highlight w:val="none"/>
                <w:u w:val="none"/>
                <w:lang w:val="en-US" w:eastAsia="zh-CN" w:bidi="ar"/>
              </w:rPr>
              <w:t>（不含）</w:t>
            </w:r>
            <w:r>
              <w:rPr>
                <w:rFonts w:hint="eastAsia" w:ascii="宋体" w:hAnsi="宋体" w:eastAsia="宋体" w:cs="宋体"/>
                <w:i w:val="0"/>
                <w:color w:val="000000"/>
                <w:kern w:val="0"/>
                <w:sz w:val="21"/>
                <w:szCs w:val="21"/>
                <w:highlight w:val="none"/>
                <w:u w:val="none"/>
                <w:lang w:val="en-US" w:eastAsia="zh-CN" w:bidi="ar"/>
              </w:rPr>
              <w:t>的案件，每一案件得1分。</w:t>
            </w:r>
          </w:p>
          <w:p w14:paraId="3CD0CBF3">
            <w:pPr>
              <w:widowControl/>
              <w:adjustRightInd w:val="0"/>
              <w:jc w:val="left"/>
              <w:rPr>
                <w:rFonts w:hint="eastAsia" w:ascii="宋体" w:hAnsi="宋体" w:eastAsia="宋体" w:cs="宋体"/>
                <w:lang w:val="en-US" w:eastAsia="zh-CN"/>
              </w:rPr>
            </w:pPr>
            <w:r>
              <w:rPr>
                <w:rFonts w:hint="eastAsia" w:ascii="宋体" w:hAnsi="宋体" w:cs="宋体"/>
                <w:bCs/>
                <w:szCs w:val="21"/>
              </w:rPr>
              <w:t>需提供相关赔案公估报告或保险公司结算书等相关证明资料</w:t>
            </w:r>
            <w:r>
              <w:rPr>
                <w:rFonts w:hint="eastAsia" w:ascii="宋体" w:hAnsi="宋体" w:cs="宋体"/>
                <w:szCs w:val="21"/>
              </w:rPr>
              <w:t>，</w:t>
            </w:r>
            <w:r>
              <w:rPr>
                <w:rFonts w:hint="eastAsia" w:ascii="宋体" w:hAnsi="宋体" w:cs="宋体"/>
                <w:szCs w:val="21"/>
                <w:lang w:val="en-US" w:eastAsia="zh-CN"/>
              </w:rPr>
              <w:t>本小项</w:t>
            </w:r>
            <w:r>
              <w:rPr>
                <w:rFonts w:hint="eastAsia" w:ascii="宋体" w:hAnsi="宋体" w:cs="宋体"/>
                <w:szCs w:val="21"/>
              </w:rPr>
              <w:t>最多得</w:t>
            </w:r>
            <w:r>
              <w:rPr>
                <w:rFonts w:hint="eastAsia" w:ascii="宋体" w:hAnsi="宋体" w:cs="宋体"/>
                <w:szCs w:val="21"/>
                <w:lang w:val="en-US" w:eastAsia="zh-CN"/>
              </w:rPr>
              <w:t>8</w:t>
            </w:r>
            <w:r>
              <w:rPr>
                <w:rFonts w:hint="eastAsia" w:ascii="宋体" w:hAnsi="宋体" w:cs="宋体"/>
                <w:szCs w:val="21"/>
              </w:rPr>
              <w:t>分。</w:t>
            </w:r>
          </w:p>
        </w:tc>
        <w:tc>
          <w:tcPr>
            <w:tcW w:w="1038" w:type="dxa"/>
            <w:tcBorders>
              <w:top w:val="nil"/>
              <w:left w:val="nil"/>
              <w:bottom w:val="single" w:color="auto" w:sz="4" w:space="0"/>
              <w:right w:val="single" w:color="auto" w:sz="4" w:space="0"/>
            </w:tcBorders>
            <w:noWrap w:val="0"/>
            <w:vAlign w:val="center"/>
          </w:tcPr>
          <w:p w14:paraId="7ED04A1F">
            <w:pPr>
              <w:widowControl/>
              <w:adjustRightInd w:val="0"/>
              <w:snapToGrid w:val="0"/>
              <w:jc w:val="left"/>
              <w:rPr>
                <w:rFonts w:hint="eastAsia" w:ascii="宋体" w:hAnsi="宋体" w:eastAsia="宋体" w:cs="宋体"/>
                <w:color w:val="auto"/>
                <w:kern w:val="0"/>
                <w:szCs w:val="21"/>
                <w:highlight w:val="none"/>
              </w:rPr>
            </w:pPr>
          </w:p>
        </w:tc>
      </w:tr>
      <w:tr w14:paraId="1721FF1B">
        <w:tblPrEx>
          <w:tblCellMar>
            <w:top w:w="0" w:type="dxa"/>
            <w:left w:w="108" w:type="dxa"/>
            <w:bottom w:w="0" w:type="dxa"/>
            <w:right w:w="108" w:type="dxa"/>
          </w:tblCellMar>
        </w:tblPrEx>
        <w:trPr>
          <w:trHeight w:val="1020" w:hRule="atLeast"/>
          <w:jc w:val="center"/>
        </w:trPr>
        <w:tc>
          <w:tcPr>
            <w:tcW w:w="1155" w:type="dxa"/>
            <w:vMerge w:val="continue"/>
            <w:tcBorders>
              <w:left w:val="single" w:color="auto" w:sz="4" w:space="0"/>
              <w:right w:val="single" w:color="auto" w:sz="4" w:space="0"/>
            </w:tcBorders>
            <w:noWrap w:val="0"/>
            <w:vAlign w:val="center"/>
          </w:tcPr>
          <w:p w14:paraId="3AB7087A">
            <w:pPr>
              <w:widowControl/>
              <w:adjustRightInd w:val="0"/>
              <w:snapToGrid w:val="0"/>
              <w:jc w:val="center"/>
              <w:rPr>
                <w:rFonts w:hint="eastAsia" w:ascii="宋体" w:hAnsi="宋体" w:eastAsia="宋体" w:cs="宋体"/>
                <w:i w:val="0"/>
                <w:color w:val="000000"/>
                <w:kern w:val="0"/>
                <w:sz w:val="21"/>
                <w:szCs w:val="21"/>
                <w:u w:val="none"/>
                <w:lang w:val="en-US" w:eastAsia="zh-CN" w:bidi="ar"/>
              </w:rPr>
            </w:pPr>
          </w:p>
        </w:tc>
        <w:tc>
          <w:tcPr>
            <w:tcW w:w="1597" w:type="dxa"/>
            <w:tcBorders>
              <w:top w:val="nil"/>
              <w:left w:val="single" w:color="auto" w:sz="4" w:space="0"/>
              <w:bottom w:val="single" w:color="auto" w:sz="4" w:space="0"/>
              <w:right w:val="single" w:color="auto" w:sz="4" w:space="0"/>
            </w:tcBorders>
            <w:noWrap w:val="0"/>
            <w:vAlign w:val="center"/>
          </w:tcPr>
          <w:p w14:paraId="469691B5">
            <w:pPr>
              <w:widowControl/>
              <w:adjustRightInd w:val="0"/>
              <w:snapToGrid w:val="0"/>
              <w:jc w:val="center"/>
              <w:rPr>
                <w:rFonts w:hint="eastAsia" w:ascii="宋体" w:hAnsi="宋体" w:eastAsia="宋体" w:cs="宋体"/>
                <w:color w:val="auto"/>
                <w:kern w:val="0"/>
                <w:szCs w:val="21"/>
                <w:lang w:val="en-US" w:eastAsia="zh-CN" w:bidi="ar-SA"/>
              </w:rPr>
            </w:pPr>
            <w:r>
              <w:rPr>
                <w:rFonts w:hint="eastAsia" w:ascii="宋体" w:hAnsi="宋体" w:eastAsia="宋体" w:cs="宋体"/>
                <w:i w:val="0"/>
                <w:color w:val="000000"/>
                <w:kern w:val="0"/>
                <w:sz w:val="21"/>
                <w:szCs w:val="21"/>
                <w:u w:val="none"/>
                <w:lang w:val="en-US" w:eastAsia="zh-CN" w:bidi="ar"/>
              </w:rPr>
              <w:t>综合偿付能力（15分）</w:t>
            </w:r>
          </w:p>
        </w:tc>
        <w:tc>
          <w:tcPr>
            <w:tcW w:w="4084" w:type="dxa"/>
            <w:tcBorders>
              <w:top w:val="nil"/>
              <w:left w:val="nil"/>
              <w:bottom w:val="single" w:color="auto" w:sz="4" w:space="0"/>
              <w:right w:val="single" w:color="auto" w:sz="4" w:space="0"/>
            </w:tcBorders>
            <w:noWrap w:val="0"/>
            <w:vAlign w:val="center"/>
          </w:tcPr>
          <w:p w14:paraId="749A8C63">
            <w:pPr>
              <w:rPr>
                <w:rFonts w:hint="eastAsia" w:ascii="宋体" w:hAnsi="宋体" w:eastAsia="宋体" w:cs="宋体"/>
                <w:color w:val="auto"/>
                <w:sz w:val="21"/>
                <w:szCs w:val="21"/>
                <w:highlight w:val="none"/>
                <w:lang w:val="en-US" w:eastAsia="zh-CN"/>
              </w:rPr>
            </w:pPr>
            <w:r>
              <w:rPr>
                <w:rFonts w:hint="eastAsia"/>
                <w:color w:val="000000"/>
                <w:sz w:val="24"/>
                <w:lang w:val="en-US" w:eastAsia="zh-CN"/>
              </w:rPr>
              <w:t>竞投人提供</w:t>
            </w:r>
            <w:r>
              <w:rPr>
                <w:rFonts w:hint="eastAsia" w:ascii="宋体" w:hAnsi="宋体" w:cs="宋体"/>
                <w:szCs w:val="21"/>
              </w:rPr>
              <w:t>2021年</w:t>
            </w:r>
            <w:r>
              <w:rPr>
                <w:rFonts w:hint="eastAsia" w:ascii="宋体" w:hAnsi="宋体" w:cs="宋体"/>
                <w:szCs w:val="21"/>
                <w:lang w:val="en-US" w:eastAsia="zh-CN"/>
              </w:rPr>
              <w:t>-</w:t>
            </w:r>
            <w:r>
              <w:rPr>
                <w:rFonts w:hint="eastAsia" w:ascii="宋体" w:hAnsi="宋体" w:cs="宋体"/>
                <w:szCs w:val="21"/>
              </w:rPr>
              <w:t>20</w:t>
            </w:r>
            <w:r>
              <w:rPr>
                <w:rFonts w:ascii="宋体" w:hAnsi="宋体" w:cs="宋体"/>
                <w:szCs w:val="21"/>
              </w:rPr>
              <w:t>2</w:t>
            </w:r>
            <w:r>
              <w:rPr>
                <w:rFonts w:hint="eastAsia" w:ascii="宋体" w:hAnsi="宋体" w:cs="宋体"/>
                <w:szCs w:val="21"/>
                <w:lang w:val="en-US" w:eastAsia="zh-CN"/>
              </w:rPr>
              <w:t>5</w:t>
            </w:r>
            <w:r>
              <w:rPr>
                <w:rFonts w:hint="eastAsia" w:ascii="宋体" w:hAnsi="宋体" w:cs="宋体"/>
                <w:szCs w:val="21"/>
              </w:rPr>
              <w:t>年年平均综合偿付能力充足率，以相关年度会计审计报告和偿付能力报告为依据：</w:t>
            </w:r>
          </w:p>
          <w:p w14:paraId="68B2DEC6">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1.2021年-202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年偿付能力充足率均在220%（含）以上得15分；</w:t>
            </w:r>
          </w:p>
          <w:p w14:paraId="28B689A3">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2.2021年-202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年其中有一年或两年偿付能力充足率在160%（含）至220%（不含）得10分；</w:t>
            </w:r>
          </w:p>
          <w:p w14:paraId="0E33FB3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3.2021年-202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年其中有一年或两年偿付能力充足率在100%（含）至160%（不含）得5分；</w:t>
            </w:r>
          </w:p>
          <w:p w14:paraId="3D4A7B97">
            <w:pPr>
              <w:widowControl/>
              <w:adjustRightInd/>
              <w:snapToGrid/>
              <w:jc w:val="left"/>
              <w:rPr>
                <w:rFonts w:hint="eastAsia" w:ascii="宋体" w:hAnsi="宋体" w:eastAsia="宋体" w:cs="宋体"/>
                <w:color w:val="auto"/>
                <w:spacing w:val="0"/>
                <w:w w:val="100"/>
                <w:kern w:val="0"/>
                <w:position w:val="0"/>
                <w:szCs w:val="21"/>
                <w:lang w:val="en-US" w:eastAsia="zh-CN"/>
              </w:rPr>
            </w:pPr>
            <w:r>
              <w:rPr>
                <w:rFonts w:hint="eastAsia" w:ascii="宋体" w:hAnsi="宋体" w:eastAsia="宋体" w:cs="宋体"/>
                <w:color w:val="auto"/>
                <w:sz w:val="21"/>
                <w:szCs w:val="21"/>
                <w:highlight w:val="none"/>
                <w:lang w:val="en-US" w:eastAsia="zh-CN"/>
              </w:rPr>
              <w:t>4.2021年-202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年其中有一年或两年偿付能力充足率不足100％的得0分。</w:t>
            </w:r>
          </w:p>
        </w:tc>
        <w:tc>
          <w:tcPr>
            <w:tcW w:w="1038" w:type="dxa"/>
            <w:tcBorders>
              <w:top w:val="nil"/>
              <w:left w:val="nil"/>
              <w:bottom w:val="single" w:color="auto" w:sz="4" w:space="0"/>
              <w:right w:val="single" w:color="auto" w:sz="4" w:space="0"/>
            </w:tcBorders>
            <w:noWrap w:val="0"/>
            <w:vAlign w:val="center"/>
          </w:tcPr>
          <w:p w14:paraId="391D332B">
            <w:pPr>
              <w:widowControl/>
              <w:adjustRightInd w:val="0"/>
              <w:snapToGrid w:val="0"/>
              <w:jc w:val="center"/>
              <w:rPr>
                <w:rFonts w:hint="eastAsia" w:ascii="宋体" w:hAnsi="宋体" w:eastAsia="宋体" w:cs="宋体"/>
                <w:color w:val="auto"/>
                <w:kern w:val="0"/>
                <w:szCs w:val="21"/>
                <w:highlight w:val="none"/>
              </w:rPr>
            </w:pPr>
          </w:p>
        </w:tc>
      </w:tr>
      <w:tr w14:paraId="300FF42C">
        <w:tblPrEx>
          <w:tblCellMar>
            <w:top w:w="0" w:type="dxa"/>
            <w:left w:w="108" w:type="dxa"/>
            <w:bottom w:w="0" w:type="dxa"/>
            <w:right w:w="108" w:type="dxa"/>
          </w:tblCellMar>
        </w:tblPrEx>
        <w:trPr>
          <w:trHeight w:val="1020" w:hRule="atLeast"/>
          <w:jc w:val="center"/>
        </w:trPr>
        <w:tc>
          <w:tcPr>
            <w:tcW w:w="1155" w:type="dxa"/>
            <w:vMerge w:val="continue"/>
            <w:tcBorders>
              <w:left w:val="single" w:color="auto" w:sz="4" w:space="0"/>
              <w:bottom w:val="single" w:color="auto" w:sz="4" w:space="0"/>
              <w:right w:val="single" w:color="auto" w:sz="4" w:space="0"/>
            </w:tcBorders>
            <w:noWrap w:val="0"/>
            <w:vAlign w:val="center"/>
          </w:tcPr>
          <w:p w14:paraId="17D99349">
            <w:pPr>
              <w:widowControl/>
              <w:adjustRightInd w:val="0"/>
              <w:snapToGrid w:val="0"/>
              <w:jc w:val="left"/>
              <w:rPr>
                <w:rFonts w:hint="eastAsia" w:ascii="宋体" w:hAnsi="宋体" w:eastAsia="宋体" w:cs="宋体"/>
                <w:color w:val="auto"/>
                <w:sz w:val="21"/>
                <w:szCs w:val="21"/>
                <w:highlight w:val="none"/>
                <w:lang w:val="en-US" w:eastAsia="zh-CN"/>
              </w:rPr>
            </w:pPr>
          </w:p>
        </w:tc>
        <w:tc>
          <w:tcPr>
            <w:tcW w:w="1597" w:type="dxa"/>
            <w:tcBorders>
              <w:top w:val="nil"/>
              <w:left w:val="single" w:color="auto" w:sz="4" w:space="0"/>
              <w:bottom w:val="single" w:color="auto" w:sz="4" w:space="0"/>
              <w:right w:val="single" w:color="auto" w:sz="4" w:space="0"/>
            </w:tcBorders>
            <w:noWrap w:val="0"/>
            <w:vAlign w:val="center"/>
          </w:tcPr>
          <w:p w14:paraId="37EFB659">
            <w:pPr>
              <w:widowControl/>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企业荣誉</w:t>
            </w:r>
          </w:p>
          <w:p w14:paraId="5CF0D2F7">
            <w:pPr>
              <w:widowControl/>
              <w:adjustRightInd w:val="0"/>
              <w:snapToGrid w:val="0"/>
              <w:jc w:val="center"/>
              <w:rPr>
                <w:rFonts w:hint="eastAsia" w:ascii="宋体" w:hAnsi="宋体" w:eastAsia="宋体" w:cs="宋体"/>
                <w:color w:val="auto"/>
                <w:kern w:val="0"/>
                <w:szCs w:val="21"/>
                <w:lang w:val="en-US" w:eastAsia="zh-CN" w:bidi="ar-SA"/>
              </w:rPr>
            </w:pPr>
            <w:r>
              <w:rPr>
                <w:rFonts w:hint="eastAsia" w:ascii="宋体" w:hAnsi="宋体" w:eastAsia="宋体" w:cs="宋体"/>
                <w:color w:val="auto"/>
                <w:sz w:val="21"/>
                <w:szCs w:val="21"/>
                <w:highlight w:val="none"/>
                <w:lang w:val="en-US" w:eastAsia="zh-CN"/>
              </w:rPr>
              <w:t>（7分）</w:t>
            </w:r>
          </w:p>
        </w:tc>
        <w:tc>
          <w:tcPr>
            <w:tcW w:w="4084" w:type="dxa"/>
            <w:tcBorders>
              <w:top w:val="nil"/>
              <w:left w:val="nil"/>
              <w:bottom w:val="single" w:color="auto" w:sz="4" w:space="0"/>
              <w:right w:val="single" w:color="auto" w:sz="4" w:space="0"/>
            </w:tcBorders>
            <w:noWrap w:val="0"/>
            <w:vAlign w:val="center"/>
          </w:tcPr>
          <w:p w14:paraId="1BAFAE7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竞投人自2021年至今在保险行业内评比获得优秀服务荣誉的，每份荣誉证书得1分，最高得7分。</w:t>
            </w:r>
          </w:p>
          <w:p w14:paraId="684A5012">
            <w:pPr>
              <w:widowControl/>
              <w:adjustRightInd w:val="0"/>
              <w:snapToGrid w:val="0"/>
              <w:jc w:val="left"/>
              <w:rPr>
                <w:rFonts w:hint="eastAsia" w:ascii="宋体" w:hAnsi="宋体" w:eastAsia="宋体" w:cs="宋体"/>
                <w:color w:val="auto"/>
                <w:spacing w:val="0"/>
                <w:w w:val="100"/>
                <w:kern w:val="0"/>
                <w:position w:val="0"/>
                <w:szCs w:val="21"/>
                <w:lang w:val="en-US" w:eastAsia="zh-CN"/>
              </w:rPr>
            </w:pPr>
            <w:r>
              <w:rPr>
                <w:rFonts w:hint="eastAsia" w:ascii="宋体" w:hAnsi="宋体" w:eastAsia="宋体" w:cs="宋体"/>
                <w:color w:val="auto"/>
                <w:sz w:val="21"/>
                <w:szCs w:val="21"/>
                <w:highlight w:val="none"/>
                <w:lang w:val="en-US" w:eastAsia="zh-CN"/>
              </w:rPr>
              <w:t>注：必须提供相关荣誉证书复印件。</w:t>
            </w:r>
          </w:p>
        </w:tc>
        <w:tc>
          <w:tcPr>
            <w:tcW w:w="1038" w:type="dxa"/>
            <w:tcBorders>
              <w:top w:val="nil"/>
              <w:left w:val="nil"/>
              <w:bottom w:val="single" w:color="auto" w:sz="4" w:space="0"/>
              <w:right w:val="single" w:color="auto" w:sz="4" w:space="0"/>
            </w:tcBorders>
            <w:noWrap w:val="0"/>
            <w:vAlign w:val="center"/>
          </w:tcPr>
          <w:p w14:paraId="21E1E51C">
            <w:pPr>
              <w:widowControl/>
              <w:adjustRightInd w:val="0"/>
              <w:snapToGrid w:val="0"/>
              <w:jc w:val="left"/>
              <w:rPr>
                <w:rFonts w:hint="eastAsia" w:ascii="宋体" w:hAnsi="宋体" w:eastAsia="宋体" w:cs="宋体"/>
                <w:color w:val="auto"/>
                <w:kern w:val="0"/>
                <w:szCs w:val="21"/>
                <w:highlight w:val="none"/>
              </w:rPr>
            </w:pPr>
          </w:p>
        </w:tc>
      </w:tr>
      <w:tr w14:paraId="3185DB8D">
        <w:tblPrEx>
          <w:tblCellMar>
            <w:top w:w="0" w:type="dxa"/>
            <w:left w:w="108" w:type="dxa"/>
            <w:bottom w:w="0" w:type="dxa"/>
            <w:right w:w="108" w:type="dxa"/>
          </w:tblCellMar>
        </w:tblPrEx>
        <w:trPr>
          <w:trHeight w:val="1020" w:hRule="atLeast"/>
          <w:jc w:val="center"/>
        </w:trPr>
        <w:tc>
          <w:tcPr>
            <w:tcW w:w="1155" w:type="dxa"/>
            <w:vMerge w:val="restart"/>
            <w:tcBorders>
              <w:top w:val="nil"/>
              <w:left w:val="single" w:color="auto" w:sz="4" w:space="0"/>
              <w:right w:val="single" w:color="auto" w:sz="4" w:space="0"/>
            </w:tcBorders>
            <w:noWrap w:val="0"/>
            <w:vAlign w:val="center"/>
          </w:tcPr>
          <w:p w14:paraId="0EF913E6">
            <w:pPr>
              <w:widowControl/>
              <w:adjustRightInd w:val="0"/>
              <w:snapToGrid w:val="0"/>
              <w:jc w:val="left"/>
              <w:rPr>
                <w:rFonts w:hint="eastAsia" w:ascii="宋体" w:hAnsi="宋体" w:eastAsia="宋体" w:cs="宋体"/>
                <w:color w:val="auto"/>
                <w:kern w:val="0"/>
                <w:szCs w:val="21"/>
                <w:lang w:val="en-US" w:eastAsia="zh-CN" w:bidi="ar-SA"/>
              </w:rPr>
            </w:pPr>
            <w:r>
              <w:rPr>
                <w:rFonts w:hint="eastAsia" w:ascii="宋体" w:hAnsi="宋体" w:eastAsia="宋体" w:cs="宋体"/>
                <w:color w:val="auto"/>
                <w:kern w:val="0"/>
                <w:szCs w:val="21"/>
                <w:lang w:val="en-US" w:eastAsia="zh-CN" w:bidi="ar-SA"/>
              </w:rPr>
              <w:t>技术评审（</w:t>
            </w:r>
            <w:r>
              <w:rPr>
                <w:rFonts w:hint="eastAsia" w:ascii="宋体" w:hAnsi="宋体" w:cs="宋体"/>
                <w:color w:val="auto"/>
                <w:kern w:val="0"/>
                <w:szCs w:val="21"/>
                <w:lang w:val="en-US" w:eastAsia="zh-CN" w:bidi="ar-SA"/>
              </w:rPr>
              <w:t>25</w:t>
            </w:r>
            <w:r>
              <w:rPr>
                <w:rFonts w:hint="eastAsia" w:ascii="宋体" w:hAnsi="宋体" w:eastAsia="宋体" w:cs="宋体"/>
                <w:color w:val="auto"/>
                <w:kern w:val="0"/>
                <w:szCs w:val="21"/>
                <w:lang w:val="en-US" w:eastAsia="zh-CN" w:bidi="ar-SA"/>
              </w:rPr>
              <w:t>分）</w:t>
            </w:r>
          </w:p>
        </w:tc>
        <w:tc>
          <w:tcPr>
            <w:tcW w:w="1597" w:type="dxa"/>
            <w:tcBorders>
              <w:top w:val="nil"/>
              <w:left w:val="single" w:color="auto" w:sz="4" w:space="0"/>
              <w:bottom w:val="single" w:color="auto" w:sz="4" w:space="0"/>
              <w:right w:val="single" w:color="auto" w:sz="4" w:space="0"/>
            </w:tcBorders>
            <w:noWrap w:val="0"/>
            <w:vAlign w:val="center"/>
          </w:tcPr>
          <w:p w14:paraId="573B35BE">
            <w:pPr>
              <w:widowControl/>
              <w:adjustRightInd w:val="0"/>
              <w:snapToGrid w:val="0"/>
              <w:jc w:val="left"/>
              <w:rPr>
                <w:rFonts w:hint="eastAsia" w:ascii="宋体" w:hAnsi="宋体" w:eastAsia="宋体" w:cs="宋体"/>
                <w:color w:val="auto"/>
                <w:kern w:val="0"/>
                <w:szCs w:val="21"/>
                <w:lang w:val="en-US" w:eastAsia="zh-CN" w:bidi="ar-SA"/>
              </w:rPr>
            </w:pPr>
            <w:r>
              <w:rPr>
                <w:rFonts w:hint="eastAsia" w:ascii="宋体" w:hAnsi="宋体" w:eastAsia="宋体" w:cs="宋体"/>
                <w:color w:val="auto"/>
                <w:kern w:val="0"/>
                <w:szCs w:val="21"/>
                <w:lang w:val="en-US" w:eastAsia="zh-CN" w:bidi="ar-SA"/>
              </w:rPr>
              <w:t>理赔服务方案（</w:t>
            </w:r>
            <w:r>
              <w:rPr>
                <w:rFonts w:hint="eastAsia" w:ascii="宋体" w:hAnsi="宋体" w:cs="宋体"/>
                <w:color w:val="auto"/>
                <w:kern w:val="0"/>
                <w:szCs w:val="21"/>
                <w:lang w:val="en-US" w:eastAsia="zh-CN" w:bidi="ar-SA"/>
              </w:rPr>
              <w:t>20</w:t>
            </w:r>
            <w:r>
              <w:rPr>
                <w:rFonts w:hint="eastAsia" w:ascii="宋体" w:hAnsi="宋体" w:eastAsia="宋体" w:cs="宋体"/>
                <w:color w:val="auto"/>
                <w:kern w:val="0"/>
                <w:szCs w:val="21"/>
                <w:lang w:val="en-US" w:eastAsia="zh-CN" w:bidi="ar-SA"/>
              </w:rPr>
              <w:t>分）</w:t>
            </w:r>
          </w:p>
        </w:tc>
        <w:tc>
          <w:tcPr>
            <w:tcW w:w="4084" w:type="dxa"/>
            <w:tcBorders>
              <w:top w:val="nil"/>
              <w:left w:val="nil"/>
              <w:bottom w:val="single" w:color="auto" w:sz="4" w:space="0"/>
              <w:right w:val="single" w:color="auto" w:sz="4" w:space="0"/>
            </w:tcBorders>
            <w:noWrap w:val="0"/>
            <w:vAlign w:val="center"/>
          </w:tcPr>
          <w:p w14:paraId="6022E8C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对竞投人提供的理赔服务方案（包括但不限于：理赔体系完善程度、理</w:t>
            </w:r>
            <w:r>
              <w:rPr>
                <w:rFonts w:hint="eastAsia" w:ascii="宋体" w:hAnsi="宋体" w:eastAsia="宋体" w:cs="宋体"/>
                <w:color w:val="auto"/>
                <w:sz w:val="21"/>
                <w:szCs w:val="21"/>
                <w:highlight w:val="none"/>
              </w:rPr>
              <w:t>赔时效</w:t>
            </w:r>
            <w:r>
              <w:rPr>
                <w:rFonts w:hint="eastAsia" w:ascii="宋体" w:hAnsi="宋体" w:eastAsia="宋体" w:cs="宋体"/>
                <w:color w:val="auto"/>
                <w:sz w:val="21"/>
                <w:szCs w:val="21"/>
                <w:highlight w:val="none"/>
                <w:lang w:val="en-US" w:eastAsia="zh-CN"/>
              </w:rPr>
              <w:t>性承诺、保险理赔流程等）</w:t>
            </w:r>
            <w:r>
              <w:rPr>
                <w:rFonts w:hint="eastAsia" w:ascii="宋体" w:hAnsi="宋体" w:eastAsia="宋体" w:cs="宋体"/>
                <w:color w:val="auto"/>
                <w:sz w:val="21"/>
                <w:szCs w:val="21"/>
                <w:highlight w:val="none"/>
              </w:rPr>
              <w:t>进行评</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p>
          <w:p w14:paraId="662A8048">
            <w:pPr>
              <w:widowControl/>
              <w:adjustRightInd/>
              <w:snapToGrid/>
              <w:jc w:val="left"/>
              <w:rPr>
                <w:rFonts w:hint="eastAsia" w:ascii="宋体" w:hAnsi="宋体" w:eastAsia="宋体" w:cs="宋体"/>
                <w:color w:val="auto"/>
                <w:kern w:val="0"/>
                <w:szCs w:val="21"/>
                <w:lang w:val="en-US" w:eastAsia="zh-CN" w:bidi="ar-SA"/>
              </w:rPr>
            </w:pPr>
            <w:r>
              <w:rPr>
                <w:rFonts w:hint="eastAsia" w:ascii="宋体" w:hAnsi="宋体" w:eastAsia="宋体" w:cs="宋体"/>
                <w:color w:val="auto"/>
                <w:sz w:val="21"/>
                <w:szCs w:val="21"/>
                <w:highlight w:val="none"/>
                <w:lang w:val="en-US" w:eastAsia="zh-CN"/>
              </w:rPr>
              <w:t>优</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差1-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1038" w:type="dxa"/>
            <w:tcBorders>
              <w:top w:val="nil"/>
              <w:left w:val="nil"/>
              <w:bottom w:val="single" w:color="auto" w:sz="4" w:space="0"/>
              <w:right w:val="single" w:color="auto" w:sz="4" w:space="0"/>
            </w:tcBorders>
            <w:noWrap w:val="0"/>
            <w:vAlign w:val="center"/>
          </w:tcPr>
          <w:p w14:paraId="1BBBF45F">
            <w:pPr>
              <w:widowControl/>
              <w:adjustRightInd w:val="0"/>
              <w:snapToGrid w:val="0"/>
              <w:jc w:val="left"/>
              <w:rPr>
                <w:rFonts w:hint="eastAsia" w:ascii="宋体" w:hAnsi="宋体" w:eastAsia="宋体" w:cs="宋体"/>
                <w:color w:val="auto"/>
                <w:kern w:val="0"/>
                <w:szCs w:val="21"/>
                <w:highlight w:val="none"/>
              </w:rPr>
            </w:pPr>
          </w:p>
        </w:tc>
      </w:tr>
      <w:tr w14:paraId="7556EA83">
        <w:tblPrEx>
          <w:tblCellMar>
            <w:top w:w="0" w:type="dxa"/>
            <w:left w:w="108" w:type="dxa"/>
            <w:bottom w:w="0" w:type="dxa"/>
            <w:right w:w="108" w:type="dxa"/>
          </w:tblCellMar>
        </w:tblPrEx>
        <w:trPr>
          <w:trHeight w:val="1020" w:hRule="atLeast"/>
          <w:jc w:val="center"/>
        </w:trPr>
        <w:tc>
          <w:tcPr>
            <w:tcW w:w="1155" w:type="dxa"/>
            <w:vMerge w:val="continue"/>
            <w:tcBorders>
              <w:left w:val="single" w:color="auto" w:sz="4" w:space="0"/>
              <w:bottom w:val="single" w:color="auto" w:sz="4" w:space="0"/>
              <w:right w:val="single" w:color="auto" w:sz="4" w:space="0"/>
            </w:tcBorders>
            <w:noWrap w:val="0"/>
            <w:vAlign w:val="center"/>
          </w:tcPr>
          <w:p w14:paraId="42D068CD">
            <w:pPr>
              <w:widowControl/>
              <w:adjustRightInd w:val="0"/>
              <w:snapToGrid w:val="0"/>
              <w:jc w:val="left"/>
              <w:rPr>
                <w:rFonts w:hint="eastAsia" w:ascii="宋体" w:hAnsi="宋体" w:eastAsia="宋体" w:cs="宋体"/>
                <w:color w:val="auto"/>
                <w:sz w:val="21"/>
                <w:szCs w:val="21"/>
                <w:highlight w:val="none"/>
              </w:rPr>
            </w:pPr>
          </w:p>
        </w:tc>
        <w:tc>
          <w:tcPr>
            <w:tcW w:w="1597" w:type="dxa"/>
            <w:tcBorders>
              <w:top w:val="nil"/>
              <w:left w:val="single" w:color="auto" w:sz="4" w:space="0"/>
              <w:bottom w:val="single" w:color="auto" w:sz="4" w:space="0"/>
              <w:right w:val="single" w:color="auto" w:sz="4" w:space="0"/>
            </w:tcBorders>
            <w:noWrap w:val="0"/>
            <w:vAlign w:val="center"/>
          </w:tcPr>
          <w:p w14:paraId="10D059E3">
            <w:pPr>
              <w:widowControl/>
              <w:adjustRightInd w:val="0"/>
              <w:snapToGrid w:val="0"/>
              <w:jc w:val="left"/>
              <w:rPr>
                <w:rFonts w:hint="eastAsia" w:ascii="宋体" w:hAnsi="宋体" w:eastAsia="宋体" w:cs="宋体"/>
                <w:color w:val="auto"/>
                <w:kern w:val="0"/>
                <w:szCs w:val="21"/>
                <w:lang w:val="en-US" w:eastAsia="zh-CN" w:bidi="ar-SA"/>
              </w:rPr>
            </w:pPr>
            <w:r>
              <w:rPr>
                <w:rFonts w:hint="eastAsia" w:ascii="宋体" w:hAnsi="宋体" w:eastAsia="宋体" w:cs="宋体"/>
                <w:color w:val="auto"/>
                <w:sz w:val="21"/>
                <w:szCs w:val="21"/>
                <w:highlight w:val="none"/>
              </w:rPr>
              <w:t>人员及资源配备情况（</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4084" w:type="dxa"/>
            <w:tcBorders>
              <w:top w:val="nil"/>
              <w:left w:val="nil"/>
              <w:bottom w:val="single" w:color="auto" w:sz="4" w:space="0"/>
              <w:right w:val="single" w:color="auto" w:sz="4" w:space="0"/>
            </w:tcBorders>
            <w:noWrap w:val="0"/>
            <w:vAlign w:val="center"/>
          </w:tcPr>
          <w:p w14:paraId="1965EAD5">
            <w:pPr>
              <w:widowControl/>
              <w:adjustRightInd w:val="0"/>
              <w:snapToGrid w:val="0"/>
              <w:jc w:val="left"/>
              <w:rPr>
                <w:rFonts w:hint="eastAsia" w:ascii="宋体" w:hAnsi="宋体" w:eastAsia="宋体" w:cs="宋体"/>
                <w:color w:val="auto"/>
                <w:kern w:val="0"/>
                <w:szCs w:val="21"/>
                <w:lang w:val="en-US" w:eastAsia="zh-CN" w:bidi="ar-SA"/>
              </w:rPr>
            </w:pPr>
            <w:r>
              <w:rPr>
                <w:rFonts w:hint="eastAsia" w:ascii="宋体" w:hAnsi="宋体" w:eastAsia="宋体" w:cs="宋体"/>
                <w:color w:val="auto"/>
                <w:sz w:val="21"/>
                <w:szCs w:val="21"/>
                <w:highlight w:val="none"/>
              </w:rPr>
              <w:t>根据投入该项目相关人员及资源情况进行</w:t>
            </w:r>
            <w:r>
              <w:rPr>
                <w:rFonts w:hint="eastAsia" w:ascii="宋体" w:hAnsi="宋体" w:eastAsia="宋体" w:cs="宋体"/>
                <w:color w:val="auto"/>
                <w:sz w:val="21"/>
                <w:szCs w:val="21"/>
                <w:highlight w:val="none"/>
                <w:lang w:val="en-US" w:eastAsia="zh-CN"/>
              </w:rPr>
              <w:t>比较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优得5分，良得4分，中2-3分；差得1分。</w:t>
            </w:r>
          </w:p>
        </w:tc>
        <w:tc>
          <w:tcPr>
            <w:tcW w:w="1038" w:type="dxa"/>
            <w:tcBorders>
              <w:top w:val="nil"/>
              <w:left w:val="nil"/>
              <w:bottom w:val="single" w:color="auto" w:sz="4" w:space="0"/>
              <w:right w:val="single" w:color="auto" w:sz="4" w:space="0"/>
            </w:tcBorders>
            <w:noWrap w:val="0"/>
            <w:vAlign w:val="center"/>
          </w:tcPr>
          <w:p w14:paraId="28A902F7">
            <w:pPr>
              <w:widowControl/>
              <w:adjustRightInd w:val="0"/>
              <w:snapToGrid w:val="0"/>
              <w:jc w:val="left"/>
              <w:rPr>
                <w:rFonts w:hint="eastAsia" w:ascii="宋体" w:hAnsi="宋体" w:eastAsia="宋体" w:cs="宋体"/>
                <w:color w:val="auto"/>
                <w:kern w:val="0"/>
                <w:szCs w:val="21"/>
                <w:highlight w:val="none"/>
              </w:rPr>
            </w:pPr>
          </w:p>
        </w:tc>
      </w:tr>
      <w:tr w14:paraId="1BB51A3E">
        <w:tblPrEx>
          <w:tblCellMar>
            <w:top w:w="0" w:type="dxa"/>
            <w:left w:w="108" w:type="dxa"/>
            <w:bottom w:w="0" w:type="dxa"/>
            <w:right w:w="108" w:type="dxa"/>
          </w:tblCellMar>
        </w:tblPrEx>
        <w:trPr>
          <w:trHeight w:val="1020" w:hRule="atLeast"/>
          <w:jc w:val="center"/>
        </w:trPr>
        <w:tc>
          <w:tcPr>
            <w:tcW w:w="1155" w:type="dxa"/>
            <w:tcBorders>
              <w:top w:val="nil"/>
              <w:left w:val="single" w:color="auto" w:sz="4" w:space="0"/>
              <w:bottom w:val="single" w:color="auto" w:sz="4" w:space="0"/>
              <w:right w:val="single" w:color="auto" w:sz="4" w:space="0"/>
            </w:tcBorders>
            <w:noWrap w:val="0"/>
            <w:vAlign w:val="center"/>
          </w:tcPr>
          <w:p w14:paraId="7CB6C41F">
            <w:pPr>
              <w:widowControl/>
              <w:jc w:val="center"/>
              <w:rPr>
                <w:rFonts w:hint="eastAsia" w:ascii="宋体" w:hAnsi="宋体" w:eastAsia="宋体" w:cs="宋体"/>
                <w:kern w:val="0"/>
                <w:szCs w:val="21"/>
                <w:lang w:val="en-US" w:eastAsia="zh-CN" w:bidi="ar-SA"/>
              </w:rPr>
            </w:pPr>
            <w:r>
              <w:rPr>
                <w:rFonts w:hint="eastAsia" w:ascii="宋体" w:hAnsi="宋体" w:eastAsia="宋体" w:cs="宋体"/>
                <w:kern w:val="0"/>
                <w:szCs w:val="21"/>
                <w:lang w:val="en-US" w:eastAsia="zh-CN" w:bidi="ar-SA"/>
              </w:rPr>
              <w:t>报价评审（</w:t>
            </w:r>
            <w:r>
              <w:rPr>
                <w:rFonts w:hint="eastAsia" w:ascii="宋体" w:hAnsi="宋体" w:cs="宋体"/>
                <w:kern w:val="0"/>
                <w:szCs w:val="21"/>
                <w:lang w:val="en-US" w:eastAsia="zh-CN" w:bidi="ar-SA"/>
              </w:rPr>
              <w:t>35</w:t>
            </w:r>
            <w:r>
              <w:rPr>
                <w:rFonts w:hint="eastAsia" w:ascii="宋体" w:hAnsi="宋体" w:eastAsia="宋体" w:cs="宋体"/>
                <w:kern w:val="0"/>
                <w:szCs w:val="21"/>
                <w:lang w:val="en-US" w:eastAsia="zh-CN" w:bidi="ar-SA"/>
              </w:rPr>
              <w:t>分）</w:t>
            </w:r>
          </w:p>
        </w:tc>
        <w:tc>
          <w:tcPr>
            <w:tcW w:w="1597" w:type="dxa"/>
            <w:tcBorders>
              <w:top w:val="nil"/>
              <w:left w:val="single" w:color="auto" w:sz="4" w:space="0"/>
              <w:bottom w:val="single" w:color="auto" w:sz="4" w:space="0"/>
              <w:right w:val="single" w:color="auto" w:sz="4" w:space="0"/>
            </w:tcBorders>
            <w:noWrap w:val="0"/>
            <w:vAlign w:val="center"/>
          </w:tcPr>
          <w:p w14:paraId="0F2D5BA9">
            <w:pPr>
              <w:widowControl/>
              <w:jc w:val="center"/>
              <w:rPr>
                <w:rFonts w:hint="eastAsia" w:ascii="宋体" w:hAnsi="宋体" w:eastAsia="宋体" w:cs="宋体"/>
                <w:color w:val="000000"/>
                <w:kern w:val="0"/>
                <w:szCs w:val="21"/>
                <w:highlight w:val="none"/>
                <w:lang w:eastAsia="zh-CN"/>
              </w:rPr>
            </w:pPr>
            <w:r>
              <w:rPr>
                <w:rFonts w:hint="eastAsia" w:ascii="宋体" w:hAnsi="宋体" w:eastAsia="宋体" w:cs="宋体"/>
                <w:kern w:val="0"/>
                <w:szCs w:val="21"/>
                <w:lang w:bidi="ar-SA"/>
              </w:rPr>
              <w:t>报价情况</w:t>
            </w:r>
            <w:r>
              <w:rPr>
                <w:rFonts w:hint="eastAsia" w:ascii="宋体" w:hAnsi="宋体" w:eastAsia="宋体" w:cs="宋体"/>
                <w:kern w:val="0"/>
                <w:szCs w:val="21"/>
                <w:lang w:eastAsia="zh-CN" w:bidi="ar-SA"/>
              </w:rPr>
              <w:t>（</w:t>
            </w:r>
            <w:r>
              <w:rPr>
                <w:rFonts w:hint="eastAsia" w:ascii="宋体" w:hAnsi="宋体" w:cs="宋体"/>
                <w:kern w:val="0"/>
                <w:szCs w:val="21"/>
                <w:lang w:val="en-US" w:eastAsia="zh-CN" w:bidi="ar-SA"/>
              </w:rPr>
              <w:t>35</w:t>
            </w:r>
            <w:r>
              <w:rPr>
                <w:rFonts w:hint="eastAsia" w:ascii="宋体" w:hAnsi="宋体" w:eastAsia="宋体" w:cs="宋体"/>
                <w:kern w:val="0"/>
                <w:szCs w:val="21"/>
                <w:lang w:val="en-US" w:eastAsia="zh-CN" w:bidi="ar-SA"/>
              </w:rPr>
              <w:t>分</w:t>
            </w:r>
            <w:r>
              <w:rPr>
                <w:rFonts w:hint="eastAsia" w:ascii="宋体" w:hAnsi="宋体" w:eastAsia="宋体" w:cs="宋体"/>
                <w:kern w:val="0"/>
                <w:szCs w:val="21"/>
                <w:lang w:eastAsia="zh-CN" w:bidi="ar-SA"/>
              </w:rPr>
              <w:t>）</w:t>
            </w:r>
          </w:p>
        </w:tc>
        <w:tc>
          <w:tcPr>
            <w:tcW w:w="4084" w:type="dxa"/>
            <w:tcBorders>
              <w:top w:val="nil"/>
              <w:left w:val="nil"/>
              <w:bottom w:val="single" w:color="auto" w:sz="4" w:space="0"/>
              <w:right w:val="single" w:color="auto" w:sz="4" w:space="0"/>
            </w:tcBorders>
            <w:noWrap w:val="0"/>
            <w:vAlign w:val="center"/>
          </w:tcPr>
          <w:p w14:paraId="5ED6B575">
            <w:pPr>
              <w:pStyle w:val="2"/>
              <w:rPr>
                <w:rFonts w:hint="eastAsia" w:eastAsia="宋体"/>
                <w:lang w:eastAsia="zh-CN"/>
              </w:rPr>
            </w:pPr>
            <w:r>
              <w:rPr>
                <w:rFonts w:hint="eastAsia" w:ascii="宋体" w:hAnsi="宋体" w:eastAsia="宋体" w:cs="宋体"/>
                <w:color w:val="000000"/>
                <w:sz w:val="21"/>
                <w:szCs w:val="21"/>
                <w:highlight w:val="none"/>
              </w:rPr>
              <w:t>依据各竞投人的竞投不含税费用报价作为评审价（记为P</w:t>
            </w:r>
            <w:r>
              <w:rPr>
                <w:rFonts w:hint="eastAsia" w:ascii="宋体" w:hAnsi="宋体" w:eastAsia="宋体" w:cs="宋体"/>
                <w:color w:val="000000"/>
                <w:sz w:val="21"/>
                <w:szCs w:val="21"/>
                <w:highlight w:val="none"/>
                <w:lang w:val="en-US" w:eastAsia="zh-CN"/>
              </w:rPr>
              <w:t>T</w:t>
            </w:r>
            <w:r>
              <w:rPr>
                <w:rFonts w:hint="eastAsia" w:ascii="宋体" w:hAnsi="宋体" w:eastAsia="宋体" w:cs="宋体"/>
                <w:color w:val="000000"/>
                <w:sz w:val="21"/>
                <w:szCs w:val="21"/>
                <w:highlight w:val="none"/>
              </w:rPr>
              <w:t>），当有效竞投人报价数量少于或等于5家时，直接取所有有效</w:t>
            </w:r>
            <w:r>
              <w:rPr>
                <w:rFonts w:hint="eastAsia" w:ascii="宋体" w:hAnsi="宋体" w:eastAsia="宋体" w:cs="宋体"/>
                <w:sz w:val="21"/>
                <w:szCs w:val="21"/>
                <w:highlight w:val="none"/>
              </w:rPr>
              <w:t>的不含税</w:t>
            </w:r>
            <w:r>
              <w:rPr>
                <w:rFonts w:hint="eastAsia" w:ascii="宋体" w:hAnsi="宋体" w:eastAsia="宋体" w:cs="宋体"/>
                <w:color w:val="000000"/>
                <w:sz w:val="21"/>
                <w:szCs w:val="21"/>
                <w:highlight w:val="none"/>
              </w:rPr>
              <w:t>报价的平均值设定为基准价（记为</w:t>
            </w:r>
            <w:r>
              <w:rPr>
                <w:rFonts w:hint="eastAsia" w:ascii="宋体" w:hAnsi="宋体" w:eastAsia="宋体" w:cs="宋体"/>
                <w:color w:val="000000"/>
                <w:sz w:val="21"/>
                <w:szCs w:val="21"/>
                <w:highlight w:val="none"/>
                <w:lang w:val="en-US" w:eastAsia="zh-CN"/>
              </w:rPr>
              <w:t>PC</w:t>
            </w:r>
            <w:r>
              <w:rPr>
                <w:rFonts w:hint="eastAsia" w:ascii="宋体" w:hAnsi="宋体" w:eastAsia="宋体" w:cs="宋体"/>
                <w:color w:val="000000"/>
                <w:sz w:val="21"/>
                <w:szCs w:val="21"/>
                <w:highlight w:val="none"/>
              </w:rPr>
              <w:t>），当有效竞投人报价数量大于5家时，将有效的</w:t>
            </w:r>
            <w:r>
              <w:rPr>
                <w:rFonts w:hint="eastAsia" w:ascii="宋体" w:hAnsi="宋体" w:eastAsia="宋体" w:cs="宋体"/>
                <w:sz w:val="21"/>
                <w:szCs w:val="21"/>
                <w:highlight w:val="none"/>
              </w:rPr>
              <w:t>不含税</w:t>
            </w:r>
            <w:r>
              <w:rPr>
                <w:rFonts w:hint="eastAsia" w:ascii="宋体" w:hAnsi="宋体" w:eastAsia="宋体" w:cs="宋体"/>
                <w:color w:val="000000"/>
                <w:sz w:val="21"/>
                <w:szCs w:val="21"/>
                <w:highlight w:val="none"/>
              </w:rPr>
              <w:t>报价去掉一个最高值和一个最低值后取</w:t>
            </w:r>
            <w:r>
              <w:rPr>
                <w:rFonts w:hint="eastAsia" w:ascii="宋体" w:hAnsi="宋体" w:eastAsia="宋体" w:cs="宋体"/>
                <w:sz w:val="21"/>
                <w:szCs w:val="21"/>
                <w:highlight w:val="none"/>
              </w:rPr>
              <w:t>其余竞投不含税报价</w:t>
            </w:r>
            <w:r>
              <w:rPr>
                <w:rFonts w:hint="eastAsia" w:ascii="宋体" w:hAnsi="宋体" w:eastAsia="宋体" w:cs="宋体"/>
                <w:color w:val="000000"/>
                <w:sz w:val="21"/>
                <w:szCs w:val="21"/>
                <w:highlight w:val="none"/>
              </w:rPr>
              <w:t>计算出平均值，将最终计算出的平均值设定为基准价</w:t>
            </w:r>
            <w:r>
              <w:rPr>
                <w:rFonts w:hint="eastAsia" w:ascii="宋体" w:hAnsi="宋体" w:cs="宋体"/>
                <w:color w:val="000000"/>
                <w:sz w:val="21"/>
                <w:szCs w:val="21"/>
                <w:highlight w:val="none"/>
                <w:lang w:eastAsia="zh-CN"/>
              </w:rPr>
              <w:t>。</w:t>
            </w:r>
          </w:p>
          <w:p w14:paraId="703B4782">
            <w:pPr>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kern w:val="0"/>
                <w:szCs w:val="21"/>
                <w:lang w:bidi="ar-SA"/>
              </w:rPr>
            </w:pPr>
            <w:r>
              <w:rPr>
                <w:rFonts w:hint="eastAsia" w:ascii="宋体" w:hAnsi="宋体" w:eastAsia="宋体" w:cs="宋体"/>
                <w:color w:val="auto"/>
                <w:kern w:val="0"/>
                <w:szCs w:val="21"/>
                <w:lang w:bidi="ar-SA"/>
              </w:rPr>
              <w:t>当有效投标价（PT）等于评标基准价（PC）时，有效投标价得分I=</w:t>
            </w:r>
            <w:r>
              <w:rPr>
                <w:rFonts w:hint="eastAsia" w:ascii="宋体" w:hAnsi="宋体" w:cs="宋体"/>
                <w:color w:val="auto"/>
                <w:kern w:val="0"/>
                <w:szCs w:val="21"/>
                <w:lang w:val="en-US" w:eastAsia="zh-CN" w:bidi="ar-SA"/>
              </w:rPr>
              <w:t>35</w:t>
            </w:r>
            <w:r>
              <w:rPr>
                <w:rFonts w:hint="eastAsia" w:ascii="宋体" w:hAnsi="宋体" w:eastAsia="宋体" w:cs="宋体"/>
                <w:color w:val="auto"/>
                <w:kern w:val="0"/>
                <w:szCs w:val="21"/>
                <w:lang w:bidi="ar-SA"/>
              </w:rPr>
              <w:t>分；有效投标价（PT）比评标基准价（PC）上偏差1%减</w:t>
            </w:r>
            <w:r>
              <w:rPr>
                <w:rFonts w:hint="eastAsia" w:ascii="宋体" w:hAnsi="宋体" w:eastAsia="宋体" w:cs="宋体"/>
                <w:color w:val="auto"/>
                <w:kern w:val="0"/>
                <w:szCs w:val="21"/>
                <w:lang w:val="en-US" w:eastAsia="zh-CN" w:bidi="ar-SA"/>
              </w:rPr>
              <w:t>0.5</w:t>
            </w:r>
            <w:r>
              <w:rPr>
                <w:rFonts w:hint="eastAsia" w:ascii="宋体" w:hAnsi="宋体" w:eastAsia="宋体" w:cs="宋体"/>
                <w:color w:val="auto"/>
                <w:kern w:val="0"/>
                <w:szCs w:val="21"/>
                <w:lang w:bidi="ar-SA"/>
              </w:rPr>
              <w:t>分，下偏差1%减</w:t>
            </w:r>
            <w:r>
              <w:rPr>
                <w:rFonts w:hint="eastAsia" w:ascii="宋体" w:hAnsi="宋体" w:eastAsia="宋体" w:cs="宋体"/>
                <w:color w:val="auto"/>
                <w:kern w:val="0"/>
                <w:szCs w:val="21"/>
                <w:lang w:val="en-US" w:eastAsia="zh-CN" w:bidi="ar-SA"/>
              </w:rPr>
              <w:t>0.25</w:t>
            </w:r>
            <w:r>
              <w:rPr>
                <w:rFonts w:hint="eastAsia" w:ascii="宋体" w:hAnsi="宋体" w:eastAsia="宋体" w:cs="宋体"/>
                <w:color w:val="auto"/>
                <w:kern w:val="0"/>
                <w:szCs w:val="21"/>
                <w:lang w:bidi="ar-SA"/>
              </w:rPr>
              <w:t>分，最多减至0分止。</w:t>
            </w:r>
          </w:p>
          <w:p w14:paraId="6EF4370D">
            <w:pPr>
              <w:widowControl/>
              <w:jc w:val="left"/>
              <w:rPr>
                <w:rFonts w:hint="eastAsia" w:ascii="宋体" w:hAnsi="宋体" w:eastAsia="宋体" w:cs="宋体"/>
                <w:color w:val="000000"/>
                <w:kern w:val="0"/>
                <w:szCs w:val="21"/>
                <w:highlight w:val="none"/>
              </w:rPr>
            </w:pPr>
            <w:r>
              <w:rPr>
                <w:rFonts w:hint="eastAsia" w:ascii="宋体" w:hAnsi="宋体" w:eastAsia="宋体" w:cs="宋体"/>
                <w:color w:val="auto"/>
                <w:kern w:val="0"/>
                <w:szCs w:val="21"/>
                <w:lang w:val="en-US" w:eastAsia="zh-CN" w:bidi="ar-SA"/>
              </w:rPr>
              <w:t>计算公式为：</w:t>
            </w:r>
            <w:r>
              <w:rPr>
                <w:rFonts w:hint="eastAsia" w:ascii="宋体" w:hAnsi="宋体" w:eastAsia="宋体" w:cs="宋体"/>
                <w:color w:val="auto"/>
                <w:kern w:val="0"/>
                <w:szCs w:val="21"/>
                <w:lang w:bidi="ar-SA"/>
              </w:rPr>
              <w:t>报价得分=</w:t>
            </w:r>
            <w:r>
              <w:rPr>
                <w:rFonts w:hint="eastAsia" w:ascii="宋体" w:hAnsi="宋体" w:cs="宋体"/>
                <w:color w:val="auto"/>
                <w:kern w:val="0"/>
                <w:szCs w:val="21"/>
                <w:lang w:val="en-US" w:eastAsia="zh-CN" w:bidi="ar-SA"/>
              </w:rPr>
              <w:t>35</w:t>
            </w:r>
            <w:r>
              <w:rPr>
                <w:rFonts w:hint="eastAsia" w:ascii="宋体" w:hAnsi="宋体" w:eastAsia="宋体" w:cs="宋体"/>
                <w:color w:val="auto"/>
                <w:kern w:val="0"/>
                <w:szCs w:val="21"/>
                <w:lang w:bidi="ar-SA"/>
              </w:rPr>
              <w:t>-n×100*|PT-PC|/PC，当PT≥PC时，n=</w:t>
            </w:r>
            <w:r>
              <w:rPr>
                <w:rFonts w:hint="eastAsia" w:ascii="宋体" w:hAnsi="宋体" w:eastAsia="宋体" w:cs="宋体"/>
                <w:color w:val="auto"/>
                <w:kern w:val="0"/>
                <w:szCs w:val="21"/>
                <w:lang w:val="en-US" w:eastAsia="zh-CN" w:bidi="ar-SA"/>
              </w:rPr>
              <w:t>0.5</w:t>
            </w:r>
            <w:r>
              <w:rPr>
                <w:rFonts w:hint="eastAsia" w:ascii="宋体" w:hAnsi="宋体" w:eastAsia="宋体" w:cs="宋体"/>
                <w:color w:val="auto"/>
                <w:kern w:val="0"/>
                <w:szCs w:val="21"/>
                <w:lang w:bidi="ar-SA"/>
              </w:rPr>
              <w:t>；当PT＜PC时，n=0.</w:t>
            </w:r>
            <w:r>
              <w:rPr>
                <w:rFonts w:hint="eastAsia" w:ascii="宋体" w:hAnsi="宋体" w:eastAsia="宋体" w:cs="宋体"/>
                <w:color w:val="auto"/>
                <w:kern w:val="0"/>
                <w:szCs w:val="21"/>
                <w:lang w:val="en-US" w:eastAsia="zh-CN" w:bidi="ar-SA"/>
              </w:rPr>
              <w:t>25</w:t>
            </w:r>
            <w:r>
              <w:rPr>
                <w:rFonts w:hint="eastAsia" w:ascii="宋体" w:hAnsi="宋体" w:eastAsia="宋体" w:cs="宋体"/>
                <w:color w:val="auto"/>
                <w:kern w:val="0"/>
                <w:szCs w:val="21"/>
                <w:lang w:bidi="ar-SA"/>
              </w:rPr>
              <w:t>，得出报价得分，精确到小数点后两位。</w:t>
            </w:r>
          </w:p>
        </w:tc>
        <w:tc>
          <w:tcPr>
            <w:tcW w:w="1038" w:type="dxa"/>
            <w:tcBorders>
              <w:top w:val="nil"/>
              <w:left w:val="nil"/>
              <w:bottom w:val="single" w:color="auto" w:sz="4" w:space="0"/>
              <w:right w:val="single" w:color="auto" w:sz="4" w:space="0"/>
            </w:tcBorders>
            <w:noWrap w:val="0"/>
            <w:vAlign w:val="center"/>
          </w:tcPr>
          <w:p w14:paraId="160708D6">
            <w:pPr>
              <w:widowControl/>
              <w:jc w:val="left"/>
              <w:rPr>
                <w:rFonts w:hint="eastAsia" w:ascii="宋体" w:hAnsi="宋体" w:eastAsia="宋体" w:cs="宋体"/>
                <w:color w:val="000000"/>
                <w:kern w:val="0"/>
                <w:szCs w:val="21"/>
                <w:highlight w:val="none"/>
              </w:rPr>
            </w:pPr>
          </w:p>
        </w:tc>
      </w:tr>
    </w:tbl>
    <w:p w14:paraId="2291167C">
      <w:pPr>
        <w:pStyle w:val="2"/>
        <w:rPr>
          <w:rFonts w:hint="eastAsia" w:ascii="宋体" w:hAnsi="宋体" w:eastAsia="宋体" w:cs="宋体"/>
          <w:b/>
          <w:bCs/>
          <w:color w:val="000000"/>
          <w:sz w:val="32"/>
          <w:szCs w:val="32"/>
          <w:highlight w:val="none"/>
        </w:rPr>
      </w:pPr>
    </w:p>
    <w:p w14:paraId="20E0E8E4">
      <w:pPr>
        <w:pStyle w:val="3"/>
        <w:rPr>
          <w:rFonts w:hint="eastAsia" w:ascii="宋体" w:hAnsi="宋体" w:eastAsia="宋体" w:cs="宋体"/>
          <w:highlight w:val="none"/>
        </w:rPr>
      </w:pPr>
    </w:p>
    <w:bookmarkEnd w:id="25"/>
    <w:bookmarkEnd w:id="26"/>
    <w:p w14:paraId="65B5D96E">
      <w:pPr>
        <w:jc w:val="center"/>
        <w:rPr>
          <w:rFonts w:hint="eastAsia" w:ascii="宋体" w:hAnsi="宋体" w:eastAsia="宋体" w:cs="宋体"/>
          <w:b/>
          <w:sz w:val="32"/>
          <w:szCs w:val="32"/>
          <w:highlight w:val="none"/>
        </w:rPr>
      </w:pPr>
    </w:p>
    <w:p w14:paraId="60AE1707">
      <w:pPr>
        <w:jc w:val="center"/>
        <w:rPr>
          <w:rFonts w:hint="eastAsia" w:ascii="宋体" w:hAnsi="宋体" w:eastAsia="宋体" w:cs="宋体"/>
          <w:b/>
          <w:sz w:val="32"/>
          <w:szCs w:val="32"/>
          <w:highlight w:val="none"/>
        </w:rPr>
      </w:pPr>
    </w:p>
    <w:p w14:paraId="04317DCB">
      <w:pPr>
        <w:jc w:val="center"/>
        <w:rPr>
          <w:rFonts w:hint="eastAsia" w:ascii="宋体" w:hAnsi="宋体" w:eastAsia="宋体" w:cs="宋体"/>
          <w:b/>
          <w:sz w:val="32"/>
          <w:szCs w:val="32"/>
          <w:highlight w:val="none"/>
        </w:rPr>
      </w:pPr>
    </w:p>
    <w:p w14:paraId="3BF75D6C">
      <w:pPr>
        <w:jc w:val="center"/>
        <w:rPr>
          <w:rFonts w:hint="eastAsia" w:ascii="宋体" w:hAnsi="宋体" w:eastAsia="宋体" w:cs="宋体"/>
          <w:b/>
          <w:sz w:val="32"/>
          <w:szCs w:val="32"/>
          <w:highlight w:val="none"/>
        </w:rPr>
      </w:pPr>
    </w:p>
    <w:p w14:paraId="552EEB78">
      <w:pPr>
        <w:jc w:val="center"/>
        <w:rPr>
          <w:rFonts w:hint="eastAsia" w:ascii="宋体" w:hAnsi="宋体" w:eastAsia="宋体" w:cs="宋体"/>
          <w:b/>
          <w:sz w:val="32"/>
          <w:szCs w:val="32"/>
          <w:highlight w:val="none"/>
        </w:rPr>
      </w:pPr>
    </w:p>
    <w:p w14:paraId="73DCEBB9">
      <w:pPr>
        <w:jc w:val="center"/>
        <w:rPr>
          <w:rFonts w:hint="eastAsia" w:ascii="宋体" w:hAnsi="宋体" w:eastAsia="宋体" w:cs="宋体"/>
          <w:b/>
          <w:sz w:val="32"/>
          <w:szCs w:val="32"/>
          <w:highlight w:val="none"/>
        </w:rPr>
      </w:pPr>
    </w:p>
    <w:p w14:paraId="51A6C663">
      <w:pPr>
        <w:jc w:val="center"/>
        <w:rPr>
          <w:rFonts w:hint="eastAsia" w:ascii="宋体" w:hAnsi="宋体" w:eastAsia="宋体" w:cs="宋体"/>
          <w:b/>
          <w:sz w:val="32"/>
          <w:szCs w:val="32"/>
          <w:highlight w:val="none"/>
        </w:rPr>
      </w:pPr>
    </w:p>
    <w:p w14:paraId="4D76C292">
      <w:pPr>
        <w:jc w:val="center"/>
        <w:rPr>
          <w:rFonts w:hint="eastAsia" w:ascii="宋体" w:hAnsi="宋体" w:eastAsia="宋体" w:cs="宋体"/>
          <w:b/>
          <w:sz w:val="32"/>
          <w:szCs w:val="32"/>
          <w:highlight w:val="none"/>
        </w:rPr>
      </w:pPr>
    </w:p>
    <w:p w14:paraId="3C69E963">
      <w:pPr>
        <w:jc w:val="center"/>
        <w:rPr>
          <w:rFonts w:hint="eastAsia" w:ascii="宋体" w:hAnsi="宋体" w:eastAsia="宋体" w:cs="宋体"/>
          <w:b/>
          <w:sz w:val="32"/>
          <w:szCs w:val="32"/>
          <w:highlight w:val="none"/>
        </w:rPr>
      </w:pPr>
    </w:p>
    <w:p w14:paraId="27AF5867">
      <w:pPr>
        <w:jc w:val="center"/>
        <w:rPr>
          <w:rFonts w:hint="eastAsia" w:ascii="宋体" w:hAnsi="宋体" w:eastAsia="宋体" w:cs="宋体"/>
          <w:b/>
          <w:sz w:val="32"/>
          <w:szCs w:val="32"/>
          <w:highlight w:val="none"/>
        </w:rPr>
      </w:pPr>
    </w:p>
    <w:p w14:paraId="253FBA0E">
      <w:pPr>
        <w:pStyle w:val="2"/>
        <w:rPr>
          <w:rFonts w:hint="eastAsia" w:ascii="宋体" w:hAnsi="宋体" w:eastAsia="宋体" w:cs="宋体"/>
          <w:b/>
          <w:sz w:val="32"/>
          <w:szCs w:val="32"/>
          <w:highlight w:val="none"/>
        </w:rPr>
      </w:pPr>
    </w:p>
    <w:p w14:paraId="4667FB50">
      <w:pPr>
        <w:pStyle w:val="3"/>
        <w:rPr>
          <w:rFonts w:hint="eastAsia" w:ascii="宋体" w:hAnsi="宋体" w:eastAsia="宋体" w:cs="宋体"/>
          <w:b/>
          <w:sz w:val="32"/>
          <w:szCs w:val="32"/>
          <w:highlight w:val="none"/>
        </w:rPr>
      </w:pPr>
    </w:p>
    <w:p w14:paraId="5DEB315A">
      <w:pPr>
        <w:rPr>
          <w:rFonts w:hint="eastAsia"/>
        </w:rPr>
      </w:pPr>
    </w:p>
    <w:p w14:paraId="214E09AF">
      <w:pPr>
        <w:jc w:val="center"/>
        <w:rPr>
          <w:rFonts w:hint="eastAsia" w:ascii="宋体" w:hAnsi="宋体" w:eastAsia="宋体" w:cs="宋体"/>
          <w:b/>
          <w:sz w:val="32"/>
          <w:szCs w:val="32"/>
          <w:highlight w:val="none"/>
        </w:rPr>
      </w:pPr>
    </w:p>
    <w:p w14:paraId="346F9400">
      <w:pPr>
        <w:pStyle w:val="2"/>
        <w:jc w:val="center"/>
        <w:rPr>
          <w:rFonts w:hint="default" w:ascii="宋体" w:hAnsi="宋体" w:eastAsia="宋体" w:cs="宋体"/>
          <w:b/>
          <w:sz w:val="32"/>
          <w:szCs w:val="32"/>
          <w:highlight w:val="none"/>
          <w:lang w:val="en-US" w:eastAsia="zh-CN"/>
        </w:rPr>
      </w:pPr>
      <w:r>
        <w:rPr>
          <w:rFonts w:hint="eastAsia" w:ascii="宋体" w:hAnsi="宋体" w:cs="宋体"/>
          <w:b/>
          <w:sz w:val="32"/>
          <w:szCs w:val="32"/>
          <w:highlight w:val="none"/>
          <w:lang w:val="en-US" w:eastAsia="zh-CN"/>
        </w:rPr>
        <w:t>五、合同</w:t>
      </w:r>
    </w:p>
    <w:p w14:paraId="0F45C8E0">
      <w:pPr>
        <w:spacing w:line="700" w:lineRule="exact"/>
        <w:jc w:val="center"/>
        <w:outlineLvl w:val="0"/>
        <w:rPr>
          <w:rFonts w:hint="eastAsia" w:ascii="宋体" w:hAnsi="宋体" w:eastAsia="宋体" w:cs="宋体"/>
          <w:b/>
          <w:sz w:val="52"/>
          <w:szCs w:val="52"/>
          <w:highlight w:val="none"/>
        </w:rPr>
      </w:pPr>
      <w:r>
        <w:rPr>
          <w:rFonts w:hint="eastAsia" w:ascii="宋体" w:hAnsi="宋体" w:cs="宋体"/>
          <w:b/>
          <w:sz w:val="44"/>
          <w:szCs w:val="44"/>
          <w:highlight w:val="none"/>
          <w:lang w:eastAsia="zh-CN"/>
        </w:rPr>
        <w:t>天河新天地项目202</w:t>
      </w:r>
      <w:r>
        <w:rPr>
          <w:rFonts w:hint="eastAsia" w:ascii="宋体" w:hAnsi="宋体" w:cs="宋体"/>
          <w:b/>
          <w:sz w:val="44"/>
          <w:szCs w:val="44"/>
          <w:highlight w:val="none"/>
          <w:lang w:val="en-US" w:eastAsia="zh-CN"/>
        </w:rPr>
        <w:t>6</w:t>
      </w:r>
      <w:r>
        <w:rPr>
          <w:rFonts w:hint="eastAsia" w:ascii="宋体" w:hAnsi="宋体" w:cs="宋体"/>
          <w:b/>
          <w:sz w:val="44"/>
          <w:szCs w:val="44"/>
          <w:highlight w:val="none"/>
          <w:lang w:eastAsia="zh-CN"/>
        </w:rPr>
        <w:t>年财产一切险项目</w:t>
      </w:r>
      <w:r>
        <w:rPr>
          <w:rFonts w:hint="eastAsia" w:ascii="宋体" w:hAnsi="宋体" w:eastAsia="宋体" w:cs="宋体"/>
          <w:b/>
          <w:sz w:val="44"/>
          <w:szCs w:val="44"/>
          <w:highlight w:val="none"/>
        </w:rPr>
        <w:t>合同</w:t>
      </w:r>
      <w:r>
        <w:rPr>
          <w:rFonts w:hint="eastAsia" w:ascii="宋体" w:hAnsi="宋体" w:eastAsia="宋体" w:cs="宋体"/>
          <w:b/>
          <w:spacing w:val="20"/>
          <w:sz w:val="48"/>
          <w:highlight w:val="none"/>
        </w:rPr>
        <w:t xml:space="preserve"> </w:t>
      </w:r>
    </w:p>
    <w:p w14:paraId="0576EAB0">
      <w:pPr>
        <w:ind w:firstLine="1521" w:firstLineChars="541"/>
        <w:rPr>
          <w:rFonts w:hint="eastAsia" w:ascii="宋体" w:hAnsi="宋体" w:eastAsia="宋体" w:cs="宋体"/>
          <w:b/>
          <w:spacing w:val="20"/>
          <w:position w:val="-32"/>
          <w:sz w:val="28"/>
          <w:highlight w:val="none"/>
        </w:rPr>
      </w:pPr>
      <w:r>
        <w:rPr>
          <w:rFonts w:hint="eastAsia" w:ascii="宋体" w:hAnsi="宋体" w:eastAsia="宋体" w:cs="宋体"/>
          <w:b/>
          <w:sz w:val="28"/>
          <w:highlight w:val="none"/>
        </w:rPr>
        <w:t xml:space="preserve">合同编号：                </w:t>
      </w:r>
    </w:p>
    <w:p w14:paraId="15C8CCAD">
      <w:pPr>
        <w:jc w:val="center"/>
        <w:rPr>
          <w:rFonts w:hint="eastAsia" w:ascii="宋体" w:hAnsi="宋体" w:eastAsia="宋体" w:cs="宋体"/>
          <w:b/>
          <w:spacing w:val="20"/>
          <w:position w:val="-32"/>
          <w:sz w:val="28"/>
          <w:highlight w:val="none"/>
        </w:rPr>
      </w:pPr>
    </w:p>
    <w:p w14:paraId="68B5687C">
      <w:pPr>
        <w:jc w:val="center"/>
        <w:rPr>
          <w:rFonts w:hint="eastAsia" w:ascii="宋体" w:hAnsi="宋体" w:eastAsia="宋体" w:cs="宋体"/>
          <w:b/>
          <w:spacing w:val="20"/>
          <w:position w:val="-32"/>
          <w:sz w:val="28"/>
          <w:highlight w:val="none"/>
        </w:rPr>
      </w:pPr>
    </w:p>
    <w:p w14:paraId="1F2F3561">
      <w:pPr>
        <w:jc w:val="center"/>
        <w:rPr>
          <w:rFonts w:hint="eastAsia" w:ascii="宋体" w:hAnsi="宋体" w:eastAsia="宋体" w:cs="宋体"/>
          <w:b/>
          <w:spacing w:val="20"/>
          <w:position w:val="-32"/>
          <w:sz w:val="28"/>
          <w:highlight w:val="none"/>
        </w:rPr>
      </w:pPr>
    </w:p>
    <w:p w14:paraId="1435A3C6">
      <w:pPr>
        <w:jc w:val="center"/>
        <w:rPr>
          <w:rFonts w:hint="eastAsia" w:ascii="宋体" w:hAnsi="宋体" w:eastAsia="宋体" w:cs="宋体"/>
          <w:b/>
          <w:spacing w:val="20"/>
          <w:position w:val="-32"/>
          <w:sz w:val="28"/>
          <w:highlight w:val="none"/>
        </w:rPr>
      </w:pPr>
    </w:p>
    <w:p w14:paraId="32D4D80B">
      <w:pPr>
        <w:jc w:val="center"/>
        <w:rPr>
          <w:rFonts w:hint="eastAsia" w:ascii="宋体" w:hAnsi="宋体" w:eastAsia="宋体" w:cs="宋体"/>
          <w:b/>
          <w:spacing w:val="20"/>
          <w:position w:val="-32"/>
          <w:sz w:val="28"/>
          <w:highlight w:val="none"/>
        </w:rPr>
      </w:pPr>
    </w:p>
    <w:p w14:paraId="198BA64A">
      <w:pPr>
        <w:jc w:val="center"/>
        <w:rPr>
          <w:rFonts w:hint="eastAsia" w:ascii="宋体" w:hAnsi="宋体" w:eastAsia="宋体" w:cs="宋体"/>
          <w:b/>
          <w:spacing w:val="20"/>
          <w:position w:val="-32"/>
          <w:sz w:val="28"/>
          <w:highlight w:val="none"/>
        </w:rPr>
      </w:pPr>
    </w:p>
    <w:p w14:paraId="2455153C">
      <w:pPr>
        <w:jc w:val="center"/>
        <w:rPr>
          <w:rFonts w:hint="eastAsia" w:ascii="宋体" w:hAnsi="宋体" w:eastAsia="宋体" w:cs="宋体"/>
          <w:b/>
          <w:spacing w:val="20"/>
          <w:position w:val="-32"/>
          <w:sz w:val="28"/>
          <w:highlight w:val="none"/>
        </w:rPr>
      </w:pPr>
    </w:p>
    <w:p w14:paraId="272C7533">
      <w:pPr>
        <w:jc w:val="center"/>
        <w:rPr>
          <w:rFonts w:hint="eastAsia" w:ascii="宋体" w:hAnsi="宋体" w:eastAsia="宋体" w:cs="宋体"/>
          <w:b/>
          <w:spacing w:val="20"/>
          <w:position w:val="-32"/>
          <w:sz w:val="28"/>
          <w:highlight w:val="none"/>
        </w:rPr>
      </w:pPr>
    </w:p>
    <w:p w14:paraId="7002C4B7">
      <w:pPr>
        <w:spacing w:line="720" w:lineRule="auto"/>
        <w:ind w:left="0" w:leftChars="0" w:firstLine="0" w:firstLineChars="0"/>
        <w:jc w:val="left"/>
        <w:rPr>
          <w:rFonts w:hint="eastAsia" w:ascii="宋体" w:hAnsi="宋体" w:eastAsia="宋体" w:cs="宋体"/>
          <w:b/>
          <w:sz w:val="32"/>
          <w:highlight w:val="none"/>
        </w:rPr>
      </w:pPr>
      <w:r>
        <w:rPr>
          <w:rFonts w:hint="eastAsia" w:ascii="宋体" w:hAnsi="宋体" w:eastAsia="宋体" w:cs="宋体"/>
          <w:b/>
          <w:sz w:val="32"/>
          <w:highlight w:val="none"/>
        </w:rPr>
        <w:t>甲方：</w:t>
      </w:r>
      <w:r>
        <w:rPr>
          <w:rFonts w:hint="eastAsia" w:ascii="宋体" w:hAnsi="宋体" w:eastAsia="宋体" w:cs="宋体"/>
          <w:b/>
          <w:sz w:val="32"/>
          <w:highlight w:val="none"/>
          <w:lang w:eastAsia="zh-CN"/>
        </w:rPr>
        <w:t>广州市城投资产经营管理有限公司珠江新城分公司</w:t>
      </w:r>
    </w:p>
    <w:p w14:paraId="52CCA6BF">
      <w:pPr>
        <w:spacing w:line="720" w:lineRule="auto"/>
        <w:ind w:left="0" w:leftChars="0" w:firstLine="0" w:firstLineChars="0"/>
        <w:jc w:val="left"/>
        <w:rPr>
          <w:rFonts w:hint="eastAsia" w:ascii="宋体" w:hAnsi="宋体" w:eastAsia="宋体" w:cs="宋体"/>
          <w:b/>
          <w:sz w:val="32"/>
          <w:highlight w:val="none"/>
        </w:rPr>
      </w:pPr>
      <w:r>
        <w:rPr>
          <w:rFonts w:hint="eastAsia" w:ascii="宋体" w:hAnsi="宋体" w:eastAsia="宋体" w:cs="宋体"/>
          <w:b/>
          <w:sz w:val="32"/>
          <w:highlight w:val="none"/>
        </w:rPr>
        <w:t>乙方：</w:t>
      </w:r>
    </w:p>
    <w:p w14:paraId="2764E84D">
      <w:pPr>
        <w:spacing w:line="720" w:lineRule="auto"/>
        <w:ind w:left="0" w:leftChars="0" w:firstLine="842" w:firstLineChars="262"/>
        <w:jc w:val="left"/>
        <w:rPr>
          <w:rFonts w:hint="eastAsia" w:ascii="宋体" w:hAnsi="宋体" w:eastAsia="宋体" w:cs="宋体"/>
          <w:color w:val="auto"/>
          <w:sz w:val="21"/>
          <w:szCs w:val="21"/>
          <w:highlight w:val="none"/>
          <w:lang w:val="en-US" w:eastAsia="zh-CN"/>
        </w:rPr>
        <w:sectPr>
          <w:footerReference r:id="rId8" w:type="default"/>
          <w:pgSz w:w="11906" w:h="16838"/>
          <w:pgMar w:top="1440" w:right="1800" w:bottom="1440" w:left="1800" w:header="567" w:footer="737" w:gutter="0"/>
          <w:pgNumType w:fmt="decimal"/>
          <w:cols w:space="720" w:num="1"/>
          <w:docGrid w:type="lines" w:linePitch="312" w:charSpace="0"/>
        </w:sectPr>
      </w:pPr>
      <w:r>
        <w:rPr>
          <w:rFonts w:hint="eastAsia" w:ascii="宋体" w:hAnsi="宋体" w:eastAsia="宋体" w:cs="宋体"/>
          <w:b/>
          <w:sz w:val="32"/>
          <w:highlight w:val="none"/>
        </w:rPr>
        <w:t>日期：</w:t>
      </w:r>
      <w:r>
        <w:rPr>
          <w:rFonts w:hint="eastAsia" w:ascii="宋体" w:hAnsi="宋体" w:eastAsia="宋体" w:cs="宋体"/>
          <w:b/>
          <w:sz w:val="32"/>
          <w:highlight w:val="none"/>
          <w:lang w:val="en-US" w:eastAsia="zh-CN"/>
        </w:rPr>
        <w:t>202</w:t>
      </w:r>
      <w:r>
        <w:rPr>
          <w:rFonts w:hint="eastAsia" w:ascii="宋体" w:hAnsi="宋体" w:cs="宋体"/>
          <w:b/>
          <w:sz w:val="32"/>
          <w:highlight w:val="none"/>
          <w:lang w:val="en-US" w:eastAsia="zh-CN"/>
        </w:rPr>
        <w:t>6</w:t>
      </w:r>
      <w:r>
        <w:rPr>
          <w:rFonts w:hint="eastAsia" w:ascii="宋体" w:hAnsi="宋体" w:eastAsia="宋体" w:cs="宋体"/>
          <w:b/>
          <w:sz w:val="32"/>
          <w:highlight w:val="none"/>
          <w:lang w:val="en-US" w:eastAsia="zh-CN"/>
        </w:rPr>
        <w:t>年   月   日</w:t>
      </w:r>
    </w:p>
    <w:p w14:paraId="2E654A4E">
      <w:pPr>
        <w:ind w:firstLine="0" w:firstLineChars="0"/>
        <w:jc w:val="both"/>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lang w:eastAsia="zh-CN"/>
        </w:rPr>
        <w:t>一、</w:t>
      </w:r>
      <w:r>
        <w:rPr>
          <w:rFonts w:hint="eastAsia" w:ascii="宋体" w:hAnsi="宋体" w:eastAsia="宋体" w:cs="宋体"/>
          <w:b/>
          <w:bCs/>
          <w:sz w:val="30"/>
          <w:szCs w:val="30"/>
          <w:highlight w:val="none"/>
          <w:lang w:val="en-US" w:eastAsia="zh-CN"/>
        </w:rPr>
        <w:t>财产一切险</w:t>
      </w:r>
      <w:r>
        <w:rPr>
          <w:rFonts w:hint="eastAsia" w:ascii="宋体" w:hAnsi="宋体" w:eastAsia="宋体" w:cs="宋体"/>
          <w:b/>
          <w:bCs/>
          <w:sz w:val="30"/>
          <w:szCs w:val="30"/>
          <w:highlight w:val="none"/>
          <w:lang w:eastAsia="zh-CN"/>
        </w:rPr>
        <w:t>保险明细</w:t>
      </w:r>
    </w:p>
    <w:p w14:paraId="449D12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lang w:eastAsia="zh-CN"/>
        </w:rPr>
        <w:t>险</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lang w:eastAsia="zh-CN"/>
        </w:rPr>
        <w:t>种：</w:t>
      </w:r>
      <w:r>
        <w:rPr>
          <w:rFonts w:hint="eastAsia" w:ascii="宋体" w:hAnsi="宋体" w:eastAsia="宋体" w:cs="宋体"/>
          <w:b/>
          <w:bCs/>
          <w:sz w:val="24"/>
          <w:szCs w:val="24"/>
          <w:highlight w:val="none"/>
          <w:lang w:val="en-US" w:eastAsia="zh-CN"/>
        </w:rPr>
        <w:t>财产一切险</w:t>
      </w:r>
    </w:p>
    <w:p w14:paraId="04D5C91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lang w:eastAsia="zh-CN"/>
        </w:rPr>
        <w:t>保险人：</w:t>
      </w:r>
    </w:p>
    <w:p w14:paraId="5DF301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eastAsia="zh-CN"/>
        </w:rPr>
        <w:t>被保险人名称：</w:t>
      </w:r>
      <w:r>
        <w:rPr>
          <w:rFonts w:hint="eastAsia" w:ascii="宋体" w:hAnsi="宋体" w:eastAsia="宋体" w:cs="宋体"/>
          <w:b/>
          <w:bCs/>
          <w:sz w:val="24"/>
          <w:szCs w:val="24"/>
          <w:highlight w:val="none"/>
        </w:rPr>
        <w:t>广州市城市建设投资集团有限公司</w:t>
      </w:r>
    </w:p>
    <w:p w14:paraId="7C23515D">
      <w:pPr>
        <w:keepNext w:val="0"/>
        <w:keepLines w:val="0"/>
        <w:pageBreakBefore w:val="0"/>
        <w:widowControl w:val="0"/>
        <w:kinsoku/>
        <w:wordWrap/>
        <w:overflowPunct/>
        <w:topLinePunct w:val="0"/>
        <w:autoSpaceDE/>
        <w:autoSpaceDN/>
        <w:bidi w:val="0"/>
        <w:adjustRightInd/>
        <w:snapToGrid/>
        <w:spacing w:line="360" w:lineRule="auto"/>
        <w:ind w:firstLine="1687" w:firstLineChars="7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广州市城投资产经营管理有限公司</w:t>
      </w:r>
    </w:p>
    <w:p w14:paraId="0578ACE3">
      <w:pPr>
        <w:keepNext w:val="0"/>
        <w:keepLines w:val="0"/>
        <w:pageBreakBefore w:val="0"/>
        <w:widowControl w:val="0"/>
        <w:kinsoku/>
        <w:wordWrap/>
        <w:overflowPunct/>
        <w:topLinePunct w:val="0"/>
        <w:autoSpaceDE/>
        <w:autoSpaceDN/>
        <w:bidi w:val="0"/>
        <w:adjustRightInd/>
        <w:snapToGrid/>
        <w:spacing w:line="360" w:lineRule="auto"/>
        <w:ind w:firstLine="1687" w:firstLineChars="7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广州市城投资产经营管理有限公司珠江新城分公司</w:t>
      </w:r>
    </w:p>
    <w:p w14:paraId="080A92A0">
      <w:pPr>
        <w:keepNext w:val="0"/>
        <w:keepLines w:val="0"/>
        <w:pageBreakBefore w:val="0"/>
        <w:widowControl w:val="0"/>
        <w:kinsoku/>
        <w:wordWrap/>
        <w:overflowPunct/>
        <w:topLinePunct w:val="0"/>
        <w:autoSpaceDE/>
        <w:autoSpaceDN/>
        <w:bidi w:val="0"/>
        <w:adjustRightInd/>
        <w:snapToGrid/>
        <w:spacing w:line="360" w:lineRule="auto"/>
        <w:ind w:firstLine="1687" w:firstLineChars="7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广州市城投物业服务有限公司</w:t>
      </w:r>
    </w:p>
    <w:p w14:paraId="7E048312">
      <w:pPr>
        <w:pStyle w:val="2"/>
        <w:rPr>
          <w:rFonts w:hint="default" w:ascii="宋体" w:hAnsi="宋体" w:eastAsia="宋体" w:cs="宋体"/>
          <w:b/>
          <w:bCs/>
          <w:kern w:val="2"/>
          <w:sz w:val="24"/>
          <w:szCs w:val="24"/>
          <w:highlight w:val="none"/>
          <w:lang w:val="en-US" w:eastAsia="zh-CN" w:bidi="ar-SA"/>
        </w:rPr>
      </w:pPr>
      <w:r>
        <w:rPr>
          <w:rFonts w:hint="eastAsia" w:ascii="宋体" w:hAnsi="宋体" w:cs="宋体"/>
          <w:b/>
          <w:bCs/>
          <w:sz w:val="24"/>
          <w:szCs w:val="24"/>
          <w:highlight w:val="none"/>
          <w:lang w:val="en-US" w:eastAsia="zh-CN"/>
        </w:rPr>
        <w:t xml:space="preserve">              </w:t>
      </w:r>
      <w:r>
        <w:rPr>
          <w:rFonts w:hint="eastAsia" w:ascii="宋体" w:hAnsi="宋体" w:eastAsia="宋体" w:cs="宋体"/>
          <w:b/>
          <w:bCs/>
          <w:kern w:val="2"/>
          <w:sz w:val="24"/>
          <w:szCs w:val="24"/>
          <w:highlight w:val="none"/>
          <w:lang w:val="en-US" w:eastAsia="zh-CN" w:bidi="ar-SA"/>
        </w:rPr>
        <w:t>广州市建广环境科技股份有限公司</w:t>
      </w:r>
    </w:p>
    <w:p w14:paraId="18217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被保险人地址：</w:t>
      </w:r>
      <w:r>
        <w:rPr>
          <w:rFonts w:hint="eastAsia" w:ascii="宋体" w:hAnsi="宋体" w:cs="宋体"/>
          <w:b/>
          <w:bCs/>
          <w:sz w:val="24"/>
          <w:szCs w:val="24"/>
          <w:highlight w:val="none"/>
          <w:lang w:eastAsia="zh-CN"/>
        </w:rPr>
        <w:t xml:space="preserve"> 广州市天河区天源路5号广州天河新天地购物广场（负一层、一层至五层及五层顶公共区域）</w:t>
      </w:r>
    </w:p>
    <w:p w14:paraId="0F51755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lang w:eastAsia="zh-CN"/>
        </w:rPr>
        <w:t>保险财产地址： 广州市天河区天源路5号广州天河新天地购物广场（负一层、一层至五层及五层顶公共区域）</w:t>
      </w:r>
    </w:p>
    <w:p w14:paraId="123701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5、保险责任：</w:t>
      </w:r>
    </w:p>
    <w:p w14:paraId="659712F8">
      <w:pPr>
        <w:keepNext w:val="0"/>
        <w:keepLines w:val="0"/>
        <w:pageBreakBefore w:val="0"/>
        <w:widowControl w:val="0"/>
        <w:tabs>
          <w:tab w:val="left" w:pos="851"/>
        </w:tabs>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在保险期间内，由于自然灾害或意外事故造成保险标的直接物质损坏或灭失（以下简称“损失”），保险人按照本保险合同的约定负责赔偿。前款原因造成的保险事故发生时，为抢救保险标的或防止灾害蔓延，采取必要的、合理的措施而造成保险标的损失，保险人按保险合同的约定也负责赔偿。</w:t>
      </w:r>
    </w:p>
    <w:p w14:paraId="683C8EA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6、保险金额</w:t>
      </w:r>
    </w:p>
    <w:p w14:paraId="138219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1、房屋建筑(含装修及附属设备)：RMB700,000,000</w:t>
      </w:r>
    </w:p>
    <w:p w14:paraId="068411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2、机器设备：RMB300,000,000</w:t>
      </w:r>
    </w:p>
    <w:p w14:paraId="0D5352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3、装置、家具及办公设施或用品：RMB100,000,000</w:t>
      </w:r>
    </w:p>
    <w:p w14:paraId="634AE3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Cs/>
          <w:sz w:val="24"/>
          <w:szCs w:val="24"/>
          <w:highlight w:val="none"/>
          <w:lang w:val="en-US" w:eastAsia="zh-CN"/>
        </w:rPr>
        <w:t>总保险金额：RMB 1,100,000,000</w:t>
      </w:r>
    </w:p>
    <w:p w14:paraId="517ED2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7、保险费及付款方式：</w:t>
      </w:r>
    </w:p>
    <w:p w14:paraId="7A0CC0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保险费：       元</w:t>
      </w:r>
    </w:p>
    <w:p w14:paraId="35863C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付款人：</w:t>
      </w:r>
      <w:r>
        <w:rPr>
          <w:rFonts w:hint="eastAsia" w:ascii="宋体" w:hAnsi="宋体" w:eastAsia="宋体" w:cs="宋体"/>
          <w:b/>
          <w:bCs/>
          <w:sz w:val="24"/>
          <w:szCs w:val="24"/>
          <w:highlight w:val="none"/>
          <w:lang w:eastAsia="zh-CN"/>
        </w:rPr>
        <w:t>广州市城投资产经营管理有限公司珠江新城分公司</w:t>
      </w:r>
    </w:p>
    <w:p w14:paraId="615393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lang w:eastAsia="zh-CN"/>
        </w:rPr>
      </w:pPr>
    </w:p>
    <w:p w14:paraId="25AEC0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lang w:eastAsia="zh-CN"/>
        </w:rPr>
      </w:pPr>
    </w:p>
    <w:p w14:paraId="0765F1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lang w:eastAsia="zh-CN"/>
        </w:rPr>
      </w:pPr>
    </w:p>
    <w:p w14:paraId="5FE219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30"/>
          <w:szCs w:val="30"/>
          <w:highlight w:val="none"/>
        </w:rPr>
      </w:pPr>
      <w:r>
        <w:rPr>
          <w:rFonts w:hint="eastAsia" w:ascii="宋体" w:hAnsi="宋体" w:cs="宋体"/>
          <w:b/>
          <w:bCs/>
          <w:sz w:val="30"/>
          <w:szCs w:val="30"/>
          <w:highlight w:val="none"/>
          <w:lang w:val="en-US" w:eastAsia="zh-CN"/>
        </w:rPr>
        <w:t>二</w:t>
      </w:r>
      <w:r>
        <w:rPr>
          <w:rFonts w:hint="eastAsia" w:ascii="宋体" w:hAnsi="宋体" w:eastAsia="宋体" w:cs="宋体"/>
          <w:b/>
          <w:bCs/>
          <w:sz w:val="30"/>
          <w:szCs w:val="30"/>
          <w:highlight w:val="none"/>
        </w:rPr>
        <w:t>、保险合同组成</w:t>
      </w:r>
    </w:p>
    <w:p w14:paraId="216612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1．下列文件应作为本协议的组成部分</w:t>
      </w:r>
    </w:p>
    <w:p w14:paraId="53487A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（1）本保险协议；</w:t>
      </w:r>
    </w:p>
    <w:p w14:paraId="3E8146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（2）保险单</w:t>
      </w:r>
      <w:r>
        <w:rPr>
          <w:rFonts w:hint="eastAsia" w:ascii="宋体" w:hAnsi="宋体" w:eastAsia="宋体" w:cs="宋体"/>
          <w:b/>
          <w:bCs/>
          <w:sz w:val="24"/>
          <w:szCs w:val="24"/>
          <w:highlight w:val="none"/>
          <w:lang w:val="en-US" w:eastAsia="zh-CN"/>
        </w:rPr>
        <w:t>/批单</w:t>
      </w:r>
      <w:r>
        <w:rPr>
          <w:rFonts w:hint="eastAsia" w:ascii="宋体" w:hAnsi="宋体" w:eastAsia="宋体" w:cs="宋体"/>
          <w:b/>
          <w:bCs/>
          <w:sz w:val="24"/>
          <w:szCs w:val="24"/>
          <w:highlight w:val="none"/>
        </w:rPr>
        <w:t>；</w:t>
      </w:r>
    </w:p>
    <w:p w14:paraId="6B4C35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（3）形成合同的其他有关文件。</w:t>
      </w:r>
    </w:p>
    <w:p w14:paraId="59654C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2．上述文件互为补充和解释，如有不清或互相矛盾之处，以上面所列顺序在前的为准，但有特别约定的除外。</w:t>
      </w:r>
    </w:p>
    <w:p w14:paraId="56874537">
      <w:pPr>
        <w:ind w:firstLine="0" w:firstLineChars="0"/>
        <w:rPr>
          <w:rFonts w:hint="eastAsia" w:ascii="宋体" w:hAnsi="宋体" w:eastAsia="宋体" w:cs="宋体"/>
          <w:b/>
          <w:bCs/>
          <w:sz w:val="21"/>
          <w:szCs w:val="21"/>
          <w:highlight w:val="none"/>
          <w:lang w:val="en-US" w:eastAsia="zh-CN"/>
        </w:rPr>
      </w:pPr>
    </w:p>
    <w:p w14:paraId="5CB2E85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30"/>
          <w:szCs w:val="30"/>
          <w:highlight w:val="none"/>
        </w:rPr>
      </w:pPr>
      <w:r>
        <w:rPr>
          <w:rFonts w:hint="eastAsia" w:ascii="宋体" w:hAnsi="宋体" w:cs="宋体"/>
          <w:b/>
          <w:bCs/>
          <w:sz w:val="30"/>
          <w:szCs w:val="30"/>
          <w:highlight w:val="none"/>
          <w:lang w:val="en-US" w:eastAsia="zh-CN"/>
        </w:rPr>
        <w:t>三</w:t>
      </w:r>
      <w:r>
        <w:rPr>
          <w:rFonts w:hint="eastAsia" w:ascii="宋体" w:hAnsi="宋体" w:eastAsia="宋体" w:cs="宋体"/>
          <w:b/>
          <w:bCs/>
          <w:sz w:val="30"/>
          <w:szCs w:val="30"/>
          <w:highlight w:val="none"/>
          <w:lang w:val="en-US" w:eastAsia="zh-CN"/>
        </w:rPr>
        <w:t>、</w:t>
      </w:r>
      <w:r>
        <w:rPr>
          <w:rFonts w:hint="eastAsia" w:ascii="宋体" w:hAnsi="宋体" w:eastAsia="宋体" w:cs="宋体"/>
          <w:b/>
          <w:bCs/>
          <w:sz w:val="30"/>
          <w:szCs w:val="30"/>
          <w:highlight w:val="none"/>
        </w:rPr>
        <w:t>保险</w:t>
      </w:r>
      <w:r>
        <w:rPr>
          <w:rFonts w:hint="eastAsia" w:ascii="宋体" w:hAnsi="宋体" w:eastAsia="宋体" w:cs="宋体"/>
          <w:b/>
          <w:bCs/>
          <w:sz w:val="30"/>
          <w:szCs w:val="30"/>
          <w:highlight w:val="none"/>
          <w:lang w:val="en-US" w:eastAsia="zh-CN"/>
        </w:rPr>
        <w:t>方案明细</w:t>
      </w:r>
      <w:r>
        <w:rPr>
          <w:rFonts w:hint="eastAsia" w:ascii="宋体" w:hAnsi="宋体" w:eastAsia="宋体" w:cs="宋体"/>
          <w:b/>
          <w:bCs/>
          <w:sz w:val="30"/>
          <w:szCs w:val="30"/>
          <w:highlight w:val="none"/>
        </w:rPr>
        <w:t>：</w:t>
      </w:r>
    </w:p>
    <w:tbl>
      <w:tblPr>
        <w:tblStyle w:val="16"/>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938"/>
      </w:tblGrid>
      <w:tr w14:paraId="0328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8" w:type="dxa"/>
            <w:noWrap w:val="0"/>
            <w:vAlign w:val="center"/>
          </w:tcPr>
          <w:p w14:paraId="4EE6FA89">
            <w:pPr>
              <w:ind w:firstLine="0" w:firstLineChars="0"/>
              <w:jc w:val="center"/>
              <w:rPr>
                <w:rFonts w:hint="eastAsia" w:ascii="宋体" w:hAnsi="宋体" w:eastAsia="宋体" w:cs="宋体"/>
                <w:b/>
                <w:bCs/>
                <w:szCs w:val="24"/>
                <w:highlight w:val="none"/>
              </w:rPr>
            </w:pPr>
            <w:r>
              <w:rPr>
                <w:rFonts w:hint="eastAsia" w:ascii="宋体" w:hAnsi="宋体" w:eastAsia="宋体" w:cs="宋体"/>
                <w:b/>
                <w:bCs/>
                <w:szCs w:val="24"/>
                <w:highlight w:val="none"/>
              </w:rPr>
              <w:t>保险类别</w:t>
            </w:r>
          </w:p>
        </w:tc>
        <w:tc>
          <w:tcPr>
            <w:tcW w:w="7938" w:type="dxa"/>
            <w:noWrap w:val="0"/>
            <w:vAlign w:val="center"/>
          </w:tcPr>
          <w:p w14:paraId="5D5DB490">
            <w:pPr>
              <w:spacing w:line="360" w:lineRule="auto"/>
              <w:ind w:firstLine="0" w:firstLineChars="0"/>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财产一切险</w:t>
            </w:r>
          </w:p>
        </w:tc>
      </w:tr>
      <w:tr w14:paraId="3BFB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8" w:type="dxa"/>
            <w:noWrap w:val="0"/>
            <w:vAlign w:val="center"/>
          </w:tcPr>
          <w:p w14:paraId="103DF7AB">
            <w:pPr>
              <w:ind w:firstLine="0" w:firstLineChars="0"/>
              <w:jc w:val="center"/>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保险标的</w:t>
            </w:r>
          </w:p>
        </w:tc>
        <w:tc>
          <w:tcPr>
            <w:tcW w:w="7938" w:type="dxa"/>
            <w:noWrap w:val="0"/>
            <w:vAlign w:val="center"/>
          </w:tcPr>
          <w:p w14:paraId="337A53E9">
            <w:pPr>
              <w:ind w:firstLine="0" w:firstLineChars="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1、建筑物及土建结构物</w:t>
            </w:r>
          </w:p>
          <w:p w14:paraId="06ABF04B">
            <w:pPr>
              <w:ind w:firstLine="0" w:firstLineChars="0"/>
              <w:rPr>
                <w:rFonts w:hint="eastAsia" w:ascii="宋体" w:hAnsi="宋体" w:eastAsia="宋体" w:cs="宋体"/>
                <w:bCs/>
                <w:szCs w:val="24"/>
                <w:highlight w:val="none"/>
              </w:rPr>
            </w:pPr>
            <w:r>
              <w:rPr>
                <w:rFonts w:hint="eastAsia" w:ascii="宋体" w:hAnsi="宋体" w:eastAsia="宋体" w:cs="宋体"/>
                <w:szCs w:val="24"/>
                <w:highlight w:val="none"/>
                <w:lang w:val="en-US" w:eastAsia="zh-CN"/>
              </w:rPr>
              <w:t>2、机器设备及内部设施、办公设备、家具及办公设施</w:t>
            </w:r>
          </w:p>
        </w:tc>
      </w:tr>
      <w:tr w14:paraId="1C4C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788" w:type="dxa"/>
            <w:noWrap w:val="0"/>
            <w:vAlign w:val="center"/>
          </w:tcPr>
          <w:p w14:paraId="46000185">
            <w:pPr>
              <w:ind w:firstLine="0" w:firstLineChars="0"/>
              <w:jc w:val="center"/>
              <w:rPr>
                <w:rFonts w:hint="eastAsia" w:ascii="宋体" w:hAnsi="宋体" w:eastAsia="宋体" w:cs="宋体"/>
                <w:b/>
                <w:bCs/>
                <w:szCs w:val="24"/>
                <w:highlight w:val="none"/>
              </w:rPr>
            </w:pPr>
            <w:r>
              <w:rPr>
                <w:rFonts w:hint="eastAsia" w:ascii="宋体" w:hAnsi="宋体" w:eastAsia="宋体" w:cs="宋体"/>
                <w:b/>
                <w:bCs/>
                <w:szCs w:val="24"/>
                <w:highlight w:val="none"/>
              </w:rPr>
              <w:t>投保人</w:t>
            </w:r>
          </w:p>
        </w:tc>
        <w:tc>
          <w:tcPr>
            <w:tcW w:w="7938" w:type="dxa"/>
            <w:noWrap w:val="0"/>
            <w:vAlign w:val="center"/>
          </w:tcPr>
          <w:p w14:paraId="02058F1C">
            <w:pPr>
              <w:ind w:firstLine="0" w:firstLineChars="0"/>
              <w:rPr>
                <w:rFonts w:hint="eastAsia" w:ascii="宋体" w:hAnsi="宋体" w:eastAsia="宋体" w:cs="宋体"/>
                <w:szCs w:val="24"/>
                <w:highlight w:val="none"/>
              </w:rPr>
            </w:pPr>
            <w:r>
              <w:rPr>
                <w:rFonts w:hint="eastAsia" w:ascii="宋体" w:hAnsi="宋体" w:eastAsia="宋体" w:cs="宋体"/>
                <w:szCs w:val="24"/>
                <w:highlight w:val="none"/>
              </w:rPr>
              <w:t>广州市城投资产经营管理有限公司珠江新城分公司</w:t>
            </w:r>
          </w:p>
        </w:tc>
      </w:tr>
      <w:tr w14:paraId="7586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8" w:type="dxa"/>
            <w:noWrap w:val="0"/>
            <w:vAlign w:val="center"/>
          </w:tcPr>
          <w:p w14:paraId="1DE45579">
            <w:pPr>
              <w:ind w:firstLine="0" w:firstLineChars="0"/>
              <w:jc w:val="center"/>
              <w:rPr>
                <w:rFonts w:hint="eastAsia" w:ascii="宋体" w:hAnsi="宋体" w:eastAsia="宋体" w:cs="宋体"/>
                <w:b/>
                <w:bCs/>
                <w:szCs w:val="24"/>
                <w:highlight w:val="none"/>
              </w:rPr>
            </w:pPr>
            <w:r>
              <w:rPr>
                <w:rFonts w:hint="eastAsia" w:ascii="宋体" w:hAnsi="宋体" w:eastAsia="宋体" w:cs="宋体"/>
                <w:b/>
                <w:bCs/>
                <w:color w:val="000000"/>
                <w:kern w:val="0"/>
                <w:highlight w:val="none"/>
                <w:lang w:bidi="ar"/>
              </w:rPr>
              <w:t>被保险人</w:t>
            </w:r>
          </w:p>
        </w:tc>
        <w:tc>
          <w:tcPr>
            <w:tcW w:w="7938" w:type="dxa"/>
            <w:noWrap w:val="0"/>
            <w:vAlign w:val="center"/>
          </w:tcPr>
          <w:p w14:paraId="5007D4BE">
            <w:pPr>
              <w:pStyle w:val="2"/>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广州市城投资产经营管理有限公司</w:t>
            </w:r>
          </w:p>
          <w:p w14:paraId="3D0F017C">
            <w:pPr>
              <w:pStyle w:val="2"/>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广州市城投资产经营管理有限公司珠江新城分公司</w:t>
            </w:r>
          </w:p>
          <w:p w14:paraId="3B9C6C01">
            <w:pPr>
              <w:pStyle w:val="2"/>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广州市城投物业服务有限公司</w:t>
            </w:r>
          </w:p>
          <w:p w14:paraId="625B52A2">
            <w:pPr>
              <w:pStyle w:val="2"/>
              <w:rPr>
                <w:rFonts w:hint="eastAsia"/>
                <w:lang w:eastAsia="zh-CN"/>
              </w:rPr>
            </w:pPr>
            <w:r>
              <w:rPr>
                <w:rFonts w:hint="eastAsia"/>
                <w:lang w:eastAsia="zh-CN"/>
              </w:rPr>
              <w:t>广州市建广环境科技股份有限公司</w:t>
            </w:r>
          </w:p>
          <w:p w14:paraId="2D3AD023">
            <w:pPr>
              <w:pStyle w:val="2"/>
              <w:rPr>
                <w:rFonts w:hint="eastAsia"/>
                <w:lang w:eastAsia="zh-CN"/>
              </w:rPr>
            </w:pPr>
            <w:r>
              <w:rPr>
                <w:rFonts w:hint="eastAsia"/>
              </w:rPr>
              <w:t>广州市城市建设投资集团有限公司</w:t>
            </w:r>
          </w:p>
        </w:tc>
      </w:tr>
      <w:tr w14:paraId="6148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8" w:type="dxa"/>
            <w:noWrap w:val="0"/>
            <w:vAlign w:val="center"/>
          </w:tcPr>
          <w:p w14:paraId="5A5325F5">
            <w:pPr>
              <w:ind w:firstLine="0" w:firstLineChars="0"/>
              <w:jc w:val="center"/>
              <w:rPr>
                <w:rFonts w:hint="eastAsia" w:ascii="宋体" w:hAnsi="宋体" w:eastAsia="宋体" w:cs="宋体"/>
                <w:b/>
                <w:bCs/>
                <w:szCs w:val="24"/>
                <w:highlight w:val="none"/>
              </w:rPr>
            </w:pPr>
            <w:r>
              <w:rPr>
                <w:rFonts w:hint="eastAsia" w:ascii="宋体" w:hAnsi="宋体" w:eastAsia="宋体" w:cs="宋体"/>
                <w:b/>
                <w:bCs/>
                <w:szCs w:val="24"/>
                <w:highlight w:val="none"/>
              </w:rPr>
              <w:t>标的地址</w:t>
            </w:r>
          </w:p>
        </w:tc>
        <w:tc>
          <w:tcPr>
            <w:tcW w:w="7938" w:type="dxa"/>
            <w:noWrap w:val="0"/>
            <w:vAlign w:val="center"/>
          </w:tcPr>
          <w:p w14:paraId="3263841F">
            <w:pPr>
              <w:ind w:firstLine="0" w:firstLineChars="0"/>
              <w:rPr>
                <w:rFonts w:hint="eastAsia" w:ascii="宋体" w:hAnsi="宋体" w:eastAsia="宋体" w:cs="宋体"/>
                <w:szCs w:val="24"/>
                <w:highlight w:val="none"/>
                <w:lang w:eastAsia="zh-CN"/>
              </w:rPr>
            </w:pPr>
            <w:r>
              <w:rPr>
                <w:rFonts w:hint="eastAsia" w:ascii="宋体" w:hAnsi="宋体" w:cs="宋体"/>
                <w:szCs w:val="24"/>
                <w:highlight w:val="none"/>
                <w:lang w:eastAsia="zh-CN"/>
              </w:rPr>
              <w:t xml:space="preserve"> 广州市天河区天源路5号广州天河新天地购物广场（负一层、一层至五层及五层顶公共区域）</w:t>
            </w:r>
          </w:p>
        </w:tc>
      </w:tr>
      <w:tr w14:paraId="3AA0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8" w:type="dxa"/>
            <w:noWrap w:val="0"/>
            <w:vAlign w:val="center"/>
          </w:tcPr>
          <w:p w14:paraId="6C93EA4B">
            <w:pPr>
              <w:ind w:firstLine="0" w:firstLineChars="0"/>
              <w:jc w:val="center"/>
              <w:rPr>
                <w:rFonts w:hint="eastAsia" w:ascii="宋体" w:hAnsi="宋体" w:eastAsia="宋体" w:cs="宋体"/>
                <w:b/>
                <w:bCs/>
                <w:szCs w:val="24"/>
                <w:highlight w:val="none"/>
              </w:rPr>
            </w:pPr>
            <w:r>
              <w:rPr>
                <w:rFonts w:hint="eastAsia" w:ascii="宋体" w:hAnsi="宋体" w:eastAsia="宋体" w:cs="宋体"/>
                <w:b/>
                <w:bCs/>
                <w:szCs w:val="24"/>
                <w:highlight w:val="none"/>
              </w:rPr>
              <w:t>保险期限</w:t>
            </w:r>
          </w:p>
        </w:tc>
        <w:tc>
          <w:tcPr>
            <w:tcW w:w="7938" w:type="dxa"/>
            <w:noWrap w:val="0"/>
            <w:vAlign w:val="center"/>
          </w:tcPr>
          <w:p w14:paraId="6459B26C">
            <w:pPr>
              <w:ind w:firstLine="0" w:firstLineChars="0"/>
              <w:rPr>
                <w:rStyle w:val="32"/>
                <w:rFonts w:hint="eastAsia" w:ascii="宋体" w:hAnsi="宋体" w:eastAsia="宋体" w:cs="宋体"/>
                <w:bCs/>
                <w:highlight w:val="none"/>
                <w:lang w:val="en-US" w:eastAsia="zh-CN"/>
              </w:rPr>
            </w:pPr>
            <w:r>
              <w:rPr>
                <w:rFonts w:hint="eastAsia" w:ascii="宋体" w:hAnsi="宋体" w:cs="宋体"/>
                <w:szCs w:val="24"/>
                <w:highlight w:val="none"/>
                <w:lang w:eastAsia="zh-CN"/>
              </w:rPr>
              <w:t>自合同签订之日起一年</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保单按年出具，保费按年缴纳</w:t>
            </w:r>
            <w:r>
              <w:rPr>
                <w:rFonts w:hint="eastAsia" w:ascii="宋体" w:hAnsi="宋体" w:eastAsia="宋体" w:cs="宋体"/>
                <w:szCs w:val="24"/>
                <w:highlight w:val="none"/>
                <w:lang w:eastAsia="zh-CN"/>
              </w:rPr>
              <w:t>）</w:t>
            </w:r>
          </w:p>
        </w:tc>
      </w:tr>
      <w:tr w14:paraId="470F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788" w:type="dxa"/>
            <w:noWrap w:val="0"/>
            <w:vAlign w:val="center"/>
          </w:tcPr>
          <w:p w14:paraId="600628CF">
            <w:pPr>
              <w:ind w:firstLine="0" w:firstLineChars="0"/>
              <w:jc w:val="center"/>
              <w:rPr>
                <w:rFonts w:hint="eastAsia" w:ascii="宋体" w:hAnsi="宋体" w:eastAsia="宋体" w:cs="宋体"/>
                <w:b/>
                <w:bCs/>
                <w:szCs w:val="24"/>
                <w:highlight w:val="none"/>
              </w:rPr>
            </w:pPr>
            <w:r>
              <w:rPr>
                <w:rFonts w:hint="eastAsia" w:ascii="宋体" w:hAnsi="宋体" w:eastAsia="宋体" w:cs="宋体"/>
                <w:b/>
                <w:szCs w:val="24"/>
                <w:highlight w:val="none"/>
              </w:rPr>
              <w:t>保险金额/赔偿限额</w:t>
            </w:r>
          </w:p>
        </w:tc>
        <w:tc>
          <w:tcPr>
            <w:tcW w:w="7938" w:type="dxa"/>
            <w:noWrap w:val="0"/>
            <w:vAlign w:val="center"/>
          </w:tcPr>
          <w:p w14:paraId="6752066C">
            <w:pPr>
              <w:ind w:firstLine="0" w:firstLineChars="0"/>
              <w:rPr>
                <w:rFonts w:hint="eastAsia" w:ascii="宋体" w:hAnsi="宋体" w:cs="宋体"/>
                <w:highlight w:val="none"/>
              </w:rPr>
            </w:pPr>
            <w:r>
              <w:rPr>
                <w:rFonts w:hint="eastAsia" w:ascii="宋体" w:hAnsi="宋体" w:cs="宋体"/>
                <w:highlight w:val="none"/>
              </w:rPr>
              <w:t>1、房屋建筑(含装修及附属设备)：RMB700,000,000</w:t>
            </w:r>
          </w:p>
          <w:p w14:paraId="26AB884D">
            <w:pPr>
              <w:ind w:firstLine="0" w:firstLineChars="0"/>
              <w:rPr>
                <w:rFonts w:hint="eastAsia" w:ascii="宋体" w:hAnsi="宋体" w:cs="宋体"/>
                <w:highlight w:val="none"/>
              </w:rPr>
            </w:pPr>
            <w:r>
              <w:rPr>
                <w:rFonts w:hint="eastAsia" w:ascii="宋体" w:hAnsi="宋体" w:cs="宋体"/>
                <w:highlight w:val="none"/>
              </w:rPr>
              <w:t>2、机器设备：RMB300,000,000</w:t>
            </w:r>
          </w:p>
          <w:p w14:paraId="67E68694">
            <w:pPr>
              <w:ind w:firstLine="0" w:firstLineChars="0"/>
              <w:rPr>
                <w:rFonts w:hint="eastAsia" w:ascii="宋体" w:hAnsi="宋体" w:cs="宋体"/>
                <w:highlight w:val="none"/>
              </w:rPr>
            </w:pPr>
            <w:r>
              <w:rPr>
                <w:rFonts w:hint="eastAsia" w:ascii="宋体" w:hAnsi="宋体" w:cs="宋体"/>
                <w:highlight w:val="none"/>
              </w:rPr>
              <w:t>3、装置、家具及办公设施或用品：RMB100,000,000</w:t>
            </w:r>
          </w:p>
          <w:p w14:paraId="268500FB">
            <w:pPr>
              <w:ind w:firstLine="0" w:firstLineChars="0"/>
              <w:rPr>
                <w:rFonts w:hint="eastAsia" w:ascii="宋体" w:hAnsi="宋体" w:eastAsia="宋体" w:cs="宋体"/>
                <w:highlight w:val="none"/>
              </w:rPr>
            </w:pPr>
            <w:r>
              <w:rPr>
                <w:rFonts w:hint="eastAsia" w:ascii="宋体" w:hAnsi="宋体" w:cs="宋体"/>
                <w:highlight w:val="none"/>
              </w:rPr>
              <w:t>总保险金额：RMB 1,100,000,000</w:t>
            </w:r>
          </w:p>
        </w:tc>
      </w:tr>
      <w:tr w14:paraId="1E81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788" w:type="dxa"/>
            <w:noWrap w:val="0"/>
            <w:vAlign w:val="center"/>
          </w:tcPr>
          <w:p w14:paraId="73F20A4D">
            <w:pPr>
              <w:ind w:firstLine="0" w:firstLineChars="0"/>
              <w:jc w:val="center"/>
              <w:rPr>
                <w:rFonts w:hint="eastAsia" w:ascii="宋体" w:hAnsi="宋体" w:eastAsia="宋体" w:cs="宋体"/>
                <w:b/>
                <w:bCs/>
                <w:szCs w:val="24"/>
                <w:highlight w:val="none"/>
              </w:rPr>
            </w:pPr>
            <w:r>
              <w:rPr>
                <w:rFonts w:hint="eastAsia" w:ascii="宋体" w:hAnsi="宋体" w:eastAsia="宋体" w:cs="宋体"/>
                <w:b/>
                <w:bCs/>
                <w:szCs w:val="24"/>
                <w:highlight w:val="none"/>
              </w:rPr>
              <w:t>保险费</w:t>
            </w:r>
          </w:p>
        </w:tc>
        <w:tc>
          <w:tcPr>
            <w:tcW w:w="7938" w:type="dxa"/>
            <w:noWrap w:val="0"/>
            <w:vAlign w:val="center"/>
          </w:tcPr>
          <w:p w14:paraId="7110F618">
            <w:pPr>
              <w:spacing w:line="360" w:lineRule="auto"/>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人民币</w:t>
            </w:r>
            <w:r>
              <w:rPr>
                <w:rFonts w:hint="eastAsia" w:ascii="宋体" w:hAnsi="宋体" w:eastAsia="宋体" w:cs="宋体"/>
                <w:b/>
                <w:szCs w:val="24"/>
                <w:highlight w:val="none"/>
                <w:u w:val="single"/>
                <w:lang w:val="en-US" w:eastAsia="zh-CN"/>
              </w:rPr>
              <w:t xml:space="preserve">         </w:t>
            </w:r>
            <w:r>
              <w:rPr>
                <w:rFonts w:hint="eastAsia" w:ascii="宋体" w:hAnsi="宋体" w:eastAsia="宋体" w:cs="宋体"/>
                <w:b/>
                <w:szCs w:val="24"/>
                <w:highlight w:val="none"/>
              </w:rPr>
              <w:t>元（含税），大写：</w:t>
            </w:r>
            <w:r>
              <w:rPr>
                <w:rFonts w:hint="eastAsia" w:ascii="宋体" w:hAnsi="宋体" w:eastAsia="宋体" w:cs="宋体"/>
                <w:b/>
                <w:szCs w:val="24"/>
                <w:highlight w:val="none"/>
                <w:u w:val="single"/>
                <w:lang w:val="en-US" w:eastAsia="zh-CN"/>
              </w:rPr>
              <w:t xml:space="preserve">         </w:t>
            </w:r>
            <w:r>
              <w:rPr>
                <w:rFonts w:hint="eastAsia" w:ascii="宋体" w:hAnsi="宋体" w:eastAsia="宋体" w:cs="宋体"/>
                <w:b/>
                <w:szCs w:val="24"/>
                <w:highlight w:val="none"/>
              </w:rPr>
              <w:t xml:space="preserve"> </w:t>
            </w:r>
          </w:p>
        </w:tc>
      </w:tr>
      <w:tr w14:paraId="7744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88" w:type="dxa"/>
            <w:noWrap w:val="0"/>
            <w:vAlign w:val="center"/>
          </w:tcPr>
          <w:p w14:paraId="2234FCD8">
            <w:pPr>
              <w:spacing w:line="276" w:lineRule="auto"/>
              <w:ind w:firstLine="0" w:firstLineChars="0"/>
              <w:jc w:val="center"/>
              <w:rPr>
                <w:rFonts w:hint="eastAsia" w:ascii="宋体" w:hAnsi="宋体" w:eastAsia="宋体" w:cs="宋体"/>
                <w:b/>
                <w:bCs/>
                <w:szCs w:val="24"/>
                <w:highlight w:val="none"/>
              </w:rPr>
            </w:pPr>
            <w:r>
              <w:rPr>
                <w:rFonts w:hint="eastAsia" w:ascii="宋体" w:hAnsi="宋体" w:eastAsia="宋体" w:cs="宋体"/>
                <w:b/>
                <w:bCs/>
                <w:szCs w:val="24"/>
                <w:highlight w:val="none"/>
              </w:rPr>
              <w:t>司法管辖</w:t>
            </w:r>
          </w:p>
        </w:tc>
        <w:tc>
          <w:tcPr>
            <w:tcW w:w="7938" w:type="dxa"/>
            <w:noWrap w:val="0"/>
            <w:vAlign w:val="center"/>
          </w:tcPr>
          <w:p w14:paraId="179BD915">
            <w:pPr>
              <w:spacing w:line="276" w:lineRule="auto"/>
              <w:ind w:firstLine="0" w:firstLineChars="0"/>
              <w:rPr>
                <w:rFonts w:hint="eastAsia" w:ascii="宋体" w:hAnsi="宋体" w:eastAsia="宋体" w:cs="宋体"/>
                <w:szCs w:val="24"/>
                <w:highlight w:val="none"/>
              </w:rPr>
            </w:pPr>
            <w:r>
              <w:rPr>
                <w:rFonts w:hint="eastAsia" w:ascii="宋体" w:hAnsi="宋体" w:eastAsia="宋体" w:cs="宋体"/>
                <w:szCs w:val="24"/>
                <w:highlight w:val="none"/>
              </w:rPr>
              <w:t>本保险合同受中华人民共和国的司法管辖。</w:t>
            </w:r>
          </w:p>
        </w:tc>
      </w:tr>
      <w:tr w14:paraId="18C2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8" w:type="dxa"/>
            <w:noWrap w:val="0"/>
            <w:vAlign w:val="center"/>
          </w:tcPr>
          <w:p w14:paraId="0A4FFDBE">
            <w:pPr>
              <w:spacing w:line="276" w:lineRule="auto"/>
              <w:ind w:firstLine="0" w:firstLineChars="0"/>
              <w:jc w:val="center"/>
              <w:rPr>
                <w:rFonts w:hint="eastAsia" w:ascii="宋体" w:hAnsi="宋体" w:eastAsia="宋体" w:cs="宋体"/>
                <w:b/>
                <w:bCs/>
                <w:szCs w:val="24"/>
                <w:highlight w:val="none"/>
              </w:rPr>
            </w:pPr>
            <w:r>
              <w:rPr>
                <w:rFonts w:hint="eastAsia" w:ascii="宋体" w:hAnsi="宋体" w:eastAsia="宋体" w:cs="宋体"/>
                <w:b/>
                <w:bCs/>
                <w:szCs w:val="24"/>
                <w:highlight w:val="none"/>
              </w:rPr>
              <w:t>扩展责任条款</w:t>
            </w:r>
          </w:p>
        </w:tc>
        <w:tc>
          <w:tcPr>
            <w:tcW w:w="7938" w:type="dxa"/>
            <w:noWrap w:val="0"/>
            <w:vAlign w:val="center"/>
          </w:tcPr>
          <w:p w14:paraId="3549DC53">
            <w:pPr>
              <w:ind w:firstLine="0" w:firstLineChars="0"/>
              <w:rPr>
                <w:rFonts w:hint="eastAsia" w:ascii="宋体" w:hAnsi="宋体" w:eastAsia="宋体" w:cs="宋体"/>
                <w:szCs w:val="24"/>
                <w:highlight w:val="none"/>
              </w:rPr>
            </w:pPr>
            <w:r>
              <w:rPr>
                <w:rFonts w:hint="eastAsia" w:ascii="宋体" w:hAnsi="宋体" w:cs="宋体"/>
                <w:szCs w:val="20"/>
                <w:highlight w:val="none"/>
                <w:lang w:val="en-US" w:eastAsia="zh-CN"/>
              </w:rPr>
              <w:t>备注：按照中选单位投保单方案</w:t>
            </w:r>
          </w:p>
        </w:tc>
      </w:tr>
      <w:tr w14:paraId="5D0B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8" w:type="dxa"/>
            <w:noWrap w:val="0"/>
            <w:vAlign w:val="center"/>
          </w:tcPr>
          <w:p w14:paraId="7A20AC6E">
            <w:pPr>
              <w:spacing w:line="276" w:lineRule="auto"/>
              <w:ind w:firstLine="0" w:firstLineChars="0"/>
              <w:jc w:val="center"/>
              <w:rPr>
                <w:rFonts w:hint="default" w:ascii="宋体" w:hAnsi="宋体" w:eastAsia="宋体" w:cs="宋体"/>
                <w:b/>
                <w:bCs/>
                <w:szCs w:val="24"/>
                <w:highlight w:val="none"/>
                <w:lang w:val="en-US" w:eastAsia="zh-CN"/>
              </w:rPr>
            </w:pPr>
            <w:r>
              <w:rPr>
                <w:rFonts w:hint="eastAsia" w:ascii="宋体" w:hAnsi="宋体" w:cs="宋体"/>
                <w:b/>
                <w:bCs/>
                <w:szCs w:val="24"/>
                <w:highlight w:val="none"/>
                <w:lang w:val="en-US" w:eastAsia="zh-CN"/>
              </w:rPr>
              <w:t>免赔额</w:t>
            </w:r>
          </w:p>
        </w:tc>
        <w:tc>
          <w:tcPr>
            <w:tcW w:w="7938" w:type="dxa"/>
            <w:noWrap w:val="0"/>
            <w:vAlign w:val="center"/>
          </w:tcPr>
          <w:p w14:paraId="522BD878">
            <w:pPr>
              <w:ind w:firstLine="0" w:firstLineChars="0"/>
              <w:rPr>
                <w:rFonts w:hint="default" w:ascii="宋体" w:hAnsi="宋体" w:cs="宋体"/>
                <w:szCs w:val="20"/>
                <w:highlight w:val="none"/>
                <w:lang w:val="en-US" w:eastAsia="zh-CN"/>
              </w:rPr>
            </w:pPr>
            <w:r>
              <w:rPr>
                <w:rFonts w:hint="eastAsia" w:ascii="宋体" w:hAnsi="宋体" w:cs="宋体"/>
                <w:szCs w:val="20"/>
                <w:highlight w:val="none"/>
                <w:lang w:val="en-US" w:eastAsia="zh-CN"/>
              </w:rPr>
              <w:t>备注：按照中选单位投保单方案</w:t>
            </w:r>
          </w:p>
        </w:tc>
      </w:tr>
      <w:tr w14:paraId="11F8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88" w:type="dxa"/>
            <w:noWrap w:val="0"/>
            <w:vAlign w:val="center"/>
          </w:tcPr>
          <w:p w14:paraId="7E249C98">
            <w:pPr>
              <w:snapToGrid w:val="0"/>
              <w:spacing w:line="276" w:lineRule="auto"/>
              <w:ind w:firstLine="0" w:firstLineChars="0"/>
              <w:jc w:val="center"/>
              <w:rPr>
                <w:rFonts w:hint="eastAsia" w:ascii="宋体" w:hAnsi="宋体" w:eastAsia="宋体" w:cs="宋体"/>
                <w:b/>
                <w:szCs w:val="24"/>
                <w:highlight w:val="none"/>
              </w:rPr>
            </w:pPr>
            <w:r>
              <w:rPr>
                <w:rFonts w:hint="eastAsia" w:ascii="宋体" w:hAnsi="宋体" w:eastAsia="宋体" w:cs="宋体"/>
                <w:b/>
                <w:szCs w:val="24"/>
                <w:highlight w:val="none"/>
              </w:rPr>
              <w:t>保险人</w:t>
            </w:r>
          </w:p>
        </w:tc>
        <w:tc>
          <w:tcPr>
            <w:tcW w:w="7938" w:type="dxa"/>
            <w:noWrap w:val="0"/>
            <w:vAlign w:val="center"/>
          </w:tcPr>
          <w:p w14:paraId="550C97E1">
            <w:pPr>
              <w:snapToGrid w:val="0"/>
              <w:spacing w:line="276" w:lineRule="auto"/>
              <w:ind w:firstLine="0" w:firstLineChars="0"/>
              <w:rPr>
                <w:rFonts w:hint="eastAsia" w:ascii="宋体" w:hAnsi="宋体" w:eastAsia="宋体" w:cs="宋体"/>
                <w:b/>
                <w:szCs w:val="24"/>
                <w:highlight w:val="none"/>
              </w:rPr>
            </w:pPr>
          </w:p>
        </w:tc>
      </w:tr>
    </w:tbl>
    <w:p w14:paraId="26DAD8C5">
      <w:pPr>
        <w:pStyle w:val="2"/>
        <w:rPr>
          <w:rFonts w:hint="eastAsia" w:ascii="宋体" w:hAnsi="宋体" w:eastAsia="宋体" w:cs="宋体"/>
          <w:b/>
          <w:sz w:val="16"/>
          <w:highlight w:val="none"/>
        </w:rPr>
      </w:pPr>
    </w:p>
    <w:p w14:paraId="454DB677">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四、投保必要资料及流程</w:t>
      </w:r>
    </w:p>
    <w:p w14:paraId="46457094">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1、甲方应于投保前向乙方提供</w:t>
      </w:r>
      <w:r>
        <w:rPr>
          <w:rFonts w:hint="eastAsia" w:ascii="宋体" w:hAnsi="宋体" w:eastAsia="宋体" w:cs="宋体"/>
          <w:sz w:val="24"/>
          <w:szCs w:val="24"/>
          <w:highlight w:val="none"/>
          <w:lang w:val="en-US" w:eastAsia="zh-CN"/>
        </w:rPr>
        <w:t>投保单等资料</w:t>
      </w:r>
      <w:r>
        <w:rPr>
          <w:rFonts w:hint="eastAsia" w:ascii="宋体" w:hAnsi="宋体" w:eastAsia="宋体" w:cs="宋体"/>
          <w:sz w:val="24"/>
          <w:szCs w:val="24"/>
          <w:highlight w:val="none"/>
        </w:rPr>
        <w:t>；</w:t>
      </w:r>
    </w:p>
    <w:p w14:paraId="2C5C2FC1">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2、乙方收到投保资料审核无误后，应立即提供投保单及缴费通知书并将电子版发送甲方签章确认</w:t>
      </w:r>
      <w:r>
        <w:rPr>
          <w:rFonts w:hint="eastAsia" w:ascii="宋体" w:hAnsi="宋体" w:eastAsia="宋体" w:cs="宋体"/>
          <w:sz w:val="24"/>
          <w:szCs w:val="24"/>
          <w:highlight w:val="none"/>
          <w:lang w:val="en-US" w:eastAsia="zh-CN"/>
        </w:rPr>
        <w:t>并缴费</w:t>
      </w:r>
      <w:r>
        <w:rPr>
          <w:rFonts w:hint="eastAsia" w:ascii="宋体" w:hAnsi="宋体" w:eastAsia="宋体" w:cs="宋体"/>
          <w:sz w:val="24"/>
          <w:szCs w:val="24"/>
          <w:highlight w:val="none"/>
        </w:rPr>
        <w:t>。</w:t>
      </w:r>
    </w:p>
    <w:p w14:paraId="17A7FBC8">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3、乙方收到甲方投保单盖章件后，应于一个工作日内按照甲方签章确认的投保单载明内容出具正本保单及发票并于当日送达甲方，如遇节假日顺延，但保险责任按照投保单载明的时间开始生效。</w:t>
      </w:r>
    </w:p>
    <w:p w14:paraId="4214A9AB">
      <w:pPr>
        <w:spacing w:line="360" w:lineRule="auto"/>
        <w:ind w:firstLine="42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、甲方应于保单起保日</w:t>
      </w:r>
      <w:r>
        <w:rPr>
          <w:rFonts w:hint="eastAsia" w:ascii="宋体" w:hAnsi="宋体" w:eastAsia="宋体" w:cs="宋体"/>
          <w:sz w:val="24"/>
          <w:szCs w:val="24"/>
          <w:highlight w:val="none"/>
          <w:lang w:val="en-US" w:eastAsia="zh-CN"/>
        </w:rPr>
        <w:t>前</w:t>
      </w:r>
      <w:r>
        <w:rPr>
          <w:rFonts w:hint="eastAsia" w:ascii="宋体" w:hAnsi="宋体" w:eastAsia="宋体" w:cs="宋体"/>
          <w:sz w:val="24"/>
          <w:szCs w:val="24"/>
          <w:highlight w:val="none"/>
        </w:rPr>
        <w:t>支付保费。</w:t>
      </w:r>
    </w:p>
    <w:p w14:paraId="4DDD5443">
      <w:pPr>
        <w:spacing w:line="360" w:lineRule="auto"/>
        <w:ind w:firstLine="42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五、一般条款</w:t>
      </w:r>
    </w:p>
    <w:p w14:paraId="544083AA">
      <w:pPr>
        <w:spacing w:line="360" w:lineRule="auto"/>
        <w:ind w:firstLine="422"/>
        <w:rPr>
          <w:rFonts w:hint="eastAsia" w:ascii="宋体" w:hAnsi="宋体" w:eastAsia="宋体" w:cs="宋体"/>
          <w:b/>
          <w:sz w:val="24"/>
          <w:szCs w:val="24"/>
          <w:highlight w:val="none"/>
        </w:rPr>
      </w:pPr>
      <w:r>
        <w:rPr>
          <w:rFonts w:hint="eastAsia" w:ascii="宋体" w:hAnsi="宋体" w:eastAsia="宋体" w:cs="宋体"/>
          <w:b/>
          <w:sz w:val="24"/>
          <w:szCs w:val="24"/>
          <w:highlight w:val="none"/>
        </w:rPr>
        <w:t>（一）协议有效期</w:t>
      </w:r>
    </w:p>
    <w:p w14:paraId="18F5045F">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本协议自签订之日起生效至</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日24时止。如果协议期满后，存在遗留问题，本协议继续有效，直至协议涉及保单的各项遗留事宜最终处理完毕时为止。</w:t>
      </w:r>
    </w:p>
    <w:p w14:paraId="6C98653D">
      <w:pPr>
        <w:spacing w:line="360" w:lineRule="auto"/>
        <w:ind w:firstLine="422"/>
        <w:rPr>
          <w:rFonts w:hint="eastAsia" w:ascii="宋体" w:hAnsi="宋体" w:eastAsia="宋体" w:cs="宋体"/>
          <w:b/>
          <w:sz w:val="24"/>
          <w:szCs w:val="24"/>
          <w:highlight w:val="none"/>
        </w:rPr>
      </w:pPr>
      <w:r>
        <w:rPr>
          <w:rFonts w:hint="eastAsia" w:ascii="宋体" w:hAnsi="宋体" w:eastAsia="宋体" w:cs="宋体"/>
          <w:b/>
          <w:sz w:val="24"/>
          <w:szCs w:val="24"/>
          <w:highlight w:val="none"/>
        </w:rPr>
        <w:t>（二）协议的变更、解除和续订</w:t>
      </w:r>
    </w:p>
    <w:p w14:paraId="7941A602">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本协议如有未尽事宜，经甲、乙双方协商后可随时以书面形式修改或补充，并作为本协议的组成部分，修改或补充部分的效力优于本协议相关内容。</w:t>
      </w:r>
    </w:p>
    <w:p w14:paraId="30EF3345">
      <w:pPr>
        <w:spacing w:line="360" w:lineRule="auto"/>
        <w:ind w:firstLine="422"/>
        <w:rPr>
          <w:rFonts w:hint="eastAsia" w:ascii="宋体" w:hAnsi="宋体" w:eastAsia="宋体" w:cs="宋体"/>
          <w:b/>
          <w:sz w:val="24"/>
          <w:szCs w:val="24"/>
          <w:highlight w:val="none"/>
        </w:rPr>
      </w:pPr>
      <w:r>
        <w:rPr>
          <w:rFonts w:hint="eastAsia" w:ascii="宋体" w:hAnsi="宋体" w:eastAsia="宋体" w:cs="宋体"/>
          <w:b/>
          <w:sz w:val="24"/>
          <w:szCs w:val="24"/>
          <w:highlight w:val="none"/>
        </w:rPr>
        <w:t>（三）保密条款</w:t>
      </w:r>
    </w:p>
    <w:p w14:paraId="0049D511">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除非下列情况，自本协议生效之日起，甲、乙双方不得将本协议涉及的所有有形、无形的信息及资料（包括但不限于三方的往来书面文字文件、电子邮件及其他信息资料等）泄露给协议无关方：</w:t>
      </w:r>
    </w:p>
    <w:p w14:paraId="788965B1">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1．告知给为执行本协议而提供相关服务的雇员或顾问，或再保险人、再保险经纪人；</w:t>
      </w:r>
    </w:p>
    <w:p w14:paraId="39433A1E">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2．应法律或司法管辖要求而提供；</w:t>
      </w:r>
    </w:p>
    <w:p w14:paraId="27627527">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3．经甲方、乙方和乙方书面同意。</w:t>
      </w:r>
    </w:p>
    <w:p w14:paraId="684A7818">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本协议一方因过错造成泄密而给另一方造成损失的，过错一方承担经济赔偿责任。</w:t>
      </w:r>
    </w:p>
    <w:p w14:paraId="64BD4EC4">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本协议终止时本条款继续并长期有效。</w:t>
      </w:r>
    </w:p>
    <w:p w14:paraId="7F491B41">
      <w:pPr>
        <w:spacing w:line="360" w:lineRule="auto"/>
        <w:ind w:firstLine="422"/>
        <w:rPr>
          <w:rFonts w:hint="eastAsia" w:ascii="宋体" w:hAnsi="宋体" w:eastAsia="宋体" w:cs="宋体"/>
          <w:b/>
          <w:sz w:val="24"/>
          <w:szCs w:val="24"/>
          <w:highlight w:val="none"/>
        </w:rPr>
      </w:pPr>
      <w:r>
        <w:rPr>
          <w:rFonts w:hint="eastAsia" w:ascii="宋体" w:hAnsi="宋体" w:eastAsia="宋体" w:cs="宋体"/>
          <w:b/>
          <w:sz w:val="24"/>
          <w:szCs w:val="24"/>
          <w:highlight w:val="none"/>
        </w:rPr>
        <w:t>（四）法律责任</w:t>
      </w:r>
    </w:p>
    <w:p w14:paraId="6AF98098">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由于本协议一方当事人的过错，造成本协议不能履行或者不能完全履行的，由有过错的一方依法承担违约责任；如属两方或两方以上当事人的过错，则根据当事人过错的实际情况，由当事人分别承担各自应负的违约责任。</w:t>
      </w:r>
    </w:p>
    <w:p w14:paraId="723D289B">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若发生违约情形，违约方依法依约承担其相应法律责任后，除非守约方同意终止本协议的，本协议仍须继续履行。</w:t>
      </w:r>
    </w:p>
    <w:p w14:paraId="76364865">
      <w:pPr>
        <w:spacing w:line="360" w:lineRule="auto"/>
        <w:ind w:firstLine="42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六、争议解决</w:t>
      </w:r>
    </w:p>
    <w:p w14:paraId="050344DF">
      <w:pPr>
        <w:spacing w:line="360" w:lineRule="auto"/>
        <w:ind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甲、乙双方之间的一切有关本协议的争议应通过友好协商解决。如果协商不成，应提交甲方所在地人民法院诉讼解决。</w:t>
      </w:r>
    </w:p>
    <w:p w14:paraId="2C3B0AC4">
      <w:pPr>
        <w:spacing w:line="360" w:lineRule="auto"/>
        <w:ind w:firstLine="42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七、其他</w:t>
      </w:r>
    </w:p>
    <w:p w14:paraId="566FE7CD">
      <w:pPr>
        <w:spacing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1．乙方按本协议出具的正式保单、批单作为本协议的有效组成部分，保单与本协议冲突之处，以本协议内容为准，甲、乙双方另有明确约定的情况除外。</w:t>
      </w:r>
    </w:p>
    <w:p w14:paraId="4122E5A5">
      <w:pPr>
        <w:spacing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2．协议有效期内，补充签订的协议（若有），与本协议具备同等法律效力。</w:t>
      </w:r>
    </w:p>
    <w:p w14:paraId="454C5947">
      <w:pPr>
        <w:spacing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3．本协议一式四份，甲、乙双方各执2份。</w:t>
      </w:r>
    </w:p>
    <w:p w14:paraId="5C2943A7">
      <w:pPr>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附件.财产一切保险保险条款</w:t>
      </w:r>
      <w:r>
        <w:rPr>
          <w:rFonts w:hint="eastAsia" w:ascii="宋体" w:hAnsi="宋体" w:cs="宋体"/>
          <w:sz w:val="24"/>
          <w:szCs w:val="24"/>
          <w:highlight w:val="none"/>
          <w:lang w:val="en-US" w:eastAsia="zh-CN"/>
        </w:rPr>
        <w:t>（按照中选单位保单方案）</w:t>
      </w:r>
    </w:p>
    <w:p w14:paraId="7A89BC0B">
      <w:pPr>
        <w:pStyle w:val="5"/>
        <w:spacing w:before="0" w:after="0" w:line="240" w:lineRule="auto"/>
        <w:ind w:firstLine="148" w:firstLineChars="62"/>
        <w:rPr>
          <w:rFonts w:hint="eastAsia" w:ascii="宋体" w:hAnsi="宋体" w:eastAsia="宋体" w:cs="宋体"/>
          <w:b w:val="0"/>
          <w:bCs/>
          <w:sz w:val="24"/>
          <w:szCs w:val="24"/>
          <w:highlight w:val="none"/>
        </w:rPr>
      </w:pPr>
    </w:p>
    <w:p w14:paraId="3133232B">
      <w:pPr>
        <w:pStyle w:val="5"/>
        <w:spacing w:before="0" w:after="0" w:line="240" w:lineRule="auto"/>
        <w:ind w:firstLine="148" w:firstLineChars="62"/>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甲    方：</w:t>
      </w:r>
      <w:r>
        <w:rPr>
          <w:rFonts w:hint="eastAsia" w:ascii="宋体" w:hAnsi="宋体" w:eastAsia="宋体" w:cs="宋体"/>
          <w:b w:val="0"/>
          <w:sz w:val="24"/>
          <w:szCs w:val="24"/>
          <w:highlight w:val="none"/>
          <w:lang w:eastAsia="zh-CN"/>
        </w:rPr>
        <w:t>广州市城投资产经营管理有限公司珠江新城分公司</w:t>
      </w:r>
      <w:r>
        <w:rPr>
          <w:rFonts w:hint="eastAsia" w:ascii="宋体" w:hAnsi="宋体" w:eastAsia="宋体" w:cs="宋体"/>
          <w:b w:val="0"/>
          <w:sz w:val="24"/>
          <w:szCs w:val="24"/>
          <w:highlight w:val="none"/>
        </w:rPr>
        <w:t xml:space="preserve">      </w:t>
      </w:r>
    </w:p>
    <w:p w14:paraId="294C4C74">
      <w:pPr>
        <w:pStyle w:val="5"/>
        <w:spacing w:before="0" w:after="0" w:line="240" w:lineRule="auto"/>
        <w:ind w:firstLine="148" w:firstLineChars="62"/>
        <w:rPr>
          <w:rFonts w:hint="eastAsia" w:ascii="宋体" w:hAnsi="宋体" w:eastAsia="宋体" w:cs="宋体"/>
          <w:b w:val="0"/>
          <w:sz w:val="24"/>
          <w:szCs w:val="24"/>
          <w:highlight w:val="none"/>
        </w:rPr>
      </w:pPr>
    </w:p>
    <w:p w14:paraId="16BBE48D">
      <w:pPr>
        <w:pStyle w:val="5"/>
        <w:spacing w:before="0" w:after="0" w:line="240" w:lineRule="auto"/>
        <w:ind w:firstLine="148" w:firstLineChars="62"/>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日    期：</w:t>
      </w:r>
    </w:p>
    <w:p w14:paraId="37872DC9">
      <w:pPr>
        <w:pStyle w:val="5"/>
        <w:spacing w:before="0" w:after="0" w:line="240" w:lineRule="auto"/>
        <w:ind w:firstLine="148" w:firstLineChars="62"/>
        <w:rPr>
          <w:rFonts w:hint="eastAsia" w:ascii="宋体" w:hAnsi="宋体" w:eastAsia="宋体" w:cs="宋体"/>
          <w:b w:val="0"/>
          <w:sz w:val="24"/>
          <w:szCs w:val="24"/>
          <w:highlight w:val="none"/>
        </w:rPr>
      </w:pPr>
    </w:p>
    <w:p w14:paraId="16E5AFD0">
      <w:pPr>
        <w:rPr>
          <w:rFonts w:hint="eastAsia" w:ascii="宋体" w:hAnsi="宋体" w:eastAsia="宋体" w:cs="宋体"/>
          <w:b w:val="0"/>
          <w:sz w:val="24"/>
          <w:szCs w:val="24"/>
          <w:highlight w:val="none"/>
        </w:rPr>
      </w:pPr>
    </w:p>
    <w:p w14:paraId="27BF32F4">
      <w:pPr>
        <w:rPr>
          <w:rFonts w:hint="eastAsia" w:ascii="宋体" w:hAnsi="宋体" w:eastAsia="宋体" w:cs="宋体"/>
          <w:b w:val="0"/>
          <w:sz w:val="24"/>
          <w:szCs w:val="24"/>
          <w:highlight w:val="none"/>
        </w:rPr>
      </w:pPr>
    </w:p>
    <w:p w14:paraId="5F328317">
      <w:pPr>
        <w:pStyle w:val="5"/>
        <w:spacing w:before="0" w:after="0" w:line="240" w:lineRule="auto"/>
        <w:ind w:firstLine="148" w:firstLineChars="62"/>
        <w:rPr>
          <w:rFonts w:hint="eastAsia" w:ascii="宋体" w:hAnsi="宋体" w:eastAsia="宋体" w:cs="宋体"/>
          <w:b w:val="0"/>
          <w:sz w:val="24"/>
          <w:szCs w:val="24"/>
          <w:highlight w:val="none"/>
        </w:rPr>
      </w:pPr>
    </w:p>
    <w:p w14:paraId="6686D5E3">
      <w:pPr>
        <w:pStyle w:val="5"/>
        <w:spacing w:before="0" w:after="0" w:line="240" w:lineRule="auto"/>
        <w:ind w:firstLine="148" w:firstLineChars="62"/>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乙    方：</w:t>
      </w:r>
    </w:p>
    <w:p w14:paraId="4D6DA9AF">
      <w:pPr>
        <w:pStyle w:val="5"/>
        <w:spacing w:before="0" w:after="0" w:line="240" w:lineRule="auto"/>
        <w:ind w:firstLine="148" w:firstLineChars="62"/>
        <w:rPr>
          <w:rFonts w:hint="eastAsia" w:ascii="宋体" w:hAnsi="宋体" w:eastAsia="宋体" w:cs="宋体"/>
          <w:b w:val="0"/>
          <w:sz w:val="24"/>
          <w:szCs w:val="24"/>
          <w:highlight w:val="none"/>
        </w:rPr>
      </w:pPr>
    </w:p>
    <w:p w14:paraId="3AF16C3F">
      <w:pPr>
        <w:pStyle w:val="5"/>
        <w:spacing w:before="0" w:after="0" w:line="240" w:lineRule="auto"/>
        <w:ind w:firstLine="148" w:firstLineChars="62"/>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日    期：</w:t>
      </w:r>
    </w:p>
    <w:p w14:paraId="436F5E90">
      <w:pPr>
        <w:rPr>
          <w:rFonts w:hint="eastAsia" w:ascii="宋体" w:hAnsi="宋体" w:eastAsia="宋体" w:cs="宋体"/>
          <w:b w:val="0"/>
          <w:sz w:val="24"/>
          <w:szCs w:val="24"/>
          <w:highlight w:val="none"/>
        </w:rPr>
      </w:pPr>
    </w:p>
    <w:p w14:paraId="72E3AF6A">
      <w:pPr>
        <w:rPr>
          <w:rFonts w:hint="eastAsia" w:ascii="宋体" w:hAnsi="宋体" w:eastAsia="宋体" w:cs="宋体"/>
          <w:b w:val="0"/>
          <w:sz w:val="21"/>
          <w:szCs w:val="21"/>
          <w:highlight w:val="none"/>
        </w:rPr>
      </w:pPr>
    </w:p>
    <w:p w14:paraId="435B0BAB">
      <w:pPr>
        <w:rPr>
          <w:rFonts w:hint="eastAsia" w:ascii="宋体" w:hAnsi="宋体" w:eastAsia="宋体" w:cs="宋体"/>
          <w:b w:val="0"/>
          <w:sz w:val="21"/>
          <w:szCs w:val="21"/>
          <w:highlight w:val="none"/>
        </w:rPr>
      </w:pPr>
    </w:p>
    <w:p w14:paraId="2DB0B470">
      <w:pPr>
        <w:tabs>
          <w:tab w:val="left" w:pos="1581"/>
          <w:tab w:val="left" w:pos="1941"/>
        </w:tabs>
        <w:spacing w:line="300" w:lineRule="exact"/>
        <w:jc w:val="left"/>
        <w:rPr>
          <w:rFonts w:hint="eastAsia" w:ascii="宋体" w:hAnsi="宋体" w:eastAsia="宋体" w:cs="宋体"/>
          <w:b/>
          <w:sz w:val="24"/>
          <w:highlight w:val="none"/>
          <w:lang w:val="de-DE"/>
        </w:rPr>
      </w:pPr>
    </w:p>
    <w:p w14:paraId="7CF4C3C0">
      <w:pPr>
        <w:tabs>
          <w:tab w:val="left" w:pos="1581"/>
          <w:tab w:val="left" w:pos="1941"/>
        </w:tabs>
        <w:spacing w:line="300" w:lineRule="exact"/>
        <w:jc w:val="left"/>
        <w:rPr>
          <w:rFonts w:hint="eastAsia" w:ascii="宋体" w:hAnsi="宋体" w:eastAsia="宋体" w:cs="宋体"/>
          <w:b/>
          <w:sz w:val="24"/>
          <w:highlight w:val="none"/>
          <w:lang w:val="de-DE"/>
        </w:rPr>
      </w:pPr>
    </w:p>
    <w:p w14:paraId="335C4FEE">
      <w:pPr>
        <w:tabs>
          <w:tab w:val="left" w:pos="1581"/>
          <w:tab w:val="left" w:pos="1941"/>
        </w:tabs>
        <w:spacing w:line="300" w:lineRule="exact"/>
        <w:jc w:val="left"/>
        <w:rPr>
          <w:rFonts w:hint="eastAsia" w:ascii="宋体" w:hAnsi="宋体" w:eastAsia="宋体" w:cs="宋体"/>
          <w:b/>
          <w:sz w:val="24"/>
          <w:highlight w:val="none"/>
          <w:lang w:val="de-DE"/>
        </w:rPr>
      </w:pPr>
    </w:p>
    <w:p w14:paraId="75860D36">
      <w:pPr>
        <w:tabs>
          <w:tab w:val="left" w:pos="1581"/>
          <w:tab w:val="left" w:pos="1941"/>
        </w:tabs>
        <w:spacing w:line="300" w:lineRule="exact"/>
        <w:jc w:val="left"/>
        <w:rPr>
          <w:rFonts w:hint="eastAsia" w:ascii="宋体" w:hAnsi="宋体" w:eastAsia="宋体" w:cs="宋体"/>
          <w:b/>
          <w:sz w:val="24"/>
          <w:highlight w:val="none"/>
          <w:lang w:val="de-DE"/>
        </w:rPr>
      </w:pPr>
    </w:p>
    <w:p w14:paraId="79EFA3C4">
      <w:pPr>
        <w:pStyle w:val="2"/>
        <w:rPr>
          <w:rFonts w:hint="eastAsia" w:ascii="宋体" w:hAnsi="宋体" w:eastAsia="宋体" w:cs="宋体"/>
          <w:b/>
          <w:sz w:val="24"/>
          <w:highlight w:val="none"/>
          <w:lang w:val="de-DE"/>
        </w:rPr>
      </w:pPr>
    </w:p>
    <w:p w14:paraId="58E02E5F">
      <w:pPr>
        <w:pStyle w:val="3"/>
        <w:rPr>
          <w:rFonts w:hint="eastAsia" w:ascii="宋体" w:hAnsi="宋体" w:eastAsia="宋体" w:cs="宋体"/>
          <w:b/>
          <w:sz w:val="24"/>
          <w:highlight w:val="none"/>
          <w:lang w:val="de-DE"/>
        </w:rPr>
      </w:pPr>
    </w:p>
    <w:p w14:paraId="28D60A52">
      <w:pPr>
        <w:spacing w:before="120" w:after="120" w:line="360" w:lineRule="auto"/>
        <w:ind w:right="480"/>
        <w:jc w:val="both"/>
        <w:outlineLvl w:val="9"/>
        <w:rPr>
          <w:rFonts w:hint="eastAsia" w:ascii="宋体" w:hAnsi="宋体" w:eastAsia="宋体" w:cs="宋体"/>
          <w:b/>
          <w:sz w:val="24"/>
          <w:highlight w:val="none"/>
          <w:lang w:eastAsia="zh-CN"/>
        </w:rPr>
      </w:pPr>
    </w:p>
    <w:p w14:paraId="14603377">
      <w:pPr>
        <w:spacing w:line="240" w:lineRule="auto"/>
        <w:ind w:right="640"/>
        <w:jc w:val="center"/>
        <w:rPr>
          <w:rFonts w:hint="eastAsia" w:ascii="宋体" w:hAnsi="宋体" w:eastAsia="宋体" w:cs="宋体"/>
          <w:color w:val="auto"/>
          <w:sz w:val="24"/>
          <w:highlight w:val="none"/>
        </w:rPr>
      </w:pPr>
      <w:r>
        <w:rPr>
          <w:rFonts w:hint="eastAsia" w:ascii="宋体" w:hAnsi="宋体" w:eastAsia="宋体" w:cs="宋体"/>
          <w:b/>
          <w:sz w:val="32"/>
          <w:szCs w:val="32"/>
          <w:highlight w:val="none"/>
        </w:rPr>
        <w:t>廉洁协议</w:t>
      </w:r>
    </w:p>
    <w:p w14:paraId="6418F651">
      <w:pPr>
        <w:spacing w:line="360" w:lineRule="auto"/>
        <w:ind w:right="64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甲方：</w:t>
      </w:r>
      <w:r>
        <w:rPr>
          <w:rFonts w:hint="eastAsia" w:ascii="宋体" w:hAnsi="宋体" w:cs="宋体"/>
          <w:sz w:val="21"/>
          <w:szCs w:val="21"/>
          <w:highlight w:val="none"/>
          <w:lang w:eastAsia="zh-CN"/>
        </w:rPr>
        <w:t>广州市城投资产经营管理有限公司珠江新城分公司</w:t>
      </w:r>
    </w:p>
    <w:p w14:paraId="1692EE93">
      <w:pPr>
        <w:spacing w:line="360" w:lineRule="auto"/>
        <w:ind w:right="64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lang w:val="en-US" w:eastAsia="zh-CN"/>
        </w:rPr>
        <w:t xml:space="preserve"> </w:t>
      </w:r>
    </w:p>
    <w:p w14:paraId="7AB8E442">
      <w:pPr>
        <w:spacing w:line="360" w:lineRule="auto"/>
        <w:jc w:val="left"/>
        <w:rPr>
          <w:rFonts w:hint="eastAsia" w:ascii="宋体" w:hAnsi="宋体" w:eastAsia="宋体" w:cs="宋体"/>
          <w:color w:val="auto"/>
          <w:sz w:val="24"/>
          <w:highlight w:val="none"/>
        </w:rPr>
      </w:pPr>
    </w:p>
    <w:p w14:paraId="2CFF0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为保障甲方和乙方在业务往来中的合法权益，促进企业党风建设、廉洁从业，预防商业贿赂和不正当竞争，</w:t>
      </w:r>
      <w:r>
        <w:rPr>
          <w:rFonts w:hint="eastAsia" w:ascii="宋体" w:hAnsi="宋体" w:eastAsia="宋体" w:cs="宋体"/>
          <w:bCs/>
          <w:iCs/>
          <w:kern w:val="2"/>
          <w:sz w:val="24"/>
          <w:szCs w:val="24"/>
          <w:highlight w:val="none"/>
          <w:lang w:val="en-US" w:eastAsia="zh-CN" w:bidi="ar"/>
        </w:rPr>
        <w:t>按照</w:t>
      </w:r>
      <w:r>
        <w:rPr>
          <w:rFonts w:hint="eastAsia" w:ascii="宋体" w:hAnsi="宋体" w:eastAsia="宋体" w:cs="宋体"/>
          <w:kern w:val="2"/>
          <w:sz w:val="24"/>
          <w:szCs w:val="24"/>
          <w:highlight w:val="none"/>
          <w:lang w:val="en-US" w:eastAsia="zh-CN" w:bidi="ar"/>
        </w:rPr>
        <w:t>《中国共产党纪律处分条例》、《中华人民共和国公职人员政务处分法》、《国有企业领导人员廉洁从业若干规定》和有关法律法规、廉洁从业的相关规定，经甲乙双方协商一致，自愿签订本协议。甲乙双方一致确认，本协议效力及于乙方与甲方的所有业务往来关系的全过程，包括但不限于招投标、商务谈判等采购环节及合同签订、履行环节等。</w:t>
      </w:r>
    </w:p>
    <w:p w14:paraId="51D78FF7">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甲乙双方责任</w:t>
      </w:r>
    </w:p>
    <w:p w14:paraId="57898A79">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严格遵守国家法律法规和廉洁从业规定以及相关行业行风建设的纪律和规定。</w:t>
      </w:r>
    </w:p>
    <w:p w14:paraId="78D9BC4F">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严格执行合同，自觉按合同办事。</w:t>
      </w:r>
    </w:p>
    <w:p w14:paraId="01263E87">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双方的业务活动必须坚持公开、公平、公正、诚信、透明的原则（法律法规另有规定或双方约定除外），不得损害国家和企业利益。</w:t>
      </w:r>
    </w:p>
    <w:p w14:paraId="4264B12F">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发现对方在业务活动中有违反廉洁从业规定或本协议约定的行为，应及时提醒和纠正对方。</w:t>
      </w:r>
    </w:p>
    <w:p w14:paraId="375084A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发现对方在业务活动中有严重违反廉洁从业规定的行为，有权向对方主管部门或有关部门举报。</w:t>
      </w:r>
    </w:p>
    <w:p w14:paraId="397D4401">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甲方应遵守下列条款</w:t>
      </w:r>
    </w:p>
    <w:p w14:paraId="7A202CB7">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甲方、甲方工作人员及其亲属不得以暗示或任何形式向乙方索要或收受回扣、提成、现金、有价证券、支付凭证和贵重礼品等财物。</w:t>
      </w:r>
    </w:p>
    <w:p w14:paraId="19929A76">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甲方及其工作人员不得参加乙方安排的宴请（工作餐除外）、娱乐活动、高档消费；不得接受乙方向甲方及其工作人员提供的通信工具、交通工具和高档办公用品等物品。</w:t>
      </w:r>
    </w:p>
    <w:p w14:paraId="3284F7B4">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甲方及其工作人员不得以任何理由要求、暗示或接受乙方和相关单位为其在度假、出国（出境）旅游、婚丧嫁娶、住房装修、配偶子女等亲属工作安排等方面提供方便。</w:t>
      </w:r>
    </w:p>
    <w:p w14:paraId="25024B8E">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甲方工作人员不得在乙方报销应由甲方或个人支付的任何费用。</w:t>
      </w:r>
    </w:p>
    <w:p w14:paraId="7D184D59">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甲方工作人员及其配偶、子女及其他特定关系人不得以个人借用（包含甲方借给乙方或乙方借给甲方）等名义与乙方或乙方工作人员发生现金、房屋、交通工具和贵重物品往来。</w:t>
      </w:r>
    </w:p>
    <w:p w14:paraId="5E1E5C48">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如果乙方向甲方工作人员提供第三条第（一）至（五）款所指的内容，甲方工作人员应拒绝对方；对于无法拒绝的，应及时向甲方纪检部门举报。</w:t>
      </w:r>
    </w:p>
    <w:p w14:paraId="43E07C1C">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乙方应遵守下列条款</w:t>
      </w:r>
    </w:p>
    <w:p w14:paraId="5F5716A5">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乙方不得以任何形式向甲方及其工作人员馈赠现金、有价证券、支付凭证和贵重礼品等财物。</w:t>
      </w:r>
    </w:p>
    <w:p w14:paraId="170D0438">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乙方不得以任何理由邀请甲方工作人员参加有可能影响业务活动的宴请及娱乐活动；不得为甲方及其工作人员提供的通信工具、交通工具和高档办公用品等物品。</w:t>
      </w:r>
    </w:p>
    <w:p w14:paraId="737577C8">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乙方不得为甲方工作人员在度假、出国（出境）旅游、婚丧嫁娶、住房装修、配偶子女等亲属工作安排等方面提供方便。</w:t>
      </w:r>
    </w:p>
    <w:p w14:paraId="02504678">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乙方不得以任何名义为甲方工作人员及其亲属支付应由个人支付的各种费用。</w:t>
      </w:r>
    </w:p>
    <w:p w14:paraId="256BE2CD">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乙方或乙方工作人员不得以借用（包含甲方借给乙方或乙方借给甲方）等名义与甲方工作人员及其配偶、子女及其他特定关系人发生现金、房屋、交通工具和贵重物品往来。</w:t>
      </w:r>
    </w:p>
    <w:p w14:paraId="69931DBD">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甲方工作人员主动向乙方索要或要求乙方安排和提供第三条（一）至（五）款所指的内容，乙方应予以拒绝，并向甲方纪检部门及时举报（举报电话：26080687-8593，举报邮箱：jjjcs@gzcijy.net）。</w:t>
      </w:r>
    </w:p>
    <w:p w14:paraId="668DA309">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违约责任</w:t>
      </w:r>
    </w:p>
    <w:p w14:paraId="0BCE7D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甲乙双方工作人员如违反本协议，按照管理权限，依据有关法律法规和相关规定给予党纪、政纪处分或组织处理；涉嫌犯罪的，移交司法机关追究刑事责任；给对方单位造成经济损失的，应予以赔偿。</w:t>
      </w:r>
    </w:p>
    <w:p w14:paraId="634C60D0">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如甲乙双方有违反国家法律法规和廉洁从业规定的其他行为，参照本协议约定执行。</w:t>
      </w:r>
    </w:p>
    <w:p w14:paraId="596B0DE1">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本协议经双方盖章后生效，一式陆份，甲方执肆份，乙方执贰份，具有同等法律效力。</w:t>
      </w:r>
    </w:p>
    <w:p w14:paraId="137EDE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（以下无正文）</w:t>
      </w:r>
    </w:p>
    <w:p w14:paraId="330E9C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26D07A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甲  方（盖章）：</w:t>
      </w:r>
      <w:r>
        <w:rPr>
          <w:rFonts w:hint="eastAsia" w:ascii="宋体" w:hAnsi="宋体" w:cs="宋体"/>
          <w:kern w:val="2"/>
          <w:sz w:val="24"/>
          <w:szCs w:val="24"/>
          <w:highlight w:val="none"/>
          <w:lang w:eastAsia="zh-CN"/>
        </w:rPr>
        <w:t>广州市城投资产经营管理有限公司珠江新城分公司</w:t>
      </w:r>
    </w:p>
    <w:p w14:paraId="33A67B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法定代表/负责人</w:t>
      </w:r>
      <w:r>
        <w:rPr>
          <w:rFonts w:hint="eastAsia" w:ascii="宋体" w:hAnsi="宋体" w:eastAsia="宋体" w:cs="宋体"/>
          <w:kern w:val="2"/>
          <w:sz w:val="24"/>
          <w:szCs w:val="24"/>
          <w:highlight w:val="none"/>
        </w:rPr>
        <w:t>或授权代表：</w:t>
      </w:r>
    </w:p>
    <w:p w14:paraId="23E948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日期：</w:t>
      </w:r>
    </w:p>
    <w:p w14:paraId="2D53EF09">
      <w:pPr>
        <w:spacing w:line="360" w:lineRule="auto"/>
        <w:jc w:val="left"/>
        <w:rPr>
          <w:rFonts w:hint="eastAsia" w:ascii="宋体" w:hAnsi="宋体" w:eastAsia="宋体" w:cs="宋体"/>
          <w:b w:val="0"/>
          <w:sz w:val="24"/>
          <w:szCs w:val="24"/>
          <w:highlight w:val="none"/>
        </w:rPr>
      </w:pPr>
    </w:p>
    <w:p w14:paraId="06947E78">
      <w:pPr>
        <w:spacing w:line="360" w:lineRule="auto"/>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乙   方（盖章）：</w:t>
      </w:r>
    </w:p>
    <w:p w14:paraId="454351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法定代表/负责人</w:t>
      </w:r>
      <w:r>
        <w:rPr>
          <w:rFonts w:hint="eastAsia" w:ascii="宋体" w:hAnsi="宋体" w:eastAsia="宋体" w:cs="宋体"/>
          <w:kern w:val="2"/>
          <w:sz w:val="24"/>
          <w:szCs w:val="24"/>
          <w:highlight w:val="none"/>
        </w:rPr>
        <w:t>或授权代表：</w:t>
      </w:r>
    </w:p>
    <w:p w14:paraId="1DC717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日期：</w:t>
      </w:r>
    </w:p>
    <w:p w14:paraId="3215FAEE">
      <w:pPr>
        <w:spacing w:line="360" w:lineRule="auto"/>
        <w:jc w:val="left"/>
        <w:rPr>
          <w:rFonts w:hint="eastAsia" w:ascii="宋体" w:hAnsi="宋体" w:eastAsia="宋体" w:cs="宋体"/>
          <w:sz w:val="24"/>
          <w:highlight w:val="none"/>
        </w:rPr>
      </w:pPr>
    </w:p>
    <w:p w14:paraId="769C53D2">
      <w:pPr>
        <w:spacing w:line="240" w:lineRule="auto"/>
        <w:jc w:val="center"/>
        <w:rPr>
          <w:rFonts w:hint="eastAsia" w:ascii="宋体" w:hAnsi="宋体" w:eastAsia="宋体" w:cs="宋体"/>
          <w:highlight w:val="none"/>
        </w:rPr>
      </w:pPr>
    </w:p>
    <w:p w14:paraId="2685E6F9">
      <w:pPr>
        <w:spacing w:line="240" w:lineRule="auto"/>
        <w:jc w:val="both"/>
        <w:rPr>
          <w:rFonts w:hint="eastAsia" w:ascii="宋体" w:hAnsi="宋体" w:eastAsia="宋体" w:cs="宋体"/>
          <w:highlight w:val="none"/>
        </w:rPr>
      </w:pPr>
    </w:p>
    <w:p w14:paraId="0D863F9D">
      <w:pPr>
        <w:spacing w:line="240" w:lineRule="auto"/>
        <w:jc w:val="both"/>
        <w:rPr>
          <w:rFonts w:hint="eastAsia" w:ascii="宋体" w:hAnsi="宋体" w:eastAsia="宋体" w:cs="宋体"/>
          <w:highlight w:val="none"/>
        </w:rPr>
      </w:pPr>
    </w:p>
    <w:p w14:paraId="004719A1">
      <w:pPr>
        <w:spacing w:line="240" w:lineRule="auto"/>
        <w:jc w:val="both"/>
        <w:rPr>
          <w:rFonts w:hint="eastAsia" w:ascii="宋体" w:hAnsi="宋体" w:eastAsia="宋体" w:cs="宋体"/>
          <w:highlight w:val="none"/>
        </w:rPr>
      </w:pPr>
    </w:p>
    <w:p w14:paraId="207A3506">
      <w:pPr>
        <w:spacing w:line="240" w:lineRule="auto"/>
        <w:jc w:val="both"/>
        <w:rPr>
          <w:rFonts w:hint="eastAsia" w:ascii="宋体" w:hAnsi="宋体" w:eastAsia="宋体" w:cs="宋体"/>
          <w:highlight w:val="none"/>
        </w:rPr>
      </w:pPr>
    </w:p>
    <w:p w14:paraId="20612071">
      <w:pPr>
        <w:spacing w:line="240" w:lineRule="auto"/>
        <w:jc w:val="both"/>
        <w:rPr>
          <w:rFonts w:hint="eastAsia" w:ascii="宋体" w:hAnsi="宋体" w:eastAsia="宋体" w:cs="宋体"/>
          <w:highlight w:val="none"/>
        </w:rPr>
      </w:pPr>
    </w:p>
    <w:p w14:paraId="394410EC">
      <w:pPr>
        <w:spacing w:line="240" w:lineRule="auto"/>
        <w:jc w:val="both"/>
        <w:rPr>
          <w:rFonts w:hint="eastAsia" w:ascii="宋体" w:hAnsi="宋体" w:eastAsia="宋体" w:cs="宋体"/>
          <w:highlight w:val="none"/>
        </w:rPr>
      </w:pPr>
    </w:p>
    <w:p w14:paraId="77D7C5D7">
      <w:pPr>
        <w:spacing w:line="240" w:lineRule="auto"/>
        <w:jc w:val="both"/>
        <w:rPr>
          <w:rFonts w:hint="eastAsia" w:ascii="宋体" w:hAnsi="宋体" w:eastAsia="宋体" w:cs="宋体"/>
          <w:highlight w:val="none"/>
        </w:rPr>
      </w:pPr>
    </w:p>
    <w:p w14:paraId="162A3427">
      <w:pPr>
        <w:spacing w:line="240" w:lineRule="auto"/>
        <w:jc w:val="both"/>
        <w:rPr>
          <w:rFonts w:hint="eastAsia" w:ascii="宋体" w:hAnsi="宋体" w:eastAsia="宋体" w:cs="宋体"/>
          <w:highlight w:val="none"/>
        </w:rPr>
      </w:pPr>
    </w:p>
    <w:p w14:paraId="051A1303">
      <w:pPr>
        <w:spacing w:line="240" w:lineRule="auto"/>
        <w:jc w:val="both"/>
        <w:rPr>
          <w:rFonts w:hint="eastAsia" w:ascii="宋体" w:hAnsi="宋体" w:eastAsia="宋体" w:cs="宋体"/>
          <w:highlight w:val="none"/>
        </w:rPr>
      </w:pPr>
    </w:p>
    <w:p w14:paraId="7C609348">
      <w:pPr>
        <w:spacing w:line="240" w:lineRule="auto"/>
        <w:jc w:val="both"/>
        <w:rPr>
          <w:rFonts w:hint="eastAsia" w:ascii="宋体" w:hAnsi="宋体" w:eastAsia="宋体" w:cs="宋体"/>
          <w:highlight w:val="none"/>
        </w:rPr>
      </w:pPr>
    </w:p>
    <w:p w14:paraId="4A8DF2B1">
      <w:pPr>
        <w:spacing w:line="240" w:lineRule="auto"/>
        <w:jc w:val="both"/>
        <w:rPr>
          <w:rFonts w:hint="eastAsia" w:ascii="宋体" w:hAnsi="宋体" w:eastAsia="宋体" w:cs="宋体"/>
          <w:highlight w:val="none"/>
        </w:rPr>
      </w:pPr>
    </w:p>
    <w:p w14:paraId="20494E52">
      <w:pPr>
        <w:spacing w:line="240" w:lineRule="auto"/>
        <w:jc w:val="both"/>
        <w:rPr>
          <w:rFonts w:hint="eastAsia" w:ascii="宋体" w:hAnsi="宋体" w:eastAsia="宋体" w:cs="宋体"/>
          <w:highlight w:val="none"/>
        </w:rPr>
      </w:pPr>
    </w:p>
    <w:p w14:paraId="594482FB">
      <w:pPr>
        <w:spacing w:line="240" w:lineRule="auto"/>
        <w:jc w:val="both"/>
        <w:rPr>
          <w:rFonts w:hint="eastAsia" w:ascii="宋体" w:hAnsi="宋体" w:eastAsia="宋体" w:cs="宋体"/>
          <w:highlight w:val="none"/>
        </w:rPr>
      </w:pPr>
    </w:p>
    <w:p w14:paraId="44A2F100">
      <w:pPr>
        <w:spacing w:line="240" w:lineRule="auto"/>
        <w:jc w:val="both"/>
        <w:rPr>
          <w:rFonts w:hint="eastAsia" w:ascii="宋体" w:hAnsi="宋体" w:eastAsia="宋体" w:cs="宋体"/>
          <w:highlight w:val="none"/>
        </w:rPr>
      </w:pPr>
    </w:p>
    <w:p w14:paraId="43D2A5D7">
      <w:pPr>
        <w:spacing w:line="240" w:lineRule="auto"/>
        <w:jc w:val="both"/>
        <w:rPr>
          <w:rFonts w:hint="eastAsia" w:ascii="宋体" w:hAnsi="宋体" w:eastAsia="宋体" w:cs="宋体"/>
          <w:highlight w:val="none"/>
        </w:rPr>
      </w:pPr>
    </w:p>
    <w:p w14:paraId="7BAFC9F8">
      <w:pPr>
        <w:pStyle w:val="2"/>
        <w:rPr>
          <w:rFonts w:hint="eastAsia" w:ascii="宋体" w:hAnsi="宋体" w:eastAsia="宋体" w:cs="宋体"/>
          <w:highlight w:val="none"/>
        </w:rPr>
      </w:pPr>
    </w:p>
    <w:p w14:paraId="0CDF15F6">
      <w:pPr>
        <w:pStyle w:val="3"/>
        <w:rPr>
          <w:rFonts w:hint="eastAsia"/>
        </w:rPr>
      </w:pPr>
    </w:p>
    <w:p w14:paraId="22E782E4">
      <w:pPr>
        <w:spacing w:line="240" w:lineRule="auto"/>
        <w:jc w:val="both"/>
        <w:rPr>
          <w:rFonts w:hint="eastAsia" w:ascii="宋体" w:hAnsi="宋体" w:eastAsia="宋体" w:cs="宋体"/>
          <w:highlight w:val="none"/>
        </w:rPr>
      </w:pPr>
    </w:p>
    <w:p w14:paraId="71FC8722">
      <w:pPr>
        <w:spacing w:line="240" w:lineRule="auto"/>
        <w:jc w:val="both"/>
        <w:rPr>
          <w:rFonts w:hint="eastAsia" w:ascii="宋体" w:hAnsi="宋体" w:eastAsia="宋体" w:cs="宋体"/>
          <w:highlight w:val="none"/>
        </w:rPr>
      </w:pPr>
    </w:p>
    <w:p w14:paraId="1D8AA6ED">
      <w:pPr>
        <w:spacing w:line="240" w:lineRule="auto"/>
        <w:jc w:val="both"/>
        <w:rPr>
          <w:rFonts w:hint="eastAsia" w:ascii="宋体" w:hAnsi="宋体" w:eastAsia="宋体" w:cs="宋体"/>
          <w:highlight w:val="none"/>
        </w:rPr>
      </w:pPr>
    </w:p>
    <w:p w14:paraId="37F04D0B">
      <w:pPr>
        <w:spacing w:line="240" w:lineRule="auto"/>
        <w:jc w:val="both"/>
        <w:rPr>
          <w:rFonts w:hint="eastAsia" w:ascii="宋体" w:hAnsi="宋体" w:eastAsia="宋体" w:cs="宋体"/>
          <w:highlight w:val="none"/>
        </w:rPr>
      </w:pPr>
    </w:p>
    <w:p w14:paraId="6F0CA3D7">
      <w:pPr>
        <w:pStyle w:val="5"/>
        <w:spacing w:line="240" w:lineRule="auto"/>
        <w:jc w:val="center"/>
        <w:rPr>
          <w:rFonts w:hint="eastAsia" w:ascii="宋体" w:hAnsi="宋体" w:eastAsia="宋体" w:cs="宋体"/>
          <w:highlight w:val="none"/>
        </w:rPr>
      </w:pPr>
      <w:r>
        <w:rPr>
          <w:rFonts w:hint="eastAsia" w:ascii="宋体" w:hAnsi="宋体" w:eastAsia="宋体" w:cs="宋体"/>
          <w:highlight w:val="none"/>
        </w:rPr>
        <w:t>六、竞投文件格式（竞投人提交）</w:t>
      </w:r>
    </w:p>
    <w:p w14:paraId="57CD3C1E">
      <w:pPr>
        <w:pStyle w:val="5"/>
        <w:spacing w:line="240" w:lineRule="auto"/>
        <w:rPr>
          <w:rFonts w:hint="eastAsia" w:ascii="宋体" w:hAnsi="宋体" w:eastAsia="宋体" w:cs="宋体"/>
          <w:sz w:val="28"/>
          <w:szCs w:val="28"/>
          <w:highlight w:val="none"/>
        </w:rPr>
      </w:pPr>
      <w:r>
        <w:rPr>
          <w:rFonts w:hint="eastAsia" w:ascii="宋体" w:hAnsi="宋体" w:eastAsia="宋体" w:cs="宋体"/>
          <w:b w:val="0"/>
          <w:sz w:val="24"/>
          <w:szCs w:val="24"/>
          <w:highlight w:val="none"/>
        </w:rPr>
        <w:t xml:space="preserve">附件1：竞投文件封面  </w:t>
      </w:r>
      <w:r>
        <w:rPr>
          <w:rFonts w:hint="eastAsia" w:ascii="宋体" w:hAnsi="宋体" w:eastAsia="宋体" w:cs="宋体"/>
          <w:sz w:val="28"/>
          <w:szCs w:val="28"/>
          <w:highlight w:val="none"/>
        </w:rPr>
        <w:t xml:space="preserve">              </w:t>
      </w:r>
    </w:p>
    <w:p w14:paraId="0252A37C">
      <w:pPr>
        <w:widowControl/>
        <w:spacing w:line="440" w:lineRule="exact"/>
        <w:rPr>
          <w:rFonts w:hint="eastAsia" w:ascii="宋体" w:hAnsi="宋体" w:eastAsia="宋体" w:cs="宋体"/>
          <w:b/>
          <w:sz w:val="28"/>
          <w:szCs w:val="28"/>
          <w:highlight w:val="none"/>
        </w:rPr>
      </w:pPr>
    </w:p>
    <w:p w14:paraId="0678543D">
      <w:pPr>
        <w:rPr>
          <w:rFonts w:hint="eastAsia" w:ascii="宋体" w:hAnsi="宋体" w:eastAsia="宋体" w:cs="宋体"/>
          <w:highlight w:val="none"/>
        </w:rPr>
      </w:pPr>
    </w:p>
    <w:p w14:paraId="37733727">
      <w:pPr>
        <w:rPr>
          <w:rFonts w:hint="eastAsia" w:ascii="宋体" w:hAnsi="宋体" w:eastAsia="宋体" w:cs="宋体"/>
          <w:sz w:val="72"/>
          <w:szCs w:val="72"/>
          <w:highlight w:val="none"/>
        </w:rPr>
      </w:pPr>
    </w:p>
    <w:p w14:paraId="5CC5D420">
      <w:pPr>
        <w:jc w:val="center"/>
        <w:rPr>
          <w:rFonts w:hint="eastAsia" w:ascii="宋体" w:hAnsi="宋体" w:eastAsia="宋体" w:cs="宋体"/>
          <w:b/>
          <w:sz w:val="90"/>
          <w:szCs w:val="90"/>
          <w:highlight w:val="none"/>
        </w:rPr>
      </w:pPr>
      <w:r>
        <w:rPr>
          <w:rFonts w:hint="eastAsia" w:cs="宋体"/>
          <w:b/>
          <w:kern w:val="2"/>
          <w:sz w:val="48"/>
          <w:szCs w:val="48"/>
          <w:highlight w:val="none"/>
          <w:lang w:eastAsia="zh-CN"/>
        </w:rPr>
        <w:t>天河新天地项目202</w:t>
      </w:r>
      <w:r>
        <w:rPr>
          <w:rFonts w:hint="eastAsia" w:cs="宋体"/>
          <w:b/>
          <w:kern w:val="2"/>
          <w:sz w:val="48"/>
          <w:szCs w:val="48"/>
          <w:highlight w:val="none"/>
          <w:lang w:val="en-US" w:eastAsia="zh-CN"/>
        </w:rPr>
        <w:t>6</w:t>
      </w:r>
      <w:r>
        <w:rPr>
          <w:rFonts w:hint="eastAsia" w:cs="宋体"/>
          <w:b/>
          <w:kern w:val="2"/>
          <w:sz w:val="48"/>
          <w:szCs w:val="48"/>
          <w:highlight w:val="none"/>
          <w:lang w:eastAsia="zh-CN"/>
        </w:rPr>
        <w:t>年财产一切险项目</w:t>
      </w:r>
    </w:p>
    <w:p w14:paraId="4DB6EB2F">
      <w:pPr>
        <w:jc w:val="center"/>
        <w:rPr>
          <w:rFonts w:hint="eastAsia" w:ascii="宋体" w:hAnsi="宋体" w:eastAsia="宋体" w:cs="宋体"/>
          <w:b/>
          <w:sz w:val="90"/>
          <w:szCs w:val="90"/>
          <w:highlight w:val="none"/>
        </w:rPr>
      </w:pPr>
      <w:r>
        <w:rPr>
          <w:rFonts w:hint="eastAsia" w:ascii="宋体" w:hAnsi="宋体" w:eastAsia="宋体" w:cs="宋体"/>
          <w:b/>
          <w:sz w:val="90"/>
          <w:szCs w:val="90"/>
          <w:highlight w:val="none"/>
        </w:rPr>
        <w:t>竞投文件</w:t>
      </w:r>
    </w:p>
    <w:p w14:paraId="28D64303">
      <w:pPr>
        <w:jc w:val="center"/>
        <w:rPr>
          <w:rFonts w:hint="eastAsia" w:ascii="宋体" w:hAnsi="宋体" w:eastAsia="宋体" w:cs="宋体"/>
          <w:sz w:val="72"/>
          <w:szCs w:val="72"/>
          <w:highlight w:val="none"/>
        </w:rPr>
      </w:pPr>
      <w:r>
        <w:rPr>
          <w:rFonts w:hint="eastAsia" w:ascii="宋体" w:hAnsi="宋体" w:eastAsia="宋体" w:cs="宋体"/>
          <w:b/>
          <w:sz w:val="52"/>
          <w:szCs w:val="52"/>
          <w:highlight w:val="none"/>
        </w:rPr>
        <w:t>（正本/副本）</w:t>
      </w:r>
    </w:p>
    <w:p w14:paraId="4CD640F8">
      <w:pPr>
        <w:pStyle w:val="2"/>
        <w:rPr>
          <w:rFonts w:hint="eastAsia" w:ascii="宋体" w:hAnsi="宋体" w:eastAsia="宋体" w:cs="宋体"/>
          <w:highlight w:val="none"/>
        </w:rPr>
      </w:pPr>
    </w:p>
    <w:p w14:paraId="0F7D384D">
      <w:pPr>
        <w:jc w:val="both"/>
        <w:rPr>
          <w:rFonts w:hint="eastAsia" w:ascii="宋体" w:hAnsi="宋体" w:eastAsia="宋体" w:cs="宋体"/>
          <w:sz w:val="72"/>
          <w:szCs w:val="72"/>
          <w:highlight w:val="none"/>
        </w:rPr>
      </w:pPr>
    </w:p>
    <w:p w14:paraId="7A6825BB">
      <w:pPr>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竞投单位：</w:t>
      </w:r>
    </w:p>
    <w:p w14:paraId="381DC6A4">
      <w:pPr>
        <w:ind w:firstLine="2560" w:firstLineChars="800"/>
        <w:rPr>
          <w:rFonts w:hint="eastAsia" w:ascii="宋体" w:hAnsi="宋体" w:eastAsia="宋体" w:cs="宋体"/>
          <w:sz w:val="32"/>
          <w:szCs w:val="32"/>
          <w:highlight w:val="none"/>
        </w:rPr>
      </w:pPr>
      <w:r>
        <w:rPr>
          <w:rFonts w:hint="eastAsia" w:ascii="宋体" w:hAnsi="宋体" w:eastAsia="宋体" w:cs="宋体"/>
          <w:sz w:val="32"/>
          <w:szCs w:val="32"/>
          <w:highlight w:val="none"/>
        </w:rPr>
        <w:t>竞投日期：</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日</w:t>
      </w:r>
    </w:p>
    <w:p w14:paraId="0B4D820B">
      <w:pPr>
        <w:spacing w:line="348" w:lineRule="auto"/>
        <w:ind w:firstLine="280" w:firstLineChars="100"/>
        <w:rPr>
          <w:rFonts w:hint="eastAsia" w:ascii="宋体" w:hAnsi="宋体" w:eastAsia="宋体" w:cs="宋体"/>
          <w:b w:val="0"/>
          <w:sz w:val="28"/>
          <w:szCs w:val="28"/>
          <w:highlight w:val="none"/>
        </w:rPr>
      </w:pPr>
      <w:r>
        <w:rPr>
          <w:rFonts w:hint="eastAsia" w:ascii="宋体" w:hAnsi="宋体" w:eastAsia="宋体" w:cs="宋体"/>
          <w:b w:val="0"/>
          <w:sz w:val="28"/>
          <w:szCs w:val="28"/>
          <w:highlight w:val="none"/>
        </w:rPr>
        <w:br w:type="page"/>
      </w:r>
      <w:r>
        <w:rPr>
          <w:rFonts w:hint="eastAsia" w:ascii="宋体" w:hAnsi="宋体" w:eastAsia="宋体" w:cs="宋体"/>
          <w:b w:val="0"/>
          <w:sz w:val="24"/>
          <w:szCs w:val="24"/>
          <w:highlight w:val="none"/>
        </w:rPr>
        <w:t>附件</w:t>
      </w:r>
      <w:r>
        <w:rPr>
          <w:rFonts w:hint="eastAsia" w:ascii="宋体" w:hAnsi="宋体" w:cs="宋体"/>
          <w:b w:val="0"/>
          <w:sz w:val="24"/>
          <w:szCs w:val="24"/>
          <w:highlight w:val="none"/>
          <w:lang w:val="en-US" w:eastAsia="zh-CN"/>
        </w:rPr>
        <w:t>2</w:t>
      </w:r>
      <w:r>
        <w:rPr>
          <w:rFonts w:hint="eastAsia" w:ascii="宋体" w:hAnsi="宋体" w:eastAsia="宋体" w:cs="宋体"/>
          <w:b w:val="0"/>
          <w:sz w:val="24"/>
          <w:szCs w:val="24"/>
          <w:highlight w:val="none"/>
        </w:rPr>
        <w:t>：竞投函</w:t>
      </w:r>
    </w:p>
    <w:p w14:paraId="15D4F0F0">
      <w:pPr>
        <w:pStyle w:val="5"/>
        <w:spacing w:line="240" w:lineRule="auto"/>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竞投函</w:t>
      </w:r>
    </w:p>
    <w:p w14:paraId="688C6D6A">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 xml:space="preserve">致: </w:t>
      </w:r>
      <w:r>
        <w:rPr>
          <w:rFonts w:hint="eastAsia" w:ascii="宋体" w:hAnsi="宋体" w:cs="宋体"/>
          <w:b/>
          <w:bCs/>
          <w:color w:val="333333"/>
          <w:kern w:val="0"/>
          <w:sz w:val="24"/>
          <w:highlight w:val="none"/>
          <w:lang w:val="en-US" w:eastAsia="zh-CN"/>
        </w:rPr>
        <w:t>广州市城投资产经营管理有限公司珠江新城分公司</w:t>
      </w:r>
      <w:r>
        <w:rPr>
          <w:rFonts w:hint="eastAsia" w:ascii="宋体" w:hAnsi="宋体" w:eastAsia="宋体" w:cs="宋体"/>
          <w:b/>
          <w:bCs/>
          <w:color w:val="333333"/>
          <w:kern w:val="0"/>
          <w:sz w:val="24"/>
          <w:highlight w:val="none"/>
        </w:rPr>
        <w:t>（采购人）</w:t>
      </w:r>
    </w:p>
    <w:p w14:paraId="0452E92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根据你方采购项目</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的竞选采购文件要求，我方在此声明并同意：</w:t>
      </w:r>
    </w:p>
    <w:p w14:paraId="272B8BC3">
      <w:pPr>
        <w:numPr>
          <w:ilvl w:val="0"/>
          <w:numId w:val="6"/>
        </w:numPr>
        <w:spacing w:line="360" w:lineRule="auto"/>
        <w:ind w:left="0" w:firstLine="425"/>
        <w:rPr>
          <w:rFonts w:hint="eastAsia" w:ascii="宋体" w:hAnsi="宋体" w:eastAsia="宋体" w:cs="宋体"/>
          <w:sz w:val="24"/>
          <w:highlight w:val="none"/>
        </w:rPr>
      </w:pPr>
      <w:r>
        <w:rPr>
          <w:rFonts w:hint="eastAsia" w:ascii="宋体" w:hAnsi="宋体" w:eastAsia="宋体" w:cs="宋体"/>
          <w:sz w:val="24"/>
          <w:highlight w:val="none"/>
        </w:rPr>
        <w:t>我方愿意遵守采购文件的各项规定，按采购文件的要求提供各项资料及报价。</w:t>
      </w:r>
    </w:p>
    <w:p w14:paraId="7E233BE5">
      <w:pPr>
        <w:numPr>
          <w:ilvl w:val="0"/>
          <w:numId w:val="6"/>
        </w:numPr>
        <w:spacing w:line="360" w:lineRule="auto"/>
        <w:ind w:left="0" w:firstLine="425"/>
        <w:rPr>
          <w:rFonts w:hint="eastAsia" w:ascii="宋体" w:hAnsi="宋体" w:eastAsia="宋体" w:cs="宋体"/>
          <w:sz w:val="24"/>
          <w:highlight w:val="none"/>
        </w:rPr>
      </w:pPr>
      <w:r>
        <w:rPr>
          <w:rFonts w:hint="eastAsia" w:ascii="宋体" w:hAnsi="宋体" w:eastAsia="宋体" w:cs="宋体"/>
          <w:sz w:val="24"/>
          <w:highlight w:val="none"/>
        </w:rPr>
        <w:t>我方已经详细地阅读了全部采购文件及附件，包括澄清及参考文件（如果有的话），我方完全清晰理解采购文件的要求，不存在任何含糊不清和误解之处，同意放弃对这些文件提出异议和质疑的权利。</w:t>
      </w:r>
    </w:p>
    <w:p w14:paraId="16FD84B4">
      <w:pPr>
        <w:numPr>
          <w:ilvl w:val="0"/>
          <w:numId w:val="6"/>
        </w:numPr>
        <w:spacing w:line="360" w:lineRule="auto"/>
        <w:ind w:left="0" w:firstLine="425"/>
        <w:rPr>
          <w:rFonts w:hint="eastAsia" w:ascii="宋体" w:hAnsi="宋体" w:eastAsia="宋体" w:cs="宋体"/>
          <w:sz w:val="24"/>
          <w:highlight w:val="none"/>
        </w:rPr>
      </w:pPr>
      <w:r>
        <w:rPr>
          <w:rFonts w:hint="eastAsia" w:ascii="宋体" w:hAnsi="宋体" w:eastAsia="宋体" w:cs="宋体"/>
          <w:sz w:val="24"/>
          <w:highlight w:val="none"/>
        </w:rPr>
        <w:t>我方完全接受该项目采购文件中关于竞投的规定，并同意放弃对这规定提出异议和质疑的权利。</w:t>
      </w:r>
    </w:p>
    <w:p w14:paraId="047D393F">
      <w:pPr>
        <w:numPr>
          <w:ilvl w:val="0"/>
          <w:numId w:val="6"/>
        </w:numPr>
        <w:spacing w:line="360" w:lineRule="auto"/>
        <w:ind w:left="0" w:firstLine="425"/>
        <w:rPr>
          <w:rFonts w:hint="eastAsia" w:ascii="宋体" w:hAnsi="宋体" w:eastAsia="宋体" w:cs="宋体"/>
          <w:sz w:val="24"/>
          <w:highlight w:val="none"/>
        </w:rPr>
      </w:pPr>
      <w:r>
        <w:rPr>
          <w:rFonts w:hint="eastAsia" w:ascii="宋体" w:hAnsi="宋体" w:eastAsia="宋体" w:cs="宋体"/>
          <w:sz w:val="24"/>
          <w:highlight w:val="none"/>
        </w:rPr>
        <w:t>我方同意提供采购文件要求的有关竞投的其它资料。</w:t>
      </w:r>
    </w:p>
    <w:p w14:paraId="3C1CB576">
      <w:pPr>
        <w:numPr>
          <w:ilvl w:val="0"/>
          <w:numId w:val="6"/>
        </w:numPr>
        <w:spacing w:line="360" w:lineRule="auto"/>
        <w:ind w:left="0" w:firstLine="425"/>
        <w:rPr>
          <w:rFonts w:hint="eastAsia" w:ascii="宋体" w:hAnsi="宋体" w:eastAsia="宋体" w:cs="宋体"/>
          <w:sz w:val="24"/>
          <w:highlight w:val="none"/>
        </w:rPr>
      </w:pPr>
      <w:r>
        <w:rPr>
          <w:rFonts w:hint="eastAsia" w:ascii="宋体" w:hAnsi="宋体" w:eastAsia="宋体" w:cs="宋体"/>
          <w:sz w:val="24"/>
          <w:highlight w:val="none"/>
        </w:rPr>
        <w:t>我方承诺在本次竞投中提供的一切文件，无论是原件或是复印件均为真实和准确的，绝无任何虚假、伪造和夸大的成份。否则，我方愿意承担相应的后果和法律责任。</w:t>
      </w:r>
    </w:p>
    <w:p w14:paraId="258EBABC">
      <w:pPr>
        <w:numPr>
          <w:ilvl w:val="0"/>
          <w:numId w:val="6"/>
        </w:numPr>
        <w:spacing w:line="360" w:lineRule="auto"/>
        <w:ind w:left="0" w:firstLine="425"/>
        <w:rPr>
          <w:rFonts w:hint="eastAsia" w:ascii="宋体" w:hAnsi="宋体" w:eastAsia="宋体" w:cs="宋体"/>
          <w:sz w:val="24"/>
          <w:highlight w:val="none"/>
        </w:rPr>
      </w:pPr>
      <w:r>
        <w:rPr>
          <w:rFonts w:hint="eastAsia" w:ascii="宋体" w:hAnsi="宋体" w:eastAsia="宋体" w:cs="宋体"/>
          <w:sz w:val="24"/>
          <w:highlight w:val="none"/>
        </w:rPr>
        <w:t>我方完全理解，采购人并无义务必须接受最低报价的竞投或其它任何竞投。</w:t>
      </w:r>
    </w:p>
    <w:p w14:paraId="3CABF936">
      <w:pPr>
        <w:numPr>
          <w:ilvl w:val="0"/>
          <w:numId w:val="6"/>
        </w:numPr>
        <w:tabs>
          <w:tab w:val="left" w:pos="0"/>
        </w:tabs>
        <w:spacing w:line="360" w:lineRule="auto"/>
        <w:ind w:left="5" w:firstLine="420" w:firstLineChars="175"/>
        <w:rPr>
          <w:rFonts w:hint="eastAsia" w:ascii="宋体" w:hAnsi="宋体" w:eastAsia="宋体" w:cs="宋体"/>
          <w:sz w:val="24"/>
          <w:highlight w:val="none"/>
          <w:lang w:val="en-US" w:eastAsia="zh-CN"/>
        </w:rPr>
      </w:pPr>
      <w:r>
        <w:rPr>
          <w:rFonts w:hint="eastAsia" w:ascii="宋体" w:hAnsi="宋体" w:eastAsia="宋体" w:cs="宋体"/>
          <w:sz w:val="24"/>
          <w:highlight w:val="none"/>
        </w:rPr>
        <w:t>我方与其他竞投人不存在</w:t>
      </w:r>
      <w:r>
        <w:rPr>
          <w:rFonts w:hint="eastAsia" w:ascii="宋体" w:hAnsi="宋体" w:cs="宋体"/>
          <w:sz w:val="24"/>
          <w:highlight w:val="none"/>
          <w:lang w:eastAsia="zh-CN"/>
        </w:rPr>
        <w:t>法定代表/负责人</w:t>
      </w:r>
      <w:r>
        <w:rPr>
          <w:rFonts w:hint="eastAsia" w:ascii="宋体" w:hAnsi="宋体" w:eastAsia="宋体" w:cs="宋体"/>
          <w:sz w:val="24"/>
          <w:highlight w:val="none"/>
        </w:rPr>
        <w:t>或单位负责人为同一人或者存在直接控股、管理关系。</w:t>
      </w:r>
    </w:p>
    <w:p w14:paraId="008AEF74">
      <w:pPr>
        <w:numPr>
          <w:ilvl w:val="0"/>
          <w:numId w:val="6"/>
        </w:numPr>
        <w:tabs>
          <w:tab w:val="clear" w:pos="425"/>
        </w:tabs>
        <w:spacing w:line="360" w:lineRule="auto"/>
        <w:ind w:left="0" w:firstLine="420" w:firstLineChars="175"/>
        <w:rPr>
          <w:rFonts w:hint="eastAsia" w:ascii="宋体" w:hAnsi="宋体" w:eastAsia="宋体" w:cs="宋体"/>
          <w:sz w:val="24"/>
          <w:highlight w:val="none"/>
        </w:rPr>
      </w:pPr>
      <w:r>
        <w:rPr>
          <w:rFonts w:hint="eastAsia" w:ascii="宋体" w:hAnsi="宋体" w:eastAsia="宋体" w:cs="宋体"/>
          <w:sz w:val="24"/>
          <w:highlight w:val="none"/>
        </w:rPr>
        <w:t>如我方的竞投条件被接受，我方同意按照采购文件相关规定签署合同。</w:t>
      </w:r>
    </w:p>
    <w:p w14:paraId="4283CA81">
      <w:pPr>
        <w:spacing w:line="440" w:lineRule="exact"/>
        <w:rPr>
          <w:rFonts w:hint="eastAsia" w:ascii="宋体" w:hAnsi="宋体" w:eastAsia="宋体" w:cs="宋体"/>
          <w:bCs/>
          <w:sz w:val="24"/>
          <w:highlight w:val="none"/>
        </w:rPr>
      </w:pPr>
    </w:p>
    <w:p w14:paraId="35C48AA8">
      <w:pPr>
        <w:spacing w:line="440" w:lineRule="exact"/>
        <w:rPr>
          <w:rFonts w:hint="eastAsia" w:ascii="宋体" w:hAnsi="宋体" w:eastAsia="宋体" w:cs="宋体"/>
          <w:bCs/>
          <w:sz w:val="24"/>
          <w:highlight w:val="none"/>
        </w:rPr>
      </w:pPr>
    </w:p>
    <w:p w14:paraId="307C26C7">
      <w:pPr>
        <w:spacing w:line="440" w:lineRule="exact"/>
        <w:rPr>
          <w:rFonts w:hint="eastAsia" w:ascii="宋体" w:hAnsi="宋体" w:eastAsia="宋体" w:cs="宋体"/>
          <w:bCs/>
          <w:sz w:val="24"/>
          <w:highlight w:val="none"/>
        </w:rPr>
      </w:pPr>
    </w:p>
    <w:p w14:paraId="6C98C981">
      <w:pPr>
        <w:spacing w:line="440" w:lineRule="exact"/>
        <w:rPr>
          <w:rFonts w:hint="eastAsia" w:ascii="宋体" w:hAnsi="宋体" w:eastAsia="宋体" w:cs="宋体"/>
          <w:bCs/>
          <w:sz w:val="24"/>
          <w:highlight w:val="none"/>
        </w:rPr>
      </w:pPr>
      <w:r>
        <w:rPr>
          <w:rFonts w:hint="eastAsia" w:ascii="宋体" w:hAnsi="宋体" w:eastAsia="宋体" w:cs="宋体"/>
          <w:bCs/>
          <w:sz w:val="24"/>
          <w:highlight w:val="none"/>
        </w:rPr>
        <w:t>竞投人全称（加盖公章）:</w:t>
      </w:r>
    </w:p>
    <w:p w14:paraId="4146079F">
      <w:pPr>
        <w:spacing w:before="120" w:after="120" w:line="440" w:lineRule="exact"/>
        <w:rPr>
          <w:rFonts w:hint="eastAsia" w:ascii="宋体" w:hAnsi="宋体" w:eastAsia="宋体" w:cs="宋体"/>
          <w:bCs/>
          <w:sz w:val="24"/>
          <w:highlight w:val="none"/>
        </w:rPr>
      </w:pPr>
      <w:r>
        <w:rPr>
          <w:rFonts w:hint="eastAsia" w:ascii="宋体" w:hAnsi="宋体" w:eastAsia="宋体" w:cs="宋体"/>
          <w:bCs/>
          <w:sz w:val="24"/>
          <w:highlight w:val="none"/>
        </w:rPr>
        <w:t>日    期：         年      月     日</w:t>
      </w:r>
    </w:p>
    <w:p w14:paraId="55450FB8">
      <w:pPr>
        <w:rPr>
          <w:rFonts w:hint="eastAsia" w:ascii="宋体" w:hAnsi="宋体" w:eastAsia="宋体" w:cs="宋体"/>
          <w:b/>
          <w:szCs w:val="21"/>
          <w:highlight w:val="none"/>
        </w:rPr>
      </w:pPr>
    </w:p>
    <w:p w14:paraId="595BBD81">
      <w:pPr>
        <w:pStyle w:val="5"/>
        <w:spacing w:after="20"/>
        <w:rPr>
          <w:rFonts w:hint="eastAsia" w:ascii="宋体" w:hAnsi="宋体" w:eastAsia="宋体" w:cs="宋体"/>
          <w:sz w:val="28"/>
          <w:szCs w:val="28"/>
          <w:highlight w:val="none"/>
        </w:rPr>
      </w:pPr>
      <w:r>
        <w:rPr>
          <w:rFonts w:hint="eastAsia" w:ascii="宋体" w:hAnsi="宋体" w:eastAsia="宋体" w:cs="宋体"/>
          <w:b w:val="0"/>
          <w:sz w:val="24"/>
          <w:szCs w:val="24"/>
          <w:highlight w:val="none"/>
        </w:rPr>
        <w:t>附件</w:t>
      </w:r>
      <w:r>
        <w:rPr>
          <w:rFonts w:hint="eastAsia" w:ascii="宋体" w:hAnsi="宋体" w:eastAsia="宋体" w:cs="宋体"/>
          <w:b w:val="0"/>
          <w:sz w:val="24"/>
          <w:szCs w:val="24"/>
          <w:highlight w:val="none"/>
          <w:lang w:val="en-US" w:eastAsia="zh-CN"/>
        </w:rPr>
        <w:t>3</w:t>
      </w:r>
      <w:r>
        <w:rPr>
          <w:rFonts w:hint="eastAsia" w:ascii="宋体" w:hAnsi="宋体" w:eastAsia="宋体" w:cs="宋体"/>
          <w:b w:val="0"/>
          <w:sz w:val="24"/>
          <w:szCs w:val="24"/>
          <w:highlight w:val="none"/>
        </w:rPr>
        <w:t>：</w:t>
      </w:r>
      <w:r>
        <w:rPr>
          <w:rFonts w:hint="eastAsia" w:ascii="宋体" w:hAnsi="宋体" w:eastAsia="宋体" w:cs="宋体"/>
          <w:b w:val="0"/>
          <w:sz w:val="24"/>
          <w:szCs w:val="24"/>
          <w:highlight w:val="none"/>
          <w:lang w:eastAsia="zh-CN"/>
        </w:rPr>
        <w:t>法定代表/负责人</w:t>
      </w:r>
      <w:r>
        <w:rPr>
          <w:rFonts w:hint="eastAsia" w:ascii="宋体" w:hAnsi="宋体" w:eastAsia="宋体" w:cs="宋体"/>
          <w:b w:val="0"/>
          <w:sz w:val="24"/>
          <w:szCs w:val="24"/>
          <w:highlight w:val="none"/>
        </w:rPr>
        <w:t>证明及授权书[格式]</w:t>
      </w:r>
    </w:p>
    <w:p w14:paraId="73AFC6AD">
      <w:pPr>
        <w:spacing w:line="440" w:lineRule="exact"/>
        <w:ind w:left="775" w:leftChars="-1" w:hanging="777" w:hangingChars="258"/>
        <w:jc w:val="center"/>
        <w:rPr>
          <w:rFonts w:hint="eastAsia" w:ascii="宋体" w:hAnsi="宋体" w:eastAsia="宋体" w:cs="宋体"/>
          <w:b/>
          <w:bCs/>
          <w:kern w:val="0"/>
          <w:sz w:val="30"/>
          <w:szCs w:val="30"/>
          <w:highlight w:val="none"/>
        </w:rPr>
      </w:pPr>
      <w:r>
        <w:rPr>
          <w:rFonts w:hint="eastAsia" w:ascii="宋体" w:hAnsi="宋体" w:cs="宋体"/>
          <w:b/>
          <w:bCs/>
          <w:kern w:val="0"/>
          <w:sz w:val="30"/>
          <w:szCs w:val="30"/>
          <w:highlight w:val="none"/>
          <w:lang w:eastAsia="zh-CN"/>
        </w:rPr>
        <w:t>法定代表/负责人</w:t>
      </w:r>
      <w:r>
        <w:rPr>
          <w:rFonts w:hint="eastAsia" w:ascii="宋体" w:hAnsi="宋体" w:eastAsia="宋体" w:cs="宋体"/>
          <w:b/>
          <w:bCs/>
          <w:kern w:val="0"/>
          <w:sz w:val="30"/>
          <w:szCs w:val="30"/>
          <w:highlight w:val="none"/>
        </w:rPr>
        <w:t>证明书</w:t>
      </w:r>
    </w:p>
    <w:p w14:paraId="572AF5F6">
      <w:pPr>
        <w:spacing w:line="440" w:lineRule="exact"/>
        <w:ind w:left="542" w:leftChars="-1" w:hanging="544" w:hangingChars="258"/>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（法人或其他组织及个体工商户用）</w:t>
      </w:r>
    </w:p>
    <w:p w14:paraId="6C94AAE0">
      <w:pPr>
        <w:spacing w:line="360" w:lineRule="auto"/>
        <w:rPr>
          <w:rFonts w:hint="eastAsia" w:ascii="宋体" w:hAnsi="宋体"/>
        </w:rPr>
      </w:pPr>
      <w:r>
        <w:rPr>
          <w:rFonts w:hint="eastAsia" w:ascii="宋体" w:hAnsi="宋体"/>
          <w:u w:val="single"/>
        </w:rPr>
        <w:t xml:space="preserve">         </w:t>
      </w:r>
      <w:r>
        <w:rPr>
          <w:rFonts w:hint="eastAsia" w:ascii="宋体" w:hAnsi="宋体"/>
        </w:rPr>
        <w:t>现任我单位</w:t>
      </w:r>
      <w:r>
        <w:rPr>
          <w:rFonts w:hint="eastAsia" w:ascii="宋体" w:hAnsi="宋体"/>
          <w:u w:val="single"/>
        </w:rPr>
        <w:t xml:space="preserve">          </w:t>
      </w:r>
      <w:r>
        <w:rPr>
          <w:rFonts w:hint="eastAsia" w:ascii="宋体" w:hAnsi="宋体"/>
        </w:rPr>
        <w:t>职务，为</w:t>
      </w:r>
      <w:r>
        <w:rPr>
          <w:rFonts w:hint="eastAsia" w:ascii="宋体" w:hAnsi="宋体"/>
          <w:lang w:eastAsia="zh-CN"/>
        </w:rPr>
        <w:t>法定代表/负责人</w:t>
      </w:r>
      <w:r>
        <w:rPr>
          <w:rFonts w:hint="eastAsia" w:ascii="宋体" w:hAnsi="宋体"/>
        </w:rPr>
        <w:t>（负责人），特此证明。</w:t>
      </w:r>
    </w:p>
    <w:p w14:paraId="6304D1C2">
      <w:pPr>
        <w:spacing w:line="360" w:lineRule="auto"/>
        <w:ind w:left="0" w:leftChars="0" w:firstLine="0" w:firstLineChars="0"/>
        <w:rPr>
          <w:rFonts w:hint="eastAsia" w:ascii="宋体" w:hAnsi="宋体"/>
          <w:u w:val="none"/>
          <w:lang w:val="en-US" w:eastAsia="zh-CN"/>
        </w:rPr>
      </w:pPr>
      <w:r>
        <w:rPr>
          <w:rFonts w:hint="eastAsia" w:ascii="宋体" w:hAnsi="宋体"/>
        </w:rPr>
        <w:t>有效期限：</w:t>
      </w:r>
      <w:r>
        <w:rPr>
          <w:rFonts w:hint="eastAsia" w:ascii="宋体" w:hAnsi="宋体"/>
          <w:u w:val="single"/>
        </w:rPr>
        <w:t xml:space="preserve">   60日历天    </w:t>
      </w:r>
      <w:r>
        <w:rPr>
          <w:rFonts w:hint="eastAsia" w:ascii="宋体" w:hAnsi="宋体"/>
          <w:u w:val="single"/>
        </w:rPr>
        <w:br w:type="textWrapping"/>
      </w:r>
      <w:r>
        <w:rPr>
          <w:rFonts w:hint="eastAsia" w:ascii="宋体" w:hAnsi="宋体"/>
        </w:rPr>
        <w:t>附：代表人性别：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u w:val="single"/>
        </w:rPr>
        <w:br w:type="textWrapping"/>
      </w:r>
      <w:r>
        <w:rPr>
          <w:rFonts w:hint="eastAsia" w:ascii="宋体" w:hAnsi="宋体"/>
          <w:u w:val="none"/>
          <w:lang w:val="en-US" w:eastAsia="zh-CN"/>
        </w:rPr>
        <w:t xml:space="preserve">    </w:t>
      </w: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r>
        <w:rPr>
          <w:rFonts w:hint="eastAsia" w:ascii="宋体" w:hAnsi="宋体"/>
          <w:u w:val="single"/>
        </w:rPr>
        <w:br w:type="textWrapping"/>
      </w:r>
      <w:r>
        <w:rPr>
          <w:rFonts w:hint="eastAsia" w:ascii="宋体" w:hAnsi="宋体"/>
          <w:u w:val="none"/>
          <w:lang w:val="en-US" w:eastAsia="zh-CN"/>
        </w:rPr>
        <w:t xml:space="preserve">    </w:t>
      </w:r>
      <w:r>
        <w:rPr>
          <w:rFonts w:hint="eastAsia" w:ascii="宋体" w:hAnsi="宋体"/>
        </w:rPr>
        <w:t>经营范围：</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none"/>
          <w:lang w:val="en-US" w:eastAsia="zh-CN"/>
        </w:rPr>
        <w:t xml:space="preserve">             </w:t>
      </w:r>
    </w:p>
    <w:p w14:paraId="36F6B73B">
      <w:pPr>
        <w:spacing w:line="360" w:lineRule="auto"/>
        <w:ind w:left="0" w:leftChars="0" w:firstLine="0" w:firstLineChars="0"/>
        <w:rPr>
          <w:rFonts w:hint="eastAsia" w:ascii="宋体" w:hAnsi="宋体"/>
          <w:u w:val="single"/>
          <w:lang w:val="en-US" w:eastAsia="zh-CN"/>
        </w:rPr>
      </w:pPr>
      <w:r>
        <w:rPr>
          <w:rFonts w:hint="eastAsia" w:ascii="宋体" w:hAnsi="宋体"/>
          <w:u w:val="none"/>
          <w:lang w:val="en-US" w:eastAsia="zh-CN"/>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u w:val="single"/>
          <w:lang w:val="en-US" w:eastAsia="zh-CN"/>
        </w:rPr>
        <w:t xml:space="preserve">                             </w:t>
      </w:r>
    </w:p>
    <w:p w14:paraId="6EC4451A">
      <w:pPr>
        <w:spacing w:line="360" w:lineRule="auto"/>
        <w:ind w:left="0" w:leftChars="0" w:firstLine="5250" w:firstLineChars="2500"/>
        <w:rPr>
          <w:rFonts w:hint="eastAsia" w:ascii="宋体" w:hAnsi="宋体"/>
        </w:rPr>
      </w:pPr>
      <w:r>
        <w:rPr>
          <w:rFonts w:hint="eastAsia" w:ascii="宋体" w:hAnsi="宋体"/>
        </w:rPr>
        <w:t>单位：</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rPr>
        <w:t>（盖章）</w:t>
      </w:r>
      <w:r>
        <w:rPr>
          <w:rFonts w:hint="eastAsia" w:ascii="宋体" w:hAnsi="宋体"/>
          <w:u w:val="single"/>
          <w:lang w:val="en-US" w:eastAsia="zh-CN"/>
        </w:rPr>
        <w:br w:type="textWrapping"/>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年     月     日</w:t>
      </w:r>
    </w:p>
    <w:p w14:paraId="71271B3F">
      <w:pPr>
        <w:pStyle w:val="5"/>
        <w:jc w:val="center"/>
        <w:rPr>
          <w:rFonts w:hint="eastAsia" w:ascii="宋体" w:hAnsi="宋体" w:eastAsia="宋体" w:cs="宋体"/>
          <w:highlight w:val="none"/>
        </w:rPr>
      </w:pPr>
    </w:p>
    <w:p w14:paraId="4F4A289B">
      <w:pPr>
        <w:spacing w:line="440" w:lineRule="exact"/>
        <w:ind w:left="775" w:leftChars="-1" w:hanging="777" w:hangingChars="258"/>
        <w:jc w:val="center"/>
        <w:rPr>
          <w:rFonts w:hint="eastAsia" w:ascii="宋体" w:hAnsi="宋体" w:eastAsia="宋体" w:cs="宋体"/>
          <w:b/>
          <w:bCs/>
          <w:kern w:val="0"/>
          <w:sz w:val="30"/>
          <w:szCs w:val="30"/>
          <w:highlight w:val="none"/>
        </w:rPr>
      </w:pPr>
      <w:r>
        <w:rPr>
          <w:rFonts w:hint="eastAsia" w:ascii="宋体" w:hAnsi="宋体" w:eastAsia="宋体" w:cs="宋体"/>
          <w:b/>
          <w:bCs/>
          <w:kern w:val="0"/>
          <w:sz w:val="30"/>
          <w:szCs w:val="30"/>
          <w:highlight w:val="none"/>
        </w:rPr>
        <w:t>授权委托证明书</w:t>
      </w:r>
    </w:p>
    <w:p w14:paraId="1510C71F">
      <w:pPr>
        <w:spacing w:line="440" w:lineRule="exact"/>
        <w:ind w:left="542" w:leftChars="-1" w:hanging="544" w:hangingChars="258"/>
        <w:jc w:val="center"/>
        <w:rPr>
          <w:rFonts w:hint="eastAsia" w:ascii="宋体" w:hAnsi="宋体" w:eastAsia="宋体" w:cs="宋体"/>
          <w:b/>
          <w:bCs/>
          <w:highlight w:val="none"/>
        </w:rPr>
      </w:pPr>
      <w:r>
        <w:rPr>
          <w:rFonts w:hint="eastAsia" w:ascii="宋体" w:hAnsi="宋体" w:eastAsia="宋体" w:cs="宋体"/>
          <w:b/>
          <w:bCs/>
          <w:kern w:val="0"/>
          <w:szCs w:val="21"/>
          <w:highlight w:val="none"/>
        </w:rPr>
        <w:t>（法人或其他组织及个体工商户用）</w:t>
      </w:r>
    </w:p>
    <w:p w14:paraId="2D018CAB">
      <w:pPr>
        <w:rPr>
          <w:rFonts w:hint="eastAsia" w:ascii="宋体" w:hAnsi="宋体" w:eastAsia="宋体" w:cs="宋体"/>
          <w:highlight w:val="none"/>
        </w:rPr>
      </w:pPr>
    </w:p>
    <w:p w14:paraId="758E25BE">
      <w:pPr>
        <w:spacing w:line="440" w:lineRule="exact"/>
        <w:ind w:firstLine="420" w:firstLineChars="200"/>
        <w:jc w:val="left"/>
        <w:rPr>
          <w:rFonts w:hint="eastAsia" w:ascii="宋体" w:hAnsi="宋体" w:cs="宋体"/>
          <w:color w:val="333333"/>
          <w:kern w:val="0"/>
          <w:sz w:val="24"/>
          <w:u w:val="single"/>
        </w:rPr>
      </w:pPr>
      <w:r>
        <w:rPr>
          <w:rFonts w:hint="eastAsia" w:ascii="宋体" w:hAnsi="宋体"/>
        </w:rPr>
        <w:t>兹授权</w:t>
      </w:r>
      <w:r>
        <w:rPr>
          <w:rFonts w:hint="eastAsia" w:ascii="宋体" w:hAnsi="宋体"/>
          <w:u w:val="single"/>
        </w:rPr>
        <w:t xml:space="preserve">         </w:t>
      </w:r>
      <w:r>
        <w:rPr>
          <w:rFonts w:hint="eastAsia" w:ascii="宋体" w:hAnsi="宋体"/>
        </w:rPr>
        <w:t>为我方委托代表人，其权限</w:t>
      </w:r>
      <w:r>
        <w:rPr>
          <w:rFonts w:hint="eastAsia" w:ascii="宋体" w:hAnsi="宋体"/>
          <w:color w:val="auto"/>
        </w:rPr>
        <w:t>是：</w:t>
      </w:r>
      <w:r>
        <w:rPr>
          <w:rFonts w:hint="eastAsia" w:ascii="宋体" w:hAnsi="宋体"/>
          <w:color w:val="auto"/>
          <w:u w:val="single"/>
          <w:lang w:val="en-US" w:eastAsia="zh-CN"/>
        </w:rPr>
        <w:t>参加</w:t>
      </w:r>
      <w:r>
        <w:rPr>
          <w:rFonts w:hint="eastAsia" w:ascii="宋体" w:hAnsi="宋体"/>
          <w:color w:val="auto"/>
          <w:u w:val="single"/>
          <w:lang w:eastAsia="zh-CN"/>
        </w:rPr>
        <w:t>天河新天地项目2025年度财产一切险项目</w:t>
      </w:r>
      <w:r>
        <w:rPr>
          <w:rFonts w:hint="eastAsia" w:ascii="宋体" w:hAnsi="宋体" w:cs="宋体"/>
          <w:color w:val="auto"/>
          <w:kern w:val="0"/>
          <w:szCs w:val="21"/>
          <w:u w:val="single"/>
        </w:rPr>
        <w:t>的竞投工作相关事宜。</w:t>
      </w:r>
    </w:p>
    <w:p w14:paraId="4EB5A515">
      <w:pPr>
        <w:spacing w:line="440" w:lineRule="exact"/>
        <w:rPr>
          <w:rFonts w:hint="eastAsia" w:ascii="宋体" w:hAnsi="宋体"/>
        </w:rPr>
      </w:pPr>
      <w:r>
        <w:rPr>
          <w:rFonts w:hint="eastAsia" w:ascii="宋体" w:hAnsi="宋体"/>
        </w:rPr>
        <w:t>有效期限：</w:t>
      </w:r>
      <w:r>
        <w:rPr>
          <w:rFonts w:hint="eastAsia" w:ascii="宋体" w:hAnsi="宋体"/>
          <w:u w:val="single"/>
        </w:rPr>
        <w:t xml:space="preserve">   60日历天   </w:t>
      </w:r>
      <w:r>
        <w:rPr>
          <w:rFonts w:hint="eastAsia" w:ascii="宋体" w:hAnsi="宋体"/>
          <w:u w:val="single"/>
          <w:lang w:val="en-US" w:eastAsia="zh-CN"/>
        </w:rPr>
        <w:t xml:space="preserve">   </w:t>
      </w:r>
      <w:r>
        <w:rPr>
          <w:rFonts w:hint="eastAsia" w:ascii="宋体" w:hAnsi="宋体"/>
          <w:u w:val="single"/>
          <w:lang w:val="en-US" w:eastAsia="zh-CN"/>
        </w:rPr>
        <w:br w:type="textWrapping"/>
      </w: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u w:val="single"/>
        </w:rPr>
        <w:br w:type="textWrapping"/>
      </w:r>
      <w:r>
        <w:rPr>
          <w:rFonts w:hint="eastAsia" w:ascii="宋体" w:hAnsi="宋体"/>
          <w:u w:val="none"/>
        </w:rPr>
        <w:t xml:space="preserve">    </w:t>
      </w: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u w:val="single"/>
        </w:rPr>
        <w:br w:type="textWrapping"/>
      </w:r>
      <w:r>
        <w:rPr>
          <w:rFonts w:hint="eastAsia" w:ascii="宋体" w:hAnsi="宋体"/>
          <w:u w:val="none"/>
        </w:rPr>
        <w:t xml:space="preserve"> </w:t>
      </w:r>
      <w:r>
        <w:rPr>
          <w:rFonts w:hint="eastAsia" w:ascii="宋体" w:hAnsi="宋体"/>
          <w:u w:val="none"/>
          <w:lang w:val="en-US" w:eastAsia="zh-CN"/>
        </w:rPr>
        <w:t xml:space="preserve">   </w:t>
      </w:r>
      <w:r>
        <w:rPr>
          <w:rFonts w:hint="eastAsia" w:ascii="宋体" w:hAnsi="宋体"/>
        </w:rPr>
        <w:t>经营范围：</w:t>
      </w:r>
      <w:r>
        <w:rPr>
          <w:rFonts w:hint="eastAsia" w:ascii="宋体" w:hAnsi="宋体"/>
          <w:u w:val="single"/>
        </w:rPr>
        <w:t xml:space="preserve">                                                      </w:t>
      </w:r>
      <w:r>
        <w:rPr>
          <w:rFonts w:hint="eastAsia" w:ascii="宋体" w:hAnsi="宋体"/>
        </w:rPr>
        <w:t xml:space="preserve">   </w:t>
      </w:r>
      <w:r>
        <w:rPr>
          <w:rFonts w:hint="eastAsia" w:ascii="宋体" w:hAnsi="宋体"/>
        </w:rPr>
        <w:br w:type="textWrapping"/>
      </w:r>
      <w:r>
        <w:rPr>
          <w:rFonts w:hint="eastAsia" w:ascii="宋体" w:hAnsi="宋体"/>
          <w:lang w:val="en-US" w:eastAsia="zh-CN"/>
        </w:rPr>
        <w:t xml:space="preserve">    </w:t>
      </w:r>
      <w:r>
        <w:rPr>
          <w:rFonts w:hint="eastAsia" w:ascii="宋体" w:hAnsi="宋体"/>
          <w:lang w:eastAsia="zh-CN"/>
        </w:rPr>
        <w:t>法定代表/负责人</w:t>
      </w:r>
      <w:r>
        <w:rPr>
          <w:rFonts w:hint="eastAsia" w:ascii="宋体" w:hAnsi="宋体"/>
        </w:rPr>
        <w:t>（负责人）：</w:t>
      </w:r>
      <w:r>
        <w:rPr>
          <w:rFonts w:hint="eastAsia" w:ascii="宋体" w:hAnsi="宋体"/>
          <w:u w:val="single"/>
        </w:rPr>
        <w:t xml:space="preserve">                     </w:t>
      </w:r>
      <w:r>
        <w:rPr>
          <w:rFonts w:hint="eastAsia" w:ascii="宋体" w:hAnsi="宋体"/>
        </w:rPr>
        <w:t>（</w:t>
      </w:r>
      <w:r>
        <w:rPr>
          <w:rFonts w:hint="eastAsia" w:ascii="宋体" w:hAnsi="宋体"/>
          <w:b/>
          <w:bCs/>
        </w:rPr>
        <w:t>签</w:t>
      </w:r>
      <w:r>
        <w:rPr>
          <w:rFonts w:hint="eastAsia" w:ascii="宋体" w:hAnsi="宋体"/>
          <w:b/>
          <w:bCs/>
          <w:lang w:val="en-US" w:eastAsia="zh-CN"/>
        </w:rPr>
        <w:t>字或盖章</w:t>
      </w:r>
      <w:r>
        <w:rPr>
          <w:rFonts w:hint="eastAsia" w:ascii="宋体" w:hAnsi="宋体"/>
        </w:rPr>
        <w:t>）</w:t>
      </w:r>
    </w:p>
    <w:p w14:paraId="77E7B4C7">
      <w:pPr>
        <w:spacing w:line="440" w:lineRule="exact"/>
        <w:ind w:firstLine="435"/>
        <w:rPr>
          <w:rFonts w:hint="eastAsia" w:ascii="宋体" w:hAnsi="宋体"/>
          <w:u w:val="single"/>
        </w:rPr>
      </w:pPr>
      <w:r>
        <w:rPr>
          <w:rFonts w:hint="eastAsia" w:ascii="宋体" w:hAnsi="宋体"/>
        </w:rPr>
        <w:t>授权单位：</w:t>
      </w:r>
      <w:r>
        <w:rPr>
          <w:rFonts w:hint="eastAsia" w:ascii="宋体" w:hAnsi="宋体"/>
          <w:u w:val="single"/>
          <w:lang w:val="en-US" w:eastAsia="zh-CN"/>
        </w:rPr>
        <w:t xml:space="preserve">                                 </w:t>
      </w:r>
      <w:r>
        <w:rPr>
          <w:rFonts w:hint="eastAsia" w:ascii="宋体" w:hAnsi="宋体"/>
        </w:rPr>
        <w:t>（盖章）</w:t>
      </w:r>
      <w:r>
        <w:rPr>
          <w:rFonts w:hint="eastAsia" w:ascii="宋体" w:hAnsi="宋体"/>
          <w:u w:val="none"/>
        </w:rPr>
        <w:t xml:space="preserve">                      </w:t>
      </w:r>
    </w:p>
    <w:p w14:paraId="517BC5D9">
      <w:pPr>
        <w:spacing w:line="360" w:lineRule="auto"/>
        <w:ind w:firstLine="5684" w:firstLineChars="2707"/>
        <w:rPr>
          <w:rFonts w:hint="eastAsia" w:ascii="宋体" w:hAnsi="宋体"/>
        </w:rPr>
      </w:pPr>
      <w:r>
        <w:rPr>
          <w:rFonts w:hint="eastAsia" w:ascii="宋体" w:hAnsi="宋体"/>
        </w:rPr>
        <w:t xml:space="preserve">     年     月     日</w:t>
      </w:r>
    </w:p>
    <w:p w14:paraId="3052D9E7">
      <w:pPr>
        <w:pStyle w:val="2"/>
        <w:rPr>
          <w:rFonts w:hint="eastAsia" w:ascii="宋体" w:hAnsi="宋体"/>
        </w:rPr>
      </w:pPr>
    </w:p>
    <w:p w14:paraId="198ED02C">
      <w:pPr>
        <w:pStyle w:val="3"/>
        <w:rPr>
          <w:rFonts w:hint="eastAsia" w:ascii="宋体" w:hAnsi="宋体"/>
        </w:rPr>
      </w:pPr>
    </w:p>
    <w:p w14:paraId="53B096E0">
      <w:pPr>
        <w:rPr>
          <w:rFonts w:hint="eastAsia" w:ascii="宋体" w:hAnsi="宋体"/>
        </w:rPr>
      </w:pPr>
    </w:p>
    <w:p w14:paraId="59778AAA">
      <w:pPr>
        <w:pStyle w:val="2"/>
        <w:rPr>
          <w:rFonts w:hint="eastAsia"/>
        </w:rPr>
      </w:pPr>
    </w:p>
    <w:p w14:paraId="1CB0E1BE">
      <w:pPr>
        <w:pStyle w:val="2"/>
        <w:rPr>
          <w:rFonts w:hint="eastAsia"/>
        </w:rPr>
      </w:pPr>
    </w:p>
    <w:p w14:paraId="1F3A9992">
      <w:pPr>
        <w:spacing w:line="360" w:lineRule="auto"/>
        <w:ind w:firstLine="105" w:firstLineChars="50"/>
        <w:rPr>
          <w:rFonts w:hint="eastAsia" w:ascii="宋体" w:hAnsi="宋体" w:eastAsia="宋体" w:cs="宋体"/>
          <w:color w:val="000000"/>
          <w:szCs w:val="21"/>
          <w:highlight w:val="none"/>
        </w:rPr>
      </w:pPr>
    </w:p>
    <w:p w14:paraId="04E70809">
      <w:pPr>
        <w:spacing w:line="360" w:lineRule="auto"/>
        <w:ind w:firstLine="120" w:firstLineChars="50"/>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eastAsia="zh-CN"/>
        </w:rPr>
        <w:t>法定代表/负责人</w:t>
      </w:r>
      <w:r>
        <w:rPr>
          <w:rFonts w:hint="eastAsia" w:ascii="宋体" w:hAnsi="宋体" w:eastAsia="宋体" w:cs="宋体"/>
          <w:b/>
          <w:bCs/>
          <w:color w:val="000000"/>
          <w:sz w:val="24"/>
          <w:szCs w:val="24"/>
          <w:highlight w:val="none"/>
        </w:rPr>
        <w:t>及被授权人身份证复印件（正反面）</w:t>
      </w:r>
    </w:p>
    <w:p w14:paraId="5C557D7B">
      <w:pPr>
        <w:pStyle w:val="2"/>
        <w:rPr>
          <w:rFonts w:hint="eastAsia" w:ascii="宋体" w:hAnsi="宋体" w:eastAsia="宋体" w:cs="宋体"/>
          <w:b/>
          <w:bCs/>
          <w:color w:val="000000"/>
          <w:sz w:val="24"/>
          <w:szCs w:val="24"/>
          <w:highlight w:val="none"/>
        </w:rPr>
      </w:pPr>
    </w:p>
    <w:p w14:paraId="2DC6CC84">
      <w:pPr>
        <w:pStyle w:val="3"/>
        <w:rPr>
          <w:rFonts w:hint="eastAsia" w:ascii="宋体" w:hAnsi="宋体" w:eastAsia="宋体" w:cs="宋体"/>
          <w:b/>
          <w:bCs/>
          <w:color w:val="000000"/>
          <w:sz w:val="24"/>
          <w:szCs w:val="24"/>
          <w:highlight w:val="none"/>
        </w:rPr>
      </w:pPr>
    </w:p>
    <w:p w14:paraId="6C55080A">
      <w:pPr>
        <w:rPr>
          <w:rFonts w:hint="eastAsia" w:ascii="宋体" w:hAnsi="宋体" w:eastAsia="宋体" w:cs="宋体"/>
          <w:b/>
          <w:bCs/>
          <w:color w:val="000000"/>
          <w:sz w:val="24"/>
          <w:szCs w:val="24"/>
          <w:highlight w:val="none"/>
        </w:rPr>
      </w:pPr>
    </w:p>
    <w:p w14:paraId="46CC8EE9">
      <w:pPr>
        <w:pStyle w:val="2"/>
        <w:rPr>
          <w:rFonts w:hint="eastAsia" w:ascii="宋体" w:hAnsi="宋体" w:eastAsia="宋体" w:cs="宋体"/>
          <w:b/>
          <w:bCs/>
          <w:color w:val="000000"/>
          <w:sz w:val="24"/>
          <w:szCs w:val="24"/>
          <w:highlight w:val="none"/>
        </w:rPr>
      </w:pPr>
    </w:p>
    <w:p w14:paraId="3E291606">
      <w:pPr>
        <w:pStyle w:val="3"/>
        <w:rPr>
          <w:rFonts w:hint="eastAsia" w:ascii="宋体" w:hAnsi="宋体" w:eastAsia="宋体" w:cs="宋体"/>
          <w:b/>
          <w:bCs/>
          <w:color w:val="000000"/>
          <w:sz w:val="24"/>
          <w:szCs w:val="24"/>
          <w:highlight w:val="none"/>
        </w:rPr>
      </w:pPr>
    </w:p>
    <w:p w14:paraId="6151D2C5">
      <w:pPr>
        <w:rPr>
          <w:rFonts w:hint="eastAsia" w:ascii="宋体" w:hAnsi="宋体" w:eastAsia="宋体" w:cs="宋体"/>
          <w:b/>
          <w:bCs/>
          <w:color w:val="000000"/>
          <w:sz w:val="24"/>
          <w:szCs w:val="24"/>
          <w:highlight w:val="none"/>
        </w:rPr>
      </w:pPr>
    </w:p>
    <w:p w14:paraId="402FB658">
      <w:pPr>
        <w:pStyle w:val="2"/>
        <w:rPr>
          <w:rFonts w:hint="eastAsia" w:ascii="宋体" w:hAnsi="宋体" w:eastAsia="宋体" w:cs="宋体"/>
          <w:b/>
          <w:bCs/>
          <w:color w:val="000000"/>
          <w:sz w:val="24"/>
          <w:szCs w:val="24"/>
          <w:highlight w:val="none"/>
        </w:rPr>
      </w:pPr>
    </w:p>
    <w:p w14:paraId="790819EC">
      <w:pPr>
        <w:pStyle w:val="3"/>
        <w:rPr>
          <w:rFonts w:hint="eastAsia" w:ascii="宋体" w:hAnsi="宋体" w:eastAsia="宋体" w:cs="宋体"/>
          <w:b/>
          <w:bCs/>
          <w:color w:val="000000"/>
          <w:sz w:val="24"/>
          <w:szCs w:val="24"/>
          <w:highlight w:val="none"/>
        </w:rPr>
      </w:pPr>
    </w:p>
    <w:p w14:paraId="52B013AB">
      <w:pPr>
        <w:rPr>
          <w:rFonts w:hint="eastAsia" w:ascii="宋体" w:hAnsi="宋体" w:eastAsia="宋体" w:cs="宋体"/>
          <w:b/>
          <w:bCs/>
          <w:color w:val="000000"/>
          <w:sz w:val="24"/>
          <w:szCs w:val="24"/>
          <w:highlight w:val="none"/>
        </w:rPr>
      </w:pPr>
    </w:p>
    <w:p w14:paraId="41F7F94C">
      <w:pPr>
        <w:pStyle w:val="2"/>
        <w:rPr>
          <w:rFonts w:hint="eastAsia" w:ascii="宋体" w:hAnsi="宋体" w:eastAsia="宋体" w:cs="宋体"/>
          <w:b/>
          <w:bCs/>
          <w:color w:val="000000"/>
          <w:sz w:val="24"/>
          <w:szCs w:val="24"/>
          <w:highlight w:val="none"/>
        </w:rPr>
      </w:pPr>
    </w:p>
    <w:p w14:paraId="3527E784">
      <w:pPr>
        <w:pStyle w:val="3"/>
        <w:rPr>
          <w:rFonts w:hint="eastAsia" w:ascii="宋体" w:hAnsi="宋体" w:eastAsia="宋体" w:cs="宋体"/>
          <w:b/>
          <w:bCs/>
          <w:color w:val="000000"/>
          <w:sz w:val="24"/>
          <w:szCs w:val="24"/>
          <w:highlight w:val="none"/>
        </w:rPr>
      </w:pPr>
    </w:p>
    <w:p w14:paraId="2CB1E9C3">
      <w:pPr>
        <w:rPr>
          <w:rFonts w:hint="eastAsia" w:ascii="宋体" w:hAnsi="宋体" w:eastAsia="宋体" w:cs="宋体"/>
          <w:b/>
          <w:bCs/>
          <w:color w:val="000000"/>
          <w:sz w:val="24"/>
          <w:szCs w:val="24"/>
          <w:highlight w:val="none"/>
        </w:rPr>
      </w:pPr>
    </w:p>
    <w:p w14:paraId="4D5E0F02">
      <w:pPr>
        <w:pStyle w:val="2"/>
        <w:rPr>
          <w:rFonts w:hint="eastAsia" w:ascii="宋体" w:hAnsi="宋体" w:eastAsia="宋体" w:cs="宋体"/>
          <w:b/>
          <w:bCs/>
          <w:color w:val="000000"/>
          <w:sz w:val="24"/>
          <w:szCs w:val="24"/>
          <w:highlight w:val="none"/>
        </w:rPr>
      </w:pPr>
    </w:p>
    <w:p w14:paraId="63D07794">
      <w:pPr>
        <w:pStyle w:val="3"/>
        <w:rPr>
          <w:rFonts w:hint="eastAsia" w:ascii="宋体" w:hAnsi="宋体" w:eastAsia="宋体" w:cs="宋体"/>
          <w:b/>
          <w:bCs/>
          <w:color w:val="000000"/>
          <w:sz w:val="24"/>
          <w:szCs w:val="24"/>
          <w:highlight w:val="none"/>
        </w:rPr>
      </w:pPr>
    </w:p>
    <w:p w14:paraId="326B7900">
      <w:pPr>
        <w:rPr>
          <w:rFonts w:hint="eastAsia" w:ascii="宋体" w:hAnsi="宋体" w:eastAsia="宋体" w:cs="宋体"/>
          <w:b/>
          <w:bCs/>
          <w:color w:val="000000"/>
          <w:sz w:val="24"/>
          <w:szCs w:val="24"/>
          <w:highlight w:val="none"/>
        </w:rPr>
      </w:pPr>
    </w:p>
    <w:p w14:paraId="437AF562">
      <w:pPr>
        <w:pStyle w:val="2"/>
        <w:rPr>
          <w:rFonts w:hint="eastAsia" w:ascii="宋体" w:hAnsi="宋体" w:eastAsia="宋体" w:cs="宋体"/>
          <w:b/>
          <w:bCs/>
          <w:color w:val="000000"/>
          <w:sz w:val="24"/>
          <w:szCs w:val="24"/>
          <w:highlight w:val="none"/>
        </w:rPr>
      </w:pPr>
    </w:p>
    <w:p w14:paraId="7BA381CD">
      <w:pPr>
        <w:pStyle w:val="3"/>
        <w:rPr>
          <w:rFonts w:hint="eastAsia" w:ascii="宋体" w:hAnsi="宋体" w:eastAsia="宋体" w:cs="宋体"/>
          <w:b/>
          <w:bCs/>
          <w:color w:val="000000"/>
          <w:sz w:val="24"/>
          <w:szCs w:val="24"/>
          <w:highlight w:val="none"/>
        </w:rPr>
      </w:pPr>
    </w:p>
    <w:p w14:paraId="3A38AF2E">
      <w:pPr>
        <w:rPr>
          <w:rFonts w:hint="eastAsia" w:ascii="宋体" w:hAnsi="宋体" w:eastAsia="宋体" w:cs="宋体"/>
          <w:b/>
          <w:bCs/>
          <w:color w:val="000000"/>
          <w:sz w:val="24"/>
          <w:szCs w:val="24"/>
          <w:highlight w:val="none"/>
        </w:rPr>
      </w:pPr>
    </w:p>
    <w:p w14:paraId="229EE56D">
      <w:pPr>
        <w:pStyle w:val="2"/>
        <w:rPr>
          <w:rFonts w:hint="eastAsia" w:ascii="宋体" w:hAnsi="宋体" w:eastAsia="宋体" w:cs="宋体"/>
          <w:b/>
          <w:bCs/>
          <w:color w:val="000000"/>
          <w:sz w:val="24"/>
          <w:szCs w:val="24"/>
          <w:highlight w:val="none"/>
        </w:rPr>
      </w:pPr>
    </w:p>
    <w:p w14:paraId="0DDF9F8A">
      <w:pPr>
        <w:pStyle w:val="3"/>
        <w:rPr>
          <w:rFonts w:hint="eastAsia" w:ascii="宋体" w:hAnsi="宋体" w:eastAsia="宋体" w:cs="宋体"/>
          <w:b/>
          <w:bCs/>
          <w:color w:val="000000"/>
          <w:sz w:val="24"/>
          <w:szCs w:val="24"/>
          <w:highlight w:val="none"/>
        </w:rPr>
      </w:pPr>
    </w:p>
    <w:p w14:paraId="67528C09">
      <w:pPr>
        <w:rPr>
          <w:rFonts w:hint="eastAsia" w:ascii="宋体" w:hAnsi="宋体" w:eastAsia="宋体" w:cs="宋体"/>
          <w:b/>
          <w:bCs/>
          <w:color w:val="000000"/>
          <w:sz w:val="24"/>
          <w:szCs w:val="24"/>
          <w:highlight w:val="none"/>
        </w:rPr>
      </w:pPr>
    </w:p>
    <w:p w14:paraId="751AB116">
      <w:pPr>
        <w:pStyle w:val="2"/>
        <w:rPr>
          <w:rFonts w:hint="eastAsia" w:ascii="宋体" w:hAnsi="宋体" w:eastAsia="宋体" w:cs="宋体"/>
          <w:b/>
          <w:bCs/>
          <w:color w:val="000000"/>
          <w:sz w:val="24"/>
          <w:szCs w:val="24"/>
          <w:highlight w:val="none"/>
        </w:rPr>
      </w:pPr>
    </w:p>
    <w:p w14:paraId="59549225">
      <w:pPr>
        <w:pStyle w:val="3"/>
        <w:rPr>
          <w:rFonts w:hint="eastAsia" w:ascii="宋体" w:hAnsi="宋体" w:eastAsia="宋体" w:cs="宋体"/>
          <w:b/>
          <w:bCs/>
          <w:color w:val="000000"/>
          <w:sz w:val="24"/>
          <w:szCs w:val="24"/>
          <w:highlight w:val="none"/>
        </w:rPr>
      </w:pPr>
    </w:p>
    <w:p w14:paraId="62C46EEE">
      <w:pPr>
        <w:rPr>
          <w:rFonts w:hint="eastAsia" w:ascii="宋体" w:hAnsi="宋体" w:eastAsia="宋体" w:cs="宋体"/>
          <w:b/>
          <w:bCs/>
          <w:color w:val="000000"/>
          <w:sz w:val="24"/>
          <w:szCs w:val="24"/>
          <w:highlight w:val="none"/>
        </w:rPr>
      </w:pPr>
    </w:p>
    <w:p w14:paraId="7CF037B4">
      <w:pPr>
        <w:pStyle w:val="2"/>
        <w:rPr>
          <w:rFonts w:hint="eastAsia" w:ascii="宋体" w:hAnsi="宋体" w:eastAsia="宋体" w:cs="宋体"/>
          <w:b/>
          <w:bCs/>
          <w:color w:val="000000"/>
          <w:sz w:val="24"/>
          <w:szCs w:val="24"/>
          <w:highlight w:val="none"/>
        </w:rPr>
      </w:pPr>
    </w:p>
    <w:p w14:paraId="63352952">
      <w:pPr>
        <w:pStyle w:val="3"/>
        <w:rPr>
          <w:rFonts w:hint="eastAsia" w:ascii="宋体" w:hAnsi="宋体" w:eastAsia="宋体" w:cs="宋体"/>
          <w:b/>
          <w:bCs/>
          <w:color w:val="000000"/>
          <w:sz w:val="24"/>
          <w:szCs w:val="24"/>
          <w:highlight w:val="none"/>
        </w:rPr>
      </w:pPr>
    </w:p>
    <w:p w14:paraId="14436F01">
      <w:pPr>
        <w:rPr>
          <w:rFonts w:hint="eastAsia" w:ascii="宋体" w:hAnsi="宋体" w:eastAsia="宋体" w:cs="宋体"/>
          <w:b/>
          <w:bCs/>
          <w:color w:val="000000"/>
          <w:sz w:val="24"/>
          <w:szCs w:val="24"/>
          <w:highlight w:val="none"/>
        </w:rPr>
      </w:pPr>
    </w:p>
    <w:p w14:paraId="2D7AFCE6">
      <w:pPr>
        <w:pStyle w:val="2"/>
        <w:rPr>
          <w:rFonts w:hint="eastAsia" w:ascii="宋体" w:hAnsi="宋体" w:eastAsia="宋体" w:cs="宋体"/>
          <w:b/>
          <w:bCs/>
          <w:color w:val="000000"/>
          <w:sz w:val="24"/>
          <w:szCs w:val="24"/>
          <w:highlight w:val="none"/>
        </w:rPr>
      </w:pPr>
    </w:p>
    <w:p w14:paraId="656641EB">
      <w:pPr>
        <w:pStyle w:val="3"/>
        <w:rPr>
          <w:rFonts w:hint="eastAsia" w:ascii="宋体" w:hAnsi="宋体" w:eastAsia="宋体" w:cs="宋体"/>
          <w:b/>
          <w:bCs/>
          <w:color w:val="000000"/>
          <w:sz w:val="24"/>
          <w:szCs w:val="24"/>
          <w:highlight w:val="none"/>
        </w:rPr>
      </w:pPr>
    </w:p>
    <w:p w14:paraId="4BF251A5">
      <w:pPr>
        <w:rPr>
          <w:rFonts w:hint="eastAsia" w:ascii="宋体" w:hAnsi="宋体" w:eastAsia="宋体" w:cs="宋体"/>
          <w:b/>
          <w:bCs/>
          <w:color w:val="000000"/>
          <w:sz w:val="24"/>
          <w:szCs w:val="24"/>
          <w:highlight w:val="none"/>
        </w:rPr>
      </w:pPr>
    </w:p>
    <w:p w14:paraId="7BED5E94">
      <w:pPr>
        <w:pStyle w:val="2"/>
        <w:rPr>
          <w:rFonts w:hint="eastAsia" w:ascii="宋体" w:hAnsi="宋体" w:eastAsia="宋体" w:cs="宋体"/>
          <w:b/>
          <w:bCs/>
          <w:color w:val="000000"/>
          <w:sz w:val="24"/>
          <w:szCs w:val="24"/>
          <w:highlight w:val="none"/>
        </w:rPr>
      </w:pPr>
    </w:p>
    <w:p w14:paraId="507C3B4D">
      <w:pPr>
        <w:pStyle w:val="3"/>
        <w:rPr>
          <w:rFonts w:hint="eastAsia" w:ascii="宋体" w:hAnsi="宋体" w:eastAsia="宋体" w:cs="宋体"/>
          <w:b/>
          <w:bCs/>
          <w:color w:val="000000"/>
          <w:sz w:val="24"/>
          <w:szCs w:val="24"/>
          <w:highlight w:val="none"/>
        </w:rPr>
      </w:pPr>
    </w:p>
    <w:p w14:paraId="172CB16F">
      <w:pPr>
        <w:rPr>
          <w:rFonts w:hint="eastAsia" w:ascii="宋体" w:hAnsi="宋体" w:eastAsia="宋体" w:cs="宋体"/>
          <w:b/>
          <w:bCs/>
          <w:color w:val="000000"/>
          <w:sz w:val="24"/>
          <w:szCs w:val="24"/>
          <w:highlight w:val="none"/>
        </w:rPr>
      </w:pPr>
    </w:p>
    <w:p w14:paraId="02A81237">
      <w:pPr>
        <w:pStyle w:val="2"/>
        <w:rPr>
          <w:rFonts w:hint="eastAsia" w:ascii="宋体" w:hAnsi="宋体" w:eastAsia="宋体" w:cs="宋体"/>
          <w:b/>
          <w:bCs/>
          <w:color w:val="000000"/>
          <w:sz w:val="24"/>
          <w:szCs w:val="24"/>
          <w:highlight w:val="none"/>
        </w:rPr>
      </w:pPr>
    </w:p>
    <w:p w14:paraId="130DF1C7">
      <w:pPr>
        <w:pStyle w:val="3"/>
        <w:rPr>
          <w:rFonts w:hint="eastAsia" w:ascii="宋体" w:hAnsi="宋体" w:eastAsia="宋体" w:cs="宋体"/>
          <w:b/>
          <w:bCs/>
          <w:color w:val="000000"/>
          <w:sz w:val="24"/>
          <w:szCs w:val="24"/>
          <w:highlight w:val="none"/>
        </w:rPr>
      </w:pPr>
    </w:p>
    <w:p w14:paraId="017E2451">
      <w:pPr>
        <w:rPr>
          <w:rFonts w:hint="eastAsia"/>
        </w:rPr>
      </w:pPr>
    </w:p>
    <w:p w14:paraId="21B854B0">
      <w:pPr>
        <w:pStyle w:val="5"/>
        <w:spacing w:before="120" w:line="416" w:lineRule="auto"/>
        <w:rPr>
          <w:rFonts w:hint="eastAsia" w:ascii="宋体" w:hAnsi="宋体" w:eastAsia="宋体" w:cs="宋体"/>
          <w:sz w:val="21"/>
          <w:szCs w:val="21"/>
          <w:highlight w:val="none"/>
        </w:rPr>
      </w:pPr>
      <w:r>
        <w:rPr>
          <w:rFonts w:hint="eastAsia" w:ascii="宋体" w:hAnsi="宋体" w:eastAsia="宋体" w:cs="宋体"/>
          <w:b w:val="0"/>
          <w:sz w:val="24"/>
          <w:szCs w:val="24"/>
          <w:highlight w:val="none"/>
        </w:rPr>
        <w:t>附件</w:t>
      </w:r>
      <w:r>
        <w:rPr>
          <w:rFonts w:hint="eastAsia" w:ascii="宋体" w:hAnsi="宋体" w:eastAsia="宋体" w:cs="宋体"/>
          <w:b w:val="0"/>
          <w:sz w:val="24"/>
          <w:szCs w:val="24"/>
          <w:highlight w:val="none"/>
          <w:lang w:val="en-US" w:eastAsia="zh-CN"/>
        </w:rPr>
        <w:t>4</w:t>
      </w:r>
      <w:r>
        <w:rPr>
          <w:rFonts w:hint="eastAsia" w:ascii="宋体" w:hAnsi="宋体" w:eastAsia="宋体" w:cs="宋体"/>
          <w:b w:val="0"/>
          <w:sz w:val="24"/>
          <w:szCs w:val="24"/>
          <w:highlight w:val="none"/>
        </w:rPr>
        <w:t>：报价汇总表</w:t>
      </w:r>
    </w:p>
    <w:p w14:paraId="5741BB11">
      <w:pPr>
        <w:widowControl/>
        <w:spacing w:line="440" w:lineRule="exact"/>
        <w:jc w:val="center"/>
        <w:rPr>
          <w:rFonts w:hint="eastAsia" w:ascii="宋体" w:hAnsi="宋体" w:eastAsia="宋体" w:cs="宋体"/>
          <w:b/>
          <w:sz w:val="28"/>
          <w:szCs w:val="28"/>
          <w:highlight w:val="none"/>
        </w:rPr>
      </w:pPr>
      <w:r>
        <w:rPr>
          <w:rFonts w:hint="eastAsia" w:ascii="宋体" w:hAnsi="宋体" w:cs="宋体"/>
          <w:b/>
          <w:sz w:val="28"/>
          <w:szCs w:val="28"/>
          <w:highlight w:val="none"/>
          <w:lang w:eastAsia="zh-CN"/>
        </w:rPr>
        <w:t>天河新天地项目202</w:t>
      </w:r>
      <w:r>
        <w:rPr>
          <w:rFonts w:hint="eastAsia" w:ascii="宋体" w:hAnsi="宋体" w:cs="宋体"/>
          <w:b/>
          <w:sz w:val="28"/>
          <w:szCs w:val="28"/>
          <w:highlight w:val="none"/>
          <w:lang w:val="en-US" w:eastAsia="zh-CN"/>
        </w:rPr>
        <w:t>6</w:t>
      </w:r>
      <w:r>
        <w:rPr>
          <w:rFonts w:hint="eastAsia" w:ascii="宋体" w:hAnsi="宋体" w:cs="宋体"/>
          <w:b/>
          <w:sz w:val="28"/>
          <w:szCs w:val="28"/>
          <w:highlight w:val="none"/>
          <w:lang w:eastAsia="zh-CN"/>
        </w:rPr>
        <w:t>年度财产一切险项目</w:t>
      </w:r>
      <w:r>
        <w:rPr>
          <w:rFonts w:hint="eastAsia" w:ascii="宋体" w:hAnsi="宋体" w:eastAsia="宋体" w:cs="宋体"/>
          <w:b/>
          <w:sz w:val="28"/>
          <w:szCs w:val="28"/>
          <w:highlight w:val="none"/>
        </w:rPr>
        <w:t>报价清单</w:t>
      </w:r>
    </w:p>
    <w:tbl>
      <w:tblPr>
        <w:tblStyle w:val="17"/>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4"/>
        <w:gridCol w:w="795"/>
        <w:gridCol w:w="660"/>
        <w:gridCol w:w="3135"/>
      </w:tblGrid>
      <w:tr w14:paraId="29EC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624" w:type="dxa"/>
            <w:noWrap w:val="0"/>
            <w:vAlign w:val="center"/>
          </w:tcPr>
          <w:p w14:paraId="3A24C0F4">
            <w:pPr>
              <w:pStyle w:val="3"/>
              <w:jc w:val="center"/>
              <w:rPr>
                <w:rFonts w:hint="eastAsia"/>
                <w:b/>
                <w:bCs w:val="0"/>
                <w:vertAlign w:val="baseline"/>
              </w:rPr>
            </w:pPr>
            <w:r>
              <w:rPr>
                <w:rFonts w:hint="eastAsia" w:ascii="宋体" w:hAnsi="宋体" w:eastAsia="宋体" w:cs="宋体"/>
                <w:b/>
                <w:bCs w:val="0"/>
                <w:kern w:val="2"/>
                <w:sz w:val="22"/>
                <w:szCs w:val="22"/>
                <w:highlight w:val="none"/>
                <w:lang w:val="en-US" w:eastAsia="zh-CN"/>
              </w:rPr>
              <w:t>保险内容</w:t>
            </w:r>
          </w:p>
        </w:tc>
        <w:tc>
          <w:tcPr>
            <w:tcW w:w="795" w:type="dxa"/>
            <w:noWrap w:val="0"/>
            <w:vAlign w:val="center"/>
          </w:tcPr>
          <w:p w14:paraId="1612BACA">
            <w:pPr>
              <w:pStyle w:val="3"/>
              <w:ind w:left="0" w:leftChars="0" w:firstLine="0" w:firstLineChars="0"/>
              <w:jc w:val="center"/>
              <w:rPr>
                <w:rFonts w:hint="eastAsia"/>
                <w:b/>
                <w:bCs w:val="0"/>
                <w:vertAlign w:val="baseline"/>
              </w:rPr>
            </w:pPr>
            <w:r>
              <w:rPr>
                <w:rFonts w:hint="eastAsia" w:ascii="宋体" w:hAnsi="宋体" w:eastAsia="宋体" w:cs="宋体"/>
                <w:b/>
                <w:bCs w:val="0"/>
                <w:kern w:val="2"/>
                <w:sz w:val="22"/>
                <w:szCs w:val="22"/>
                <w:highlight w:val="none"/>
                <w:lang w:val="en-US" w:eastAsia="zh-CN"/>
              </w:rPr>
              <w:t>单位</w:t>
            </w:r>
          </w:p>
        </w:tc>
        <w:tc>
          <w:tcPr>
            <w:tcW w:w="660" w:type="dxa"/>
            <w:noWrap w:val="0"/>
            <w:vAlign w:val="center"/>
          </w:tcPr>
          <w:p w14:paraId="552D5FBB">
            <w:pPr>
              <w:pStyle w:val="3"/>
              <w:ind w:left="0" w:leftChars="0" w:firstLine="0" w:firstLineChars="0"/>
              <w:jc w:val="both"/>
              <w:rPr>
                <w:rFonts w:hint="eastAsia"/>
                <w:b/>
                <w:bCs w:val="0"/>
                <w:vertAlign w:val="baseline"/>
              </w:rPr>
            </w:pPr>
            <w:r>
              <w:rPr>
                <w:rFonts w:hint="eastAsia" w:ascii="宋体" w:hAnsi="宋体" w:eastAsia="宋体" w:cs="宋体"/>
                <w:b/>
                <w:bCs w:val="0"/>
                <w:kern w:val="2"/>
                <w:sz w:val="22"/>
                <w:szCs w:val="22"/>
                <w:highlight w:val="none"/>
                <w:lang w:val="en-US" w:eastAsia="zh-CN"/>
              </w:rPr>
              <w:t>数量</w:t>
            </w:r>
          </w:p>
        </w:tc>
        <w:tc>
          <w:tcPr>
            <w:tcW w:w="3135" w:type="dxa"/>
            <w:noWrap w:val="0"/>
            <w:vAlign w:val="center"/>
          </w:tcPr>
          <w:p w14:paraId="1AF9B181">
            <w:pPr>
              <w:pStyle w:val="3"/>
              <w:jc w:val="center"/>
              <w:rPr>
                <w:rFonts w:hint="eastAsia"/>
                <w:b/>
                <w:bCs w:val="0"/>
                <w:vertAlign w:val="baseline"/>
              </w:rPr>
            </w:pPr>
            <w:r>
              <w:rPr>
                <w:rFonts w:hint="eastAsia" w:ascii="宋体" w:hAnsi="宋体" w:eastAsia="宋体" w:cs="宋体"/>
                <w:b/>
                <w:bCs w:val="0"/>
                <w:kern w:val="2"/>
                <w:sz w:val="22"/>
                <w:szCs w:val="22"/>
                <w:highlight w:val="none"/>
                <w:lang w:val="en-US" w:eastAsia="zh-CN"/>
              </w:rPr>
              <w:t>含税总价（元）</w:t>
            </w:r>
          </w:p>
        </w:tc>
      </w:tr>
      <w:tr w14:paraId="0372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4" w:type="dxa"/>
            <w:noWrap w:val="0"/>
            <w:vAlign w:val="center"/>
          </w:tcPr>
          <w:p w14:paraId="59F0C891">
            <w:pPr>
              <w:widowControl/>
              <w:spacing w:line="440" w:lineRule="exact"/>
              <w:rPr>
                <w:rFonts w:hint="default" w:ascii="宋体" w:hAnsi="宋体" w:eastAsia="宋体" w:cs="宋体"/>
                <w:b/>
                <w:sz w:val="24"/>
                <w:highlight w:val="none"/>
                <w:lang w:val="en-US" w:eastAsia="zh-CN"/>
              </w:rPr>
            </w:pPr>
            <w:r>
              <w:rPr>
                <w:rFonts w:hint="eastAsia" w:ascii="宋体" w:hAnsi="宋体" w:cs="宋体"/>
                <w:b/>
                <w:sz w:val="24"/>
                <w:highlight w:val="none"/>
                <w:lang w:val="en-US" w:eastAsia="zh-CN"/>
              </w:rPr>
              <w:t>财产一切保险</w:t>
            </w:r>
          </w:p>
          <w:p w14:paraId="57E3ED5A">
            <w:pPr>
              <w:widowControl/>
              <w:spacing w:line="440" w:lineRule="exact"/>
              <w:rPr>
                <w:rFonts w:hint="eastAsia" w:ascii="宋体" w:hAnsi="宋体" w:cs="宋体"/>
                <w:b/>
                <w:sz w:val="24"/>
                <w:highlight w:val="none"/>
              </w:rPr>
            </w:pPr>
            <w:r>
              <w:rPr>
                <w:rFonts w:hint="eastAsia" w:ascii="宋体" w:hAnsi="宋体" w:cs="宋体"/>
                <w:b/>
                <w:sz w:val="24"/>
                <w:highlight w:val="none"/>
              </w:rPr>
              <w:t>保险标的及保险金额 ：</w:t>
            </w:r>
          </w:p>
          <w:p w14:paraId="04230B77">
            <w:pPr>
              <w:widowControl/>
              <w:spacing w:line="440" w:lineRule="exact"/>
              <w:rPr>
                <w:rFonts w:hint="eastAsia" w:ascii="宋体" w:hAnsi="宋体" w:cs="宋体"/>
                <w:b/>
                <w:sz w:val="24"/>
                <w:highlight w:val="none"/>
              </w:rPr>
            </w:pPr>
            <w:r>
              <w:rPr>
                <w:rFonts w:hint="eastAsia" w:ascii="宋体" w:hAnsi="宋体" w:cs="宋体"/>
                <w:b/>
                <w:sz w:val="24"/>
                <w:highlight w:val="none"/>
              </w:rPr>
              <w:t>1、房屋建筑(含装修及附属设备)：RMB700,000,000</w:t>
            </w:r>
          </w:p>
          <w:p w14:paraId="7AF16AF7">
            <w:pPr>
              <w:widowControl/>
              <w:spacing w:line="440" w:lineRule="exact"/>
              <w:rPr>
                <w:rFonts w:hint="eastAsia" w:ascii="宋体" w:hAnsi="宋体" w:cs="宋体"/>
                <w:b/>
                <w:sz w:val="24"/>
                <w:highlight w:val="none"/>
              </w:rPr>
            </w:pPr>
            <w:r>
              <w:rPr>
                <w:rFonts w:hint="eastAsia" w:ascii="宋体" w:hAnsi="宋体" w:cs="宋体"/>
                <w:b/>
                <w:sz w:val="24"/>
                <w:highlight w:val="none"/>
              </w:rPr>
              <w:t>2、机器设备：RMB300,000,000</w:t>
            </w:r>
          </w:p>
          <w:p w14:paraId="27408688">
            <w:pPr>
              <w:widowControl/>
              <w:spacing w:line="440" w:lineRule="exact"/>
              <w:rPr>
                <w:rFonts w:hint="eastAsia" w:ascii="宋体" w:hAnsi="宋体" w:cs="宋体"/>
                <w:b/>
                <w:sz w:val="24"/>
                <w:highlight w:val="none"/>
              </w:rPr>
            </w:pPr>
            <w:r>
              <w:rPr>
                <w:rFonts w:hint="eastAsia" w:ascii="宋体" w:hAnsi="宋体" w:cs="宋体"/>
                <w:b/>
                <w:sz w:val="24"/>
                <w:highlight w:val="none"/>
              </w:rPr>
              <w:t>3、装置、家具及办公设施或用品：RMB100,000,000</w:t>
            </w:r>
          </w:p>
          <w:p w14:paraId="422145B3">
            <w:pPr>
              <w:widowControl/>
              <w:spacing w:line="440" w:lineRule="exact"/>
              <w:rPr>
                <w:rFonts w:hint="eastAsia" w:ascii="宋体" w:hAnsi="宋体" w:cs="宋体"/>
                <w:b/>
                <w:sz w:val="24"/>
                <w:highlight w:val="none"/>
              </w:rPr>
            </w:pPr>
            <w:r>
              <w:rPr>
                <w:rFonts w:hint="eastAsia" w:ascii="宋体" w:hAnsi="宋体" w:cs="宋体"/>
                <w:b/>
                <w:sz w:val="24"/>
                <w:highlight w:val="none"/>
              </w:rPr>
              <w:t>总保险金额：RMB 1,100,000,000</w:t>
            </w:r>
          </w:p>
          <w:p w14:paraId="1906D229">
            <w:pPr>
              <w:pStyle w:val="3"/>
              <w:ind w:left="0" w:leftChars="0" w:firstLine="0" w:firstLineChars="0"/>
              <w:rPr>
                <w:rFonts w:hint="eastAsia"/>
                <w:sz w:val="20"/>
                <w:szCs w:val="20"/>
                <w:vertAlign w:val="baseline"/>
              </w:rPr>
            </w:pPr>
          </w:p>
        </w:tc>
        <w:tc>
          <w:tcPr>
            <w:tcW w:w="795" w:type="dxa"/>
            <w:noWrap w:val="0"/>
            <w:vAlign w:val="center"/>
          </w:tcPr>
          <w:p w14:paraId="1E36326C">
            <w:pPr>
              <w:pStyle w:val="3"/>
              <w:ind w:left="0" w:leftChars="0" w:firstLine="0" w:firstLineChars="0"/>
              <w:jc w:val="center"/>
              <w:rPr>
                <w:rFonts w:hint="eastAsia"/>
                <w:sz w:val="20"/>
                <w:szCs w:val="20"/>
                <w:vertAlign w:val="baseline"/>
              </w:rPr>
            </w:pPr>
            <w:r>
              <w:rPr>
                <w:rFonts w:hint="eastAsia" w:ascii="宋体" w:hAnsi="宋体" w:eastAsia="宋体" w:cs="宋体"/>
                <w:bCs/>
                <w:kern w:val="2"/>
                <w:sz w:val="20"/>
                <w:szCs w:val="20"/>
                <w:highlight w:val="none"/>
                <w:lang w:val="en-US" w:eastAsia="zh-CN"/>
              </w:rPr>
              <w:t>项</w:t>
            </w:r>
          </w:p>
        </w:tc>
        <w:tc>
          <w:tcPr>
            <w:tcW w:w="660" w:type="dxa"/>
            <w:noWrap w:val="0"/>
            <w:vAlign w:val="center"/>
          </w:tcPr>
          <w:p w14:paraId="46D3A8BB">
            <w:pPr>
              <w:pStyle w:val="3"/>
              <w:jc w:val="center"/>
              <w:rPr>
                <w:rFonts w:hint="eastAsia"/>
                <w:sz w:val="20"/>
                <w:szCs w:val="20"/>
                <w:vertAlign w:val="baseline"/>
              </w:rPr>
            </w:pPr>
            <w:r>
              <w:rPr>
                <w:rFonts w:hint="eastAsia" w:ascii="宋体" w:hAnsi="宋体" w:eastAsia="宋体" w:cs="宋体"/>
                <w:bCs/>
                <w:kern w:val="2"/>
                <w:sz w:val="20"/>
                <w:szCs w:val="20"/>
                <w:highlight w:val="none"/>
                <w:lang w:val="en-US" w:eastAsia="zh-CN"/>
              </w:rPr>
              <w:t>1</w:t>
            </w:r>
          </w:p>
        </w:tc>
        <w:tc>
          <w:tcPr>
            <w:tcW w:w="3135" w:type="dxa"/>
            <w:noWrap w:val="0"/>
            <w:vAlign w:val="center"/>
          </w:tcPr>
          <w:p w14:paraId="6B0241BB">
            <w:pPr>
              <w:pStyle w:val="3"/>
              <w:jc w:val="center"/>
              <w:rPr>
                <w:rFonts w:hint="eastAsia"/>
                <w:sz w:val="20"/>
                <w:szCs w:val="20"/>
                <w:vertAlign w:val="baseline"/>
              </w:rPr>
            </w:pPr>
          </w:p>
        </w:tc>
      </w:tr>
      <w:tr w14:paraId="6792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9" w:type="dxa"/>
            <w:gridSpan w:val="3"/>
            <w:noWrap w:val="0"/>
            <w:vAlign w:val="center"/>
          </w:tcPr>
          <w:p w14:paraId="7C00C1A9">
            <w:pPr>
              <w:pStyle w:val="2"/>
              <w:ind w:firstLine="800" w:firstLineChars="400"/>
              <w:rPr>
                <w:rFonts w:hint="eastAsia"/>
                <w:sz w:val="20"/>
                <w:szCs w:val="20"/>
                <w:vertAlign w:val="baseline"/>
              </w:rPr>
            </w:pPr>
            <w:r>
              <w:rPr>
                <w:rFonts w:hint="eastAsia" w:ascii="宋体" w:hAnsi="宋体" w:eastAsia="宋体" w:cs="宋体"/>
                <w:bCs/>
                <w:kern w:val="2"/>
                <w:sz w:val="20"/>
                <w:szCs w:val="20"/>
                <w:highlight w:val="none"/>
                <w:lang w:val="en-US" w:eastAsia="zh-CN"/>
              </w:rPr>
              <w:t>含税费用合计</w:t>
            </w:r>
          </w:p>
        </w:tc>
        <w:tc>
          <w:tcPr>
            <w:tcW w:w="3135" w:type="dxa"/>
            <w:noWrap w:val="0"/>
            <w:vAlign w:val="top"/>
          </w:tcPr>
          <w:p w14:paraId="57AEB33B">
            <w:pPr>
              <w:pStyle w:val="3"/>
              <w:ind w:left="0" w:leftChars="0" w:firstLine="0" w:firstLineChars="0"/>
              <w:rPr>
                <w:rFonts w:hint="eastAsia"/>
                <w:lang w:val="en-US" w:eastAsia="zh-CN"/>
              </w:rPr>
            </w:pPr>
            <w:r>
              <w:rPr>
                <w:rFonts w:hint="eastAsia"/>
                <w:lang w:val="en-US" w:eastAsia="zh-CN"/>
              </w:rPr>
              <w:t>小写：</w:t>
            </w:r>
          </w:p>
          <w:p w14:paraId="5B95432C">
            <w:pPr>
              <w:rPr>
                <w:rFonts w:hint="eastAsia"/>
                <w:lang w:val="en-US" w:eastAsia="zh-CN"/>
              </w:rPr>
            </w:pPr>
          </w:p>
          <w:p w14:paraId="537BCE07">
            <w:pPr>
              <w:rPr>
                <w:rFonts w:hint="eastAsia"/>
                <w:lang w:val="en-US" w:eastAsia="zh-CN"/>
              </w:rPr>
            </w:pPr>
            <w:r>
              <w:rPr>
                <w:rFonts w:hint="eastAsia"/>
                <w:lang w:val="en-US" w:eastAsia="zh-CN"/>
              </w:rPr>
              <w:t>大写：</w:t>
            </w:r>
          </w:p>
          <w:p w14:paraId="379BD386">
            <w:pPr>
              <w:pStyle w:val="2"/>
              <w:rPr>
                <w:rFonts w:hint="eastAsia"/>
              </w:rPr>
            </w:pPr>
          </w:p>
        </w:tc>
      </w:tr>
      <w:tr w14:paraId="3B30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079" w:type="dxa"/>
            <w:gridSpan w:val="3"/>
            <w:noWrap w:val="0"/>
            <w:vAlign w:val="center"/>
          </w:tcPr>
          <w:p w14:paraId="47F60CC5">
            <w:pPr>
              <w:ind w:firstLine="800" w:firstLineChars="400"/>
              <w:rPr>
                <w:rFonts w:hint="eastAsia"/>
                <w:sz w:val="20"/>
                <w:szCs w:val="20"/>
                <w:vertAlign w:val="baseline"/>
              </w:rPr>
            </w:pPr>
            <w:r>
              <w:rPr>
                <w:rFonts w:hint="eastAsia" w:ascii="宋体" w:hAnsi="宋体" w:eastAsia="宋体" w:cs="宋体"/>
                <w:bCs/>
                <w:kern w:val="2"/>
                <w:sz w:val="20"/>
                <w:szCs w:val="20"/>
                <w:highlight w:val="none"/>
                <w:lang w:val="en-US" w:eastAsia="zh-CN"/>
              </w:rPr>
              <w:t>其中：税金（税率</w:t>
            </w:r>
            <w:r>
              <w:rPr>
                <w:rFonts w:hint="eastAsia" w:ascii="宋体" w:hAnsi="宋体" w:eastAsia="宋体" w:cs="宋体"/>
                <w:bCs/>
                <w:kern w:val="2"/>
                <w:sz w:val="20"/>
                <w:szCs w:val="20"/>
                <w:highlight w:val="none"/>
                <w:u w:val="single"/>
                <w:lang w:val="en-US" w:eastAsia="zh-CN"/>
              </w:rPr>
              <w:t xml:space="preserve">   </w:t>
            </w:r>
            <w:r>
              <w:rPr>
                <w:rFonts w:hint="eastAsia" w:ascii="宋体" w:hAnsi="宋体" w:eastAsia="宋体" w:cs="宋体"/>
                <w:bCs/>
                <w:kern w:val="2"/>
                <w:sz w:val="20"/>
                <w:szCs w:val="20"/>
                <w:highlight w:val="none"/>
                <w:lang w:val="en-US" w:eastAsia="zh-CN"/>
              </w:rPr>
              <w:t>%）</w:t>
            </w:r>
          </w:p>
        </w:tc>
        <w:tc>
          <w:tcPr>
            <w:tcW w:w="3135" w:type="dxa"/>
            <w:noWrap w:val="0"/>
            <w:vAlign w:val="top"/>
          </w:tcPr>
          <w:p w14:paraId="24C765A8">
            <w:pPr>
              <w:pStyle w:val="3"/>
              <w:rPr>
                <w:rFonts w:hint="eastAsia"/>
                <w:sz w:val="20"/>
                <w:szCs w:val="20"/>
                <w:vertAlign w:val="baseline"/>
              </w:rPr>
            </w:pPr>
          </w:p>
        </w:tc>
      </w:tr>
      <w:tr w14:paraId="6ED9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9" w:type="dxa"/>
            <w:gridSpan w:val="3"/>
            <w:noWrap w:val="0"/>
            <w:vAlign w:val="center"/>
          </w:tcPr>
          <w:p w14:paraId="0F77F3C0">
            <w:pPr>
              <w:widowControl/>
              <w:spacing w:line="440" w:lineRule="exact"/>
              <w:ind w:firstLine="1400" w:firstLineChars="700"/>
              <w:jc w:val="both"/>
              <w:rPr>
                <w:rFonts w:hint="eastAsia" w:ascii="宋体" w:hAnsi="宋体" w:eastAsia="宋体" w:cs="宋体"/>
                <w:bCs/>
                <w:kern w:val="2"/>
                <w:sz w:val="20"/>
                <w:szCs w:val="20"/>
                <w:highlight w:val="none"/>
                <w:lang w:val="en-US" w:eastAsia="zh-CN"/>
              </w:rPr>
            </w:pPr>
            <w:r>
              <w:rPr>
                <w:rFonts w:hint="eastAsia" w:ascii="宋体" w:hAnsi="宋体" w:eastAsia="宋体" w:cs="宋体"/>
                <w:bCs/>
                <w:kern w:val="2"/>
                <w:sz w:val="20"/>
                <w:szCs w:val="20"/>
                <w:highlight w:val="none"/>
                <w:lang w:val="en-US" w:eastAsia="zh-CN"/>
              </w:rPr>
              <w:t>不含税费用合计</w:t>
            </w:r>
          </w:p>
          <w:p w14:paraId="1DC786AA">
            <w:pPr>
              <w:pStyle w:val="3"/>
              <w:ind w:firstLine="800" w:firstLineChars="400"/>
              <w:rPr>
                <w:rFonts w:hint="eastAsia"/>
                <w:sz w:val="20"/>
                <w:szCs w:val="20"/>
                <w:vertAlign w:val="baseline"/>
              </w:rPr>
            </w:pPr>
            <w:r>
              <w:rPr>
                <w:rFonts w:hint="eastAsia" w:ascii="宋体" w:hAnsi="宋体" w:eastAsia="宋体" w:cs="宋体"/>
                <w:bCs/>
                <w:kern w:val="2"/>
                <w:sz w:val="20"/>
                <w:szCs w:val="20"/>
                <w:highlight w:val="none"/>
                <w:lang w:val="en-US" w:eastAsia="zh-CN"/>
              </w:rPr>
              <w:t>注：</w:t>
            </w:r>
            <w:r>
              <w:rPr>
                <w:rFonts w:hint="eastAsia" w:ascii="宋体"/>
                <w:color w:val="000000"/>
                <w:sz w:val="20"/>
                <w:szCs w:val="20"/>
                <w:highlight w:val="none"/>
              </w:rPr>
              <w:t>含税价=不含税价×（1+税率）</w:t>
            </w:r>
          </w:p>
        </w:tc>
        <w:tc>
          <w:tcPr>
            <w:tcW w:w="3135" w:type="dxa"/>
            <w:noWrap w:val="0"/>
            <w:vAlign w:val="top"/>
          </w:tcPr>
          <w:p w14:paraId="34B30E48">
            <w:pPr>
              <w:pStyle w:val="3"/>
              <w:rPr>
                <w:rFonts w:hint="eastAsia"/>
                <w:sz w:val="20"/>
                <w:szCs w:val="20"/>
                <w:vertAlign w:val="baseline"/>
              </w:rPr>
            </w:pPr>
          </w:p>
        </w:tc>
      </w:tr>
    </w:tbl>
    <w:p w14:paraId="04AA49BC">
      <w:pPr>
        <w:rPr>
          <w:rFonts w:hint="eastAsia"/>
        </w:rPr>
      </w:pPr>
    </w:p>
    <w:p w14:paraId="18E55C06">
      <w:pPr>
        <w:spacing w:line="360" w:lineRule="auto"/>
        <w:ind w:left="617" w:hanging="646" w:hangingChars="294"/>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注：1.此表为完成采购项目所有服务内容的总报价表</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 xml:space="preserve">包括了竞投人完成本项目所需的一切工作内容而发生的所有费用    </w:t>
      </w:r>
    </w:p>
    <w:p w14:paraId="53081B2C">
      <w:pPr>
        <w:spacing w:line="36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 xml:space="preserve">    </w:t>
      </w:r>
      <w:r>
        <w:rPr>
          <w:rFonts w:hint="eastAsia" w:ascii="宋体" w:hAnsi="宋体" w:eastAsia="宋体" w:cs="宋体"/>
          <w:bCs/>
          <w:sz w:val="22"/>
          <w:szCs w:val="22"/>
          <w:highlight w:val="none"/>
          <w:lang w:val="en-US" w:eastAsia="zh-CN"/>
        </w:rPr>
        <w:t>2</w:t>
      </w:r>
      <w:r>
        <w:rPr>
          <w:rFonts w:hint="eastAsia" w:ascii="宋体" w:hAnsi="宋体" w:eastAsia="宋体" w:cs="宋体"/>
          <w:bCs/>
          <w:sz w:val="22"/>
          <w:szCs w:val="22"/>
          <w:highlight w:val="none"/>
        </w:rPr>
        <w:t>.报价以人民币元为单位，保留小数点后两位。</w:t>
      </w:r>
    </w:p>
    <w:p w14:paraId="7ED02B8E">
      <w:pPr>
        <w:widowControl/>
        <w:spacing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lang w:eastAsia="zh-CN"/>
        </w:rPr>
        <w:t>本项目限价为</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eastAsia="zh-CN"/>
        </w:rPr>
        <w:t>元（含税），超出限价范围的视为无效标书。</w:t>
      </w:r>
    </w:p>
    <w:p w14:paraId="6DB0CB78">
      <w:pPr>
        <w:rPr>
          <w:rFonts w:hint="eastAsia"/>
          <w:lang w:val="en-US" w:eastAsia="zh-CN"/>
        </w:rPr>
      </w:pP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lang w:eastAsia="zh-CN"/>
        </w:rPr>
        <w:t>.</w:t>
      </w:r>
      <w:r>
        <w:rPr>
          <w:rFonts w:hint="eastAsia" w:ascii="宋体" w:hAnsi="宋体" w:eastAsia="宋体" w:cs="宋体"/>
          <w:b/>
          <w:bCs/>
          <w:sz w:val="22"/>
          <w:szCs w:val="22"/>
          <w:highlight w:val="none"/>
          <w:lang w:eastAsia="zh-CN"/>
        </w:rPr>
        <w:t>竞投人的报价如果低于最高限价的70%（含70%）</w:t>
      </w:r>
      <w:r>
        <w:rPr>
          <w:rFonts w:hint="eastAsia" w:ascii="宋体" w:hAnsi="宋体" w:eastAsia="宋体" w:cs="宋体"/>
          <w:sz w:val="22"/>
          <w:szCs w:val="22"/>
          <w:highlight w:val="none"/>
          <w:lang w:eastAsia="zh-CN"/>
        </w:rPr>
        <w:t>，即：竞投价格≤（最高限价*70%）时，竞投人须在竞选文件中附成本分析报告（成本分析报告需充分说明单价和费用的组成、降低成本的合理措施及在其他工程中应用过的经验等），未能提供成本分析报告的，或已提供成本分析报告，但由评标小组认定低于成本价竞选的，视为低于成本价竞选，作废标处理。</w:t>
      </w:r>
    </w:p>
    <w:p w14:paraId="673C4B6E">
      <w:pPr>
        <w:spacing w:line="440" w:lineRule="exact"/>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竞投人全称（公章）</w:t>
      </w:r>
      <w:r>
        <w:rPr>
          <w:rFonts w:hint="eastAsia" w:ascii="宋体" w:hAnsi="宋体" w:eastAsia="宋体" w:cs="宋体"/>
          <w:bCs/>
          <w:sz w:val="24"/>
          <w:szCs w:val="24"/>
          <w:highlight w:val="none"/>
          <w:lang w:eastAsia="zh-CN"/>
        </w:rPr>
        <w:t>：</w:t>
      </w:r>
    </w:p>
    <w:p w14:paraId="699F9BF5">
      <w:pPr>
        <w:widowControl/>
        <w:spacing w:before="120" w:after="120" w:line="440" w:lineRule="exact"/>
        <w:ind w:left="0" w:leftChars="0" w:firstLine="240" w:firstLineChars="100"/>
        <w:rPr>
          <w:rFonts w:hint="eastAsia" w:ascii="宋体" w:hAnsi="宋体" w:eastAsia="宋体" w:cs="宋体"/>
          <w:sz w:val="24"/>
          <w:highlight w:val="none"/>
        </w:rPr>
      </w:pPr>
      <w:r>
        <w:rPr>
          <w:rFonts w:hint="eastAsia" w:ascii="宋体" w:hAnsi="宋体" w:eastAsia="宋体" w:cs="宋体"/>
          <w:bCs/>
          <w:sz w:val="24"/>
          <w:szCs w:val="24"/>
          <w:highlight w:val="none"/>
        </w:rPr>
        <w:t xml:space="preserve">日    期：         年      月     </w:t>
      </w:r>
    </w:p>
    <w:p w14:paraId="2DF688F0">
      <w:pPr>
        <w:widowControl/>
        <w:spacing w:line="240" w:lineRule="auto"/>
        <w:ind w:left="0" w:leftChars="0"/>
        <w:rPr>
          <w:rFonts w:hint="eastAsia" w:ascii="宋体" w:hAnsi="宋体" w:eastAsia="宋体" w:cs="宋体"/>
          <w:sz w:val="24"/>
          <w:highlight w:val="none"/>
        </w:rPr>
      </w:pPr>
    </w:p>
    <w:p w14:paraId="14ECE5FD">
      <w:pPr>
        <w:widowControl/>
        <w:spacing w:line="240" w:lineRule="auto"/>
        <w:ind w:left="0" w:leftChars="0"/>
        <w:rPr>
          <w:rFonts w:hint="eastAsia" w:ascii="宋体" w:hAnsi="宋体" w:eastAsia="宋体" w:cs="宋体"/>
          <w:sz w:val="24"/>
          <w:highlight w:val="none"/>
        </w:rPr>
      </w:pPr>
    </w:p>
    <w:p w14:paraId="60884BC6">
      <w:pPr>
        <w:widowControl/>
        <w:spacing w:line="240" w:lineRule="auto"/>
        <w:ind w:left="0" w:leftChars="0"/>
        <w:rPr>
          <w:rFonts w:hint="eastAsia" w:ascii="宋体" w:hAnsi="宋体" w:eastAsia="宋体" w:cs="宋体"/>
          <w:highlight w:val="none"/>
        </w:rPr>
      </w:pPr>
      <w:r>
        <w:rPr>
          <w:rFonts w:hint="eastAsia" w:ascii="宋体" w:hAnsi="宋体" w:eastAsia="宋体" w:cs="宋体"/>
          <w:sz w:val="24"/>
          <w:highlight w:val="none"/>
        </w:rPr>
        <w:t>附件</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：其他资料</w:t>
      </w:r>
      <w:r>
        <w:rPr>
          <w:rFonts w:hint="eastAsia" w:ascii="宋体" w:hAnsi="宋体" w:eastAsia="宋体" w:cs="宋体"/>
          <w:highlight w:val="none"/>
        </w:rPr>
        <w:t xml:space="preserve">         </w:t>
      </w:r>
    </w:p>
    <w:p w14:paraId="7E0254B6">
      <w:pPr>
        <w:widowControl/>
        <w:spacing w:line="440" w:lineRule="exact"/>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1.企业营业执照复印件（盖章）</w:t>
      </w:r>
    </w:p>
    <w:p w14:paraId="6B36037F">
      <w:pPr>
        <w:pStyle w:val="7"/>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2.相关资格证书</w:t>
      </w:r>
    </w:p>
    <w:p w14:paraId="3161F45C">
      <w:pPr>
        <w:pStyle w:val="7"/>
        <w:ind w:firstLine="0"/>
        <w:rPr>
          <w:rFonts w:hint="eastAsia"/>
        </w:rPr>
      </w:pPr>
      <w:r>
        <w:rPr>
          <w:rFonts w:hint="eastAsia" w:ascii="宋体" w:hAnsi="宋体" w:eastAsia="宋体" w:cs="宋体"/>
          <w:sz w:val="24"/>
          <w:szCs w:val="24"/>
          <w:highlight w:val="none"/>
          <w:lang w:val="en-US" w:eastAsia="zh-CN"/>
        </w:rPr>
        <w:t>3.公司基本情况介绍</w:t>
      </w:r>
    </w:p>
    <w:p w14:paraId="5D0F7627">
      <w:pPr>
        <w:widowControl/>
        <w:spacing w:line="440" w:lineRule="exact"/>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资格及符合性审查</w:t>
      </w:r>
      <w:r>
        <w:rPr>
          <w:rFonts w:hint="eastAsia" w:ascii="宋体" w:hAnsi="宋体" w:cs="宋体"/>
          <w:sz w:val="24"/>
          <w:szCs w:val="24"/>
          <w:highlight w:val="none"/>
          <w:lang w:val="en-US" w:eastAsia="zh-CN"/>
        </w:rPr>
        <w:t>其他</w:t>
      </w:r>
      <w:r>
        <w:rPr>
          <w:rFonts w:hint="eastAsia" w:ascii="宋体" w:hAnsi="宋体" w:eastAsia="宋体" w:cs="宋体"/>
          <w:sz w:val="24"/>
          <w:szCs w:val="24"/>
          <w:highlight w:val="none"/>
          <w:lang w:val="en-US" w:eastAsia="zh-CN"/>
        </w:rPr>
        <w:t>证明文件</w:t>
      </w:r>
    </w:p>
    <w:p w14:paraId="38C01869">
      <w:pPr>
        <w:widowControl/>
        <w:spacing w:line="440" w:lineRule="exact"/>
        <w:jc w:val="left"/>
        <w:rPr>
          <w:rFonts w:hint="eastAsia" w:ascii="宋体" w:hAnsi="宋体" w:eastAsia="宋体" w:cs="宋体"/>
          <w:sz w:val="24"/>
          <w:szCs w:val="24"/>
          <w:highlight w:val="none"/>
          <w:lang w:val="en-US"/>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.评审相关证明文件</w:t>
      </w:r>
    </w:p>
    <w:p w14:paraId="1CB7A166">
      <w:pPr>
        <w:pStyle w:val="2"/>
        <w:rPr>
          <w:rFonts w:hint="eastAsia" w:ascii="宋体" w:hAnsi="宋体" w:eastAsia="宋体" w:cs="宋体"/>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6143">
    <w:pPr>
      <w:pStyle w:val="13"/>
      <w:jc w:val="cente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9244BA">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71</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14:paraId="059244BA">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8D21">
    <w:pPr>
      <w:pStyle w:val="13"/>
      <w:framePr w:wrap="around" w:vAnchor="text" w:hAnchor="margin" w:xAlign="right" w:y="1"/>
      <w:rPr>
        <w:rStyle w:val="20"/>
      </w:rPr>
    </w:pPr>
    <w:r>
      <w:fldChar w:fldCharType="begin"/>
    </w:r>
    <w:r>
      <w:rPr>
        <w:rStyle w:val="20"/>
      </w:rPr>
      <w:instrText xml:space="preserve">PAGE  </w:instrText>
    </w:r>
    <w:r>
      <w:fldChar w:fldCharType="end"/>
    </w:r>
  </w:p>
  <w:p w14:paraId="7FDEDA8D">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A762C">
    <w:pPr>
      <w:pStyle w:val="13"/>
      <w:jc w:val="center"/>
    </w:pPr>
    <w:r>
      <w:rPr>
        <w:rFonts w:hint="eastAsia" w:ascii="Arial" w:hAnsi="Arial" w:cs="Arial"/>
        <w:sz w:val="21"/>
        <w:szCs w:val="21"/>
      </w:rPr>
      <w:t xml:space="preserve">    </w:t>
    </w:r>
    <w:r>
      <w:rPr>
        <w:rFonts w:hint="eastAsia"/>
        <w:kern w:val="0"/>
        <w:sz w:val="21"/>
        <w:szCs w:val="21"/>
      </w:rPr>
      <w:t xml:space="preserve">第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 xml:space="preserve"> 页 共 </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20</w:t>
    </w:r>
    <w:r>
      <w:rPr>
        <w:kern w:val="0"/>
        <w:sz w:val="21"/>
        <w:szCs w:val="21"/>
      </w:rPr>
      <w:fldChar w:fldCharType="end"/>
    </w:r>
    <w:r>
      <w:rPr>
        <w:rFonts w:hint="eastAsia"/>
        <w:kern w:val="0"/>
        <w:sz w:val="21"/>
        <w:szCs w:val="21"/>
      </w:rPr>
      <w:t xml:space="preserve"> 页</w:t>
    </w:r>
  </w:p>
  <w:p w14:paraId="3FE0F2AD">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67866">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677FB6">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71</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0D677FB6">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71</w:t>
                    </w:r>
                    <w:r>
                      <w:rPr>
                        <w:rFonts w:hint="eastAsia"/>
                        <w:lang w:eastAsia="zh-CN"/>
                      </w:rPr>
                      <w:fldChar w:fldCharType="end"/>
                    </w:r>
                    <w:r>
                      <w:rPr>
                        <w:rFonts w:hint="eastAsia"/>
                        <w:lang w:eastAsia="zh-CN"/>
                      </w:rPr>
                      <w:t xml:space="preserve"> 页</w:t>
                    </w:r>
                  </w:p>
                </w:txbxContent>
              </v:textbox>
            </v:shape>
          </w:pict>
        </mc:Fallback>
      </mc:AlternateContent>
    </w:r>
  </w:p>
  <w:p w14:paraId="1CA4310E">
    <w:pPr>
      <w:pStyle w:val="13"/>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E278C">
    <w:pPr>
      <w:pStyle w:val="14"/>
      <w:pBdr>
        <w:top w:val="none" w:color="auto" w:sz="0" w:space="0"/>
        <w:left w:val="none" w:color="auto" w:sz="0" w:space="0"/>
        <w:bottom w:val="none" w:color="auto" w:sz="0" w:space="3"/>
        <w:right w:val="none" w:color="auto" w:sz="0" w:space="0"/>
        <w:between w:val="none" w:color="auto" w:sz="0" w:space="0"/>
      </w:pBdr>
      <w:tabs>
        <w:tab w:val="right" w:pos="9214"/>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A26FA">
    <w:pPr>
      <w:pStyle w:val="1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4D942"/>
    <w:multiLevelType w:val="singleLevel"/>
    <w:tmpl w:val="E1E4D942"/>
    <w:lvl w:ilvl="0" w:tentative="0">
      <w:start w:val="1"/>
      <w:numFmt w:val="chineseCounting"/>
      <w:suff w:val="nothing"/>
      <w:lvlText w:val="（%1）"/>
      <w:lvlJc w:val="left"/>
      <w:pPr>
        <w:ind w:left="0" w:firstLine="420"/>
      </w:pPr>
      <w:rPr>
        <w:rFonts w:hint="eastAsia"/>
      </w:rPr>
    </w:lvl>
  </w:abstractNum>
  <w:abstractNum w:abstractNumId="1">
    <w:nsid w:val="E7151D1C"/>
    <w:multiLevelType w:val="singleLevel"/>
    <w:tmpl w:val="E7151D1C"/>
    <w:lvl w:ilvl="0" w:tentative="0">
      <w:start w:val="1"/>
      <w:numFmt w:val="chineseCounting"/>
      <w:suff w:val="nothing"/>
      <w:lvlText w:val="（%1）"/>
      <w:lvlJc w:val="left"/>
      <w:pPr>
        <w:ind w:left="0" w:firstLine="420"/>
      </w:pPr>
      <w:rPr>
        <w:rFonts w:hint="eastAsia"/>
      </w:rPr>
    </w:lvl>
  </w:abstractNum>
  <w:abstractNum w:abstractNumId="2">
    <w:nsid w:val="3B8F54AF"/>
    <w:multiLevelType w:val="singleLevel"/>
    <w:tmpl w:val="3B8F54AF"/>
    <w:lvl w:ilvl="0" w:tentative="0">
      <w:start w:val="3"/>
      <w:numFmt w:val="decimal"/>
      <w:lvlText w:val="%1."/>
      <w:lvlJc w:val="left"/>
      <w:pPr>
        <w:tabs>
          <w:tab w:val="left" w:pos="312"/>
        </w:tabs>
      </w:pPr>
    </w:lvl>
  </w:abstractNum>
  <w:abstractNum w:abstractNumId="3">
    <w:nsid w:val="450AFF0B"/>
    <w:multiLevelType w:val="singleLevel"/>
    <w:tmpl w:val="450AFF0B"/>
    <w:lvl w:ilvl="0" w:tentative="0">
      <w:start w:val="1"/>
      <w:numFmt w:val="chineseCounting"/>
      <w:suff w:val="nothing"/>
      <w:lvlText w:val="（%1）"/>
      <w:lvlJc w:val="left"/>
      <w:pPr>
        <w:ind w:left="0" w:firstLine="420"/>
      </w:pPr>
      <w:rPr>
        <w:rFonts w:hint="eastAsia"/>
      </w:rPr>
    </w:lvl>
  </w:abstractNum>
  <w:abstractNum w:abstractNumId="4">
    <w:nsid w:val="5285C879"/>
    <w:multiLevelType w:val="singleLevel"/>
    <w:tmpl w:val="5285C879"/>
    <w:lvl w:ilvl="0" w:tentative="0">
      <w:start w:val="1"/>
      <w:numFmt w:val="decimal"/>
      <w:lvlText w:val="%1."/>
      <w:lvlJc w:val="left"/>
      <w:pPr>
        <w:tabs>
          <w:tab w:val="left" w:pos="425"/>
        </w:tabs>
        <w:ind w:left="425" w:hanging="425"/>
      </w:pPr>
      <w:rPr>
        <w:rFonts w:hint="default"/>
      </w:rPr>
    </w:lvl>
  </w:abstractNum>
  <w:abstractNum w:abstractNumId="5">
    <w:nsid w:val="63A122BC"/>
    <w:multiLevelType w:val="multilevel"/>
    <w:tmpl w:val="63A122BC"/>
    <w:lvl w:ilvl="0" w:tentative="0">
      <w:start w:val="1"/>
      <w:numFmt w:val="japaneseCounting"/>
      <w:lvlText w:val="第%1条"/>
      <w:lvlJc w:val="left"/>
      <w:pPr>
        <w:ind w:left="1440" w:hanging="96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NDQwNDY0ZmY5Mjg5MzBkYzE3ODRkYzU0ZjkwY2UifQ=="/>
  </w:docVars>
  <w:rsids>
    <w:rsidRoot w:val="00A7327B"/>
    <w:rsid w:val="00033F48"/>
    <w:rsid w:val="00075A65"/>
    <w:rsid w:val="000843B1"/>
    <w:rsid w:val="000E29F7"/>
    <w:rsid w:val="002239CF"/>
    <w:rsid w:val="00276EBF"/>
    <w:rsid w:val="00343F5C"/>
    <w:rsid w:val="00347964"/>
    <w:rsid w:val="003479D9"/>
    <w:rsid w:val="00396E77"/>
    <w:rsid w:val="003F3EAC"/>
    <w:rsid w:val="0040466B"/>
    <w:rsid w:val="004521B7"/>
    <w:rsid w:val="004808B4"/>
    <w:rsid w:val="005041D3"/>
    <w:rsid w:val="00524FD5"/>
    <w:rsid w:val="00525EC3"/>
    <w:rsid w:val="00556797"/>
    <w:rsid w:val="00564166"/>
    <w:rsid w:val="00570F12"/>
    <w:rsid w:val="00612376"/>
    <w:rsid w:val="00646B7D"/>
    <w:rsid w:val="0065553A"/>
    <w:rsid w:val="006F46AA"/>
    <w:rsid w:val="0072258B"/>
    <w:rsid w:val="00765423"/>
    <w:rsid w:val="007870CE"/>
    <w:rsid w:val="00797F8E"/>
    <w:rsid w:val="007A74E0"/>
    <w:rsid w:val="007F6463"/>
    <w:rsid w:val="0080298D"/>
    <w:rsid w:val="008E6888"/>
    <w:rsid w:val="008F24F3"/>
    <w:rsid w:val="00924DF6"/>
    <w:rsid w:val="009411EF"/>
    <w:rsid w:val="009726F2"/>
    <w:rsid w:val="0098041B"/>
    <w:rsid w:val="00995D25"/>
    <w:rsid w:val="009B3457"/>
    <w:rsid w:val="009E5E74"/>
    <w:rsid w:val="00A31060"/>
    <w:rsid w:val="00A310AB"/>
    <w:rsid w:val="00A7327B"/>
    <w:rsid w:val="00A83AD0"/>
    <w:rsid w:val="00A84E79"/>
    <w:rsid w:val="00A86C75"/>
    <w:rsid w:val="00AA5458"/>
    <w:rsid w:val="00AD11B0"/>
    <w:rsid w:val="00AD65BD"/>
    <w:rsid w:val="00B30FFB"/>
    <w:rsid w:val="00B76409"/>
    <w:rsid w:val="00BB272A"/>
    <w:rsid w:val="00C10865"/>
    <w:rsid w:val="00C51E77"/>
    <w:rsid w:val="00C92975"/>
    <w:rsid w:val="00CA39FE"/>
    <w:rsid w:val="00CC1E84"/>
    <w:rsid w:val="00CC750F"/>
    <w:rsid w:val="00CC794A"/>
    <w:rsid w:val="00D14832"/>
    <w:rsid w:val="00D30E07"/>
    <w:rsid w:val="00DD1C5F"/>
    <w:rsid w:val="00E2550B"/>
    <w:rsid w:val="00E52182"/>
    <w:rsid w:val="00EC52F0"/>
    <w:rsid w:val="00EC6A86"/>
    <w:rsid w:val="00F3608B"/>
    <w:rsid w:val="00F44DC0"/>
    <w:rsid w:val="01434EA3"/>
    <w:rsid w:val="019B2BEF"/>
    <w:rsid w:val="01CB48A1"/>
    <w:rsid w:val="01CC7C92"/>
    <w:rsid w:val="026265F3"/>
    <w:rsid w:val="027D22F4"/>
    <w:rsid w:val="02923945"/>
    <w:rsid w:val="02CC1103"/>
    <w:rsid w:val="03290110"/>
    <w:rsid w:val="032934D2"/>
    <w:rsid w:val="032D741D"/>
    <w:rsid w:val="035C6F1A"/>
    <w:rsid w:val="03795BF7"/>
    <w:rsid w:val="038F6060"/>
    <w:rsid w:val="03991DF6"/>
    <w:rsid w:val="042F6CBD"/>
    <w:rsid w:val="043D6D35"/>
    <w:rsid w:val="048A71A5"/>
    <w:rsid w:val="05230C69"/>
    <w:rsid w:val="05542478"/>
    <w:rsid w:val="058A1C65"/>
    <w:rsid w:val="05A678A1"/>
    <w:rsid w:val="06B036DE"/>
    <w:rsid w:val="06E211BE"/>
    <w:rsid w:val="07E561F0"/>
    <w:rsid w:val="08012F75"/>
    <w:rsid w:val="0809569E"/>
    <w:rsid w:val="080E0C24"/>
    <w:rsid w:val="08170B1A"/>
    <w:rsid w:val="083F033C"/>
    <w:rsid w:val="0855492F"/>
    <w:rsid w:val="0897563F"/>
    <w:rsid w:val="08A70B11"/>
    <w:rsid w:val="08B02EEB"/>
    <w:rsid w:val="08EB51F0"/>
    <w:rsid w:val="08EC7998"/>
    <w:rsid w:val="08FF6B9F"/>
    <w:rsid w:val="09365FDB"/>
    <w:rsid w:val="095E1B17"/>
    <w:rsid w:val="09772C82"/>
    <w:rsid w:val="09816516"/>
    <w:rsid w:val="09CD27F9"/>
    <w:rsid w:val="09D16F5E"/>
    <w:rsid w:val="09D472ED"/>
    <w:rsid w:val="0A2130B4"/>
    <w:rsid w:val="0A32010F"/>
    <w:rsid w:val="0AA830B3"/>
    <w:rsid w:val="0AF63C73"/>
    <w:rsid w:val="0BCB0FBA"/>
    <w:rsid w:val="0C504292"/>
    <w:rsid w:val="0CCC4FEA"/>
    <w:rsid w:val="0D5F1FB8"/>
    <w:rsid w:val="0D9F588B"/>
    <w:rsid w:val="0DC9777B"/>
    <w:rsid w:val="0E7809AC"/>
    <w:rsid w:val="0E9626EB"/>
    <w:rsid w:val="0ED90DE7"/>
    <w:rsid w:val="0EE21B79"/>
    <w:rsid w:val="0EEE6754"/>
    <w:rsid w:val="0F1F4436"/>
    <w:rsid w:val="0F9738BD"/>
    <w:rsid w:val="0F9931C6"/>
    <w:rsid w:val="0F9C6EF5"/>
    <w:rsid w:val="0FB16536"/>
    <w:rsid w:val="10564822"/>
    <w:rsid w:val="10AC5359"/>
    <w:rsid w:val="10B10DDE"/>
    <w:rsid w:val="10DB776B"/>
    <w:rsid w:val="10EA5A3E"/>
    <w:rsid w:val="10F52B7E"/>
    <w:rsid w:val="111B209C"/>
    <w:rsid w:val="114C1FB8"/>
    <w:rsid w:val="11592BC4"/>
    <w:rsid w:val="116B1628"/>
    <w:rsid w:val="11A649CE"/>
    <w:rsid w:val="11CB1D14"/>
    <w:rsid w:val="12182A52"/>
    <w:rsid w:val="12D77634"/>
    <w:rsid w:val="136A6472"/>
    <w:rsid w:val="138003C6"/>
    <w:rsid w:val="138E124B"/>
    <w:rsid w:val="141E03DE"/>
    <w:rsid w:val="143F0A8E"/>
    <w:rsid w:val="143F748C"/>
    <w:rsid w:val="1443304A"/>
    <w:rsid w:val="146A27ED"/>
    <w:rsid w:val="15007866"/>
    <w:rsid w:val="150E6303"/>
    <w:rsid w:val="15210636"/>
    <w:rsid w:val="15B968D6"/>
    <w:rsid w:val="15BB5BFB"/>
    <w:rsid w:val="15CA22E2"/>
    <w:rsid w:val="16227357"/>
    <w:rsid w:val="164301BB"/>
    <w:rsid w:val="165F2B9B"/>
    <w:rsid w:val="16A1746A"/>
    <w:rsid w:val="16BC3541"/>
    <w:rsid w:val="16E86FC9"/>
    <w:rsid w:val="16F6446D"/>
    <w:rsid w:val="17425C8E"/>
    <w:rsid w:val="17602EFE"/>
    <w:rsid w:val="177E4D9C"/>
    <w:rsid w:val="17BE2465"/>
    <w:rsid w:val="18702C4A"/>
    <w:rsid w:val="1891571D"/>
    <w:rsid w:val="19267B28"/>
    <w:rsid w:val="19300D89"/>
    <w:rsid w:val="1A651A00"/>
    <w:rsid w:val="1A736AA5"/>
    <w:rsid w:val="1A8948E4"/>
    <w:rsid w:val="1ABA683E"/>
    <w:rsid w:val="1AE5233D"/>
    <w:rsid w:val="1B19625E"/>
    <w:rsid w:val="1B244DCA"/>
    <w:rsid w:val="1B632558"/>
    <w:rsid w:val="1B791DD8"/>
    <w:rsid w:val="1B9F0169"/>
    <w:rsid w:val="1C28649A"/>
    <w:rsid w:val="1C4E3DDC"/>
    <w:rsid w:val="1C5802ED"/>
    <w:rsid w:val="1C9C077E"/>
    <w:rsid w:val="1D1465A6"/>
    <w:rsid w:val="1D344022"/>
    <w:rsid w:val="1D684704"/>
    <w:rsid w:val="1D6F61AC"/>
    <w:rsid w:val="1E3E78AC"/>
    <w:rsid w:val="1EB63552"/>
    <w:rsid w:val="1ED3045A"/>
    <w:rsid w:val="1EF65EF6"/>
    <w:rsid w:val="1F15767E"/>
    <w:rsid w:val="1F311D85"/>
    <w:rsid w:val="1F903C55"/>
    <w:rsid w:val="1FF636DC"/>
    <w:rsid w:val="1FFE5C5D"/>
    <w:rsid w:val="20240E77"/>
    <w:rsid w:val="202A40A9"/>
    <w:rsid w:val="205100D8"/>
    <w:rsid w:val="20A34046"/>
    <w:rsid w:val="20C46B6A"/>
    <w:rsid w:val="20DB27A9"/>
    <w:rsid w:val="20E62CD6"/>
    <w:rsid w:val="20F90230"/>
    <w:rsid w:val="20FF1444"/>
    <w:rsid w:val="21427352"/>
    <w:rsid w:val="21843C8D"/>
    <w:rsid w:val="22056B7C"/>
    <w:rsid w:val="22D70FDC"/>
    <w:rsid w:val="230E1E5E"/>
    <w:rsid w:val="243F2B4E"/>
    <w:rsid w:val="245A6D0A"/>
    <w:rsid w:val="245C2C9F"/>
    <w:rsid w:val="24BE424D"/>
    <w:rsid w:val="24CC2EA1"/>
    <w:rsid w:val="25580D65"/>
    <w:rsid w:val="25B900CF"/>
    <w:rsid w:val="25D54487"/>
    <w:rsid w:val="25F24612"/>
    <w:rsid w:val="261E020C"/>
    <w:rsid w:val="26CB2883"/>
    <w:rsid w:val="26FD6030"/>
    <w:rsid w:val="26FE67C4"/>
    <w:rsid w:val="271E6779"/>
    <w:rsid w:val="27221F7E"/>
    <w:rsid w:val="275568BA"/>
    <w:rsid w:val="276A6C5D"/>
    <w:rsid w:val="27914128"/>
    <w:rsid w:val="27A907BF"/>
    <w:rsid w:val="27C0628F"/>
    <w:rsid w:val="27E92A9C"/>
    <w:rsid w:val="28004906"/>
    <w:rsid w:val="2800710A"/>
    <w:rsid w:val="28485A15"/>
    <w:rsid w:val="28815081"/>
    <w:rsid w:val="289C5F52"/>
    <w:rsid w:val="28B44E58"/>
    <w:rsid w:val="29923B03"/>
    <w:rsid w:val="29CB588A"/>
    <w:rsid w:val="2A2072EB"/>
    <w:rsid w:val="2A4B5D62"/>
    <w:rsid w:val="2A680DBC"/>
    <w:rsid w:val="2A852862"/>
    <w:rsid w:val="2B24223A"/>
    <w:rsid w:val="2C2E10AA"/>
    <w:rsid w:val="2C622E1D"/>
    <w:rsid w:val="2C682943"/>
    <w:rsid w:val="2D6D124D"/>
    <w:rsid w:val="2E1168A9"/>
    <w:rsid w:val="2E404349"/>
    <w:rsid w:val="2E513149"/>
    <w:rsid w:val="2E7B1E55"/>
    <w:rsid w:val="2E9B762A"/>
    <w:rsid w:val="2EDA6A50"/>
    <w:rsid w:val="2F26669A"/>
    <w:rsid w:val="2F6446B3"/>
    <w:rsid w:val="2F89313D"/>
    <w:rsid w:val="2FC601F0"/>
    <w:rsid w:val="2FCD4A51"/>
    <w:rsid w:val="302F58F5"/>
    <w:rsid w:val="306727B0"/>
    <w:rsid w:val="306E51FE"/>
    <w:rsid w:val="311C7A3E"/>
    <w:rsid w:val="3147192D"/>
    <w:rsid w:val="314A34AC"/>
    <w:rsid w:val="318A087D"/>
    <w:rsid w:val="31A35A6A"/>
    <w:rsid w:val="327F64D7"/>
    <w:rsid w:val="32960E86"/>
    <w:rsid w:val="329D2277"/>
    <w:rsid w:val="32F1797B"/>
    <w:rsid w:val="33026413"/>
    <w:rsid w:val="33753436"/>
    <w:rsid w:val="33DC6096"/>
    <w:rsid w:val="340A6274"/>
    <w:rsid w:val="34983880"/>
    <w:rsid w:val="34BA37F6"/>
    <w:rsid w:val="350D20D8"/>
    <w:rsid w:val="35361CA3"/>
    <w:rsid w:val="36801864"/>
    <w:rsid w:val="37520E29"/>
    <w:rsid w:val="37627C24"/>
    <w:rsid w:val="37D77E22"/>
    <w:rsid w:val="38024A1A"/>
    <w:rsid w:val="38060C8C"/>
    <w:rsid w:val="38080D1C"/>
    <w:rsid w:val="38154EB9"/>
    <w:rsid w:val="388B5898"/>
    <w:rsid w:val="38A24C9D"/>
    <w:rsid w:val="38BA2F01"/>
    <w:rsid w:val="38BA71DE"/>
    <w:rsid w:val="38F543E1"/>
    <w:rsid w:val="391A6597"/>
    <w:rsid w:val="395D6E46"/>
    <w:rsid w:val="39BF69C4"/>
    <w:rsid w:val="39C161E6"/>
    <w:rsid w:val="3A0C3072"/>
    <w:rsid w:val="3ADD023E"/>
    <w:rsid w:val="3B60558E"/>
    <w:rsid w:val="3C2C74C4"/>
    <w:rsid w:val="3C722B90"/>
    <w:rsid w:val="3CC54066"/>
    <w:rsid w:val="3D2A34E3"/>
    <w:rsid w:val="3DBE3537"/>
    <w:rsid w:val="3E482EDF"/>
    <w:rsid w:val="3E4E3201"/>
    <w:rsid w:val="3EC82FB3"/>
    <w:rsid w:val="3EDE27D7"/>
    <w:rsid w:val="3FDC44B9"/>
    <w:rsid w:val="3FEC0F24"/>
    <w:rsid w:val="40017C3F"/>
    <w:rsid w:val="409D0F51"/>
    <w:rsid w:val="40D960BB"/>
    <w:rsid w:val="40FB6AEB"/>
    <w:rsid w:val="411F17DC"/>
    <w:rsid w:val="41D17A9B"/>
    <w:rsid w:val="42837715"/>
    <w:rsid w:val="435066C2"/>
    <w:rsid w:val="4375711F"/>
    <w:rsid w:val="43C55D14"/>
    <w:rsid w:val="443415DA"/>
    <w:rsid w:val="44351619"/>
    <w:rsid w:val="448D4A83"/>
    <w:rsid w:val="44B818B6"/>
    <w:rsid w:val="44D049D4"/>
    <w:rsid w:val="45341449"/>
    <w:rsid w:val="453C569E"/>
    <w:rsid w:val="45505AB1"/>
    <w:rsid w:val="455F7BE3"/>
    <w:rsid w:val="461E795D"/>
    <w:rsid w:val="463B5E00"/>
    <w:rsid w:val="467B6B5D"/>
    <w:rsid w:val="46B44FD0"/>
    <w:rsid w:val="46BD7176"/>
    <w:rsid w:val="46F700D5"/>
    <w:rsid w:val="472241B1"/>
    <w:rsid w:val="4732546E"/>
    <w:rsid w:val="4743767B"/>
    <w:rsid w:val="476B0D21"/>
    <w:rsid w:val="47EB2BF4"/>
    <w:rsid w:val="47FB1D04"/>
    <w:rsid w:val="485267C9"/>
    <w:rsid w:val="48EE2791"/>
    <w:rsid w:val="48FC21D7"/>
    <w:rsid w:val="49060D2B"/>
    <w:rsid w:val="490834B0"/>
    <w:rsid w:val="491A0E2E"/>
    <w:rsid w:val="494E3CD2"/>
    <w:rsid w:val="49B674C6"/>
    <w:rsid w:val="49B704D1"/>
    <w:rsid w:val="49B91DEF"/>
    <w:rsid w:val="4A0E6500"/>
    <w:rsid w:val="4A214802"/>
    <w:rsid w:val="4A862B92"/>
    <w:rsid w:val="4AC729B2"/>
    <w:rsid w:val="4AE6104B"/>
    <w:rsid w:val="4BD7058A"/>
    <w:rsid w:val="4BDB17F8"/>
    <w:rsid w:val="4C1E341B"/>
    <w:rsid w:val="4C2555A1"/>
    <w:rsid w:val="4C4C6FD2"/>
    <w:rsid w:val="4C89232E"/>
    <w:rsid w:val="4C8A139D"/>
    <w:rsid w:val="4C8F4C08"/>
    <w:rsid w:val="4CFA4C80"/>
    <w:rsid w:val="4D1C5366"/>
    <w:rsid w:val="4D4E2FE8"/>
    <w:rsid w:val="4D9D385D"/>
    <w:rsid w:val="4DAF2D4D"/>
    <w:rsid w:val="4DC77F1F"/>
    <w:rsid w:val="4DE63158"/>
    <w:rsid w:val="4E011480"/>
    <w:rsid w:val="4E2F27AA"/>
    <w:rsid w:val="4E4F4697"/>
    <w:rsid w:val="4E6D05D9"/>
    <w:rsid w:val="4EAF14B3"/>
    <w:rsid w:val="4EB95D5C"/>
    <w:rsid w:val="4FC12723"/>
    <w:rsid w:val="50C26D84"/>
    <w:rsid w:val="50FE4613"/>
    <w:rsid w:val="51013C87"/>
    <w:rsid w:val="514A6525"/>
    <w:rsid w:val="52C83A3A"/>
    <w:rsid w:val="53A5346C"/>
    <w:rsid w:val="53D376CB"/>
    <w:rsid w:val="54116807"/>
    <w:rsid w:val="54611256"/>
    <w:rsid w:val="5476076F"/>
    <w:rsid w:val="552C0401"/>
    <w:rsid w:val="5532659F"/>
    <w:rsid w:val="55652944"/>
    <w:rsid w:val="558772CD"/>
    <w:rsid w:val="566536A6"/>
    <w:rsid w:val="578E4942"/>
    <w:rsid w:val="57EC3417"/>
    <w:rsid w:val="58136DED"/>
    <w:rsid w:val="58562F86"/>
    <w:rsid w:val="58814438"/>
    <w:rsid w:val="589E6E07"/>
    <w:rsid w:val="58AD59A6"/>
    <w:rsid w:val="58C3688D"/>
    <w:rsid w:val="594146B3"/>
    <w:rsid w:val="5AB557D0"/>
    <w:rsid w:val="5B864D87"/>
    <w:rsid w:val="5B99619F"/>
    <w:rsid w:val="5C0B5343"/>
    <w:rsid w:val="5C832D5F"/>
    <w:rsid w:val="5CBC6D52"/>
    <w:rsid w:val="5CCF336E"/>
    <w:rsid w:val="5D891708"/>
    <w:rsid w:val="5E307A5D"/>
    <w:rsid w:val="5E5B0CBC"/>
    <w:rsid w:val="5E6F77D8"/>
    <w:rsid w:val="5F061262"/>
    <w:rsid w:val="5F3C384D"/>
    <w:rsid w:val="5F3C629D"/>
    <w:rsid w:val="5F8E65B3"/>
    <w:rsid w:val="5FE97AE7"/>
    <w:rsid w:val="6015322B"/>
    <w:rsid w:val="602D2580"/>
    <w:rsid w:val="603919CF"/>
    <w:rsid w:val="609644A4"/>
    <w:rsid w:val="60DA29A7"/>
    <w:rsid w:val="61133470"/>
    <w:rsid w:val="6125252A"/>
    <w:rsid w:val="61457701"/>
    <w:rsid w:val="61553BB6"/>
    <w:rsid w:val="61A4410C"/>
    <w:rsid w:val="62287018"/>
    <w:rsid w:val="62476C98"/>
    <w:rsid w:val="62496D94"/>
    <w:rsid w:val="628C07CD"/>
    <w:rsid w:val="62EA2C49"/>
    <w:rsid w:val="63734902"/>
    <w:rsid w:val="63CE4319"/>
    <w:rsid w:val="63F56C5B"/>
    <w:rsid w:val="642A5BE2"/>
    <w:rsid w:val="642D3346"/>
    <w:rsid w:val="64C23E7D"/>
    <w:rsid w:val="654E3963"/>
    <w:rsid w:val="654F517E"/>
    <w:rsid w:val="659F7D1B"/>
    <w:rsid w:val="65AE1859"/>
    <w:rsid w:val="65B6065D"/>
    <w:rsid w:val="65F92C0D"/>
    <w:rsid w:val="66B07D06"/>
    <w:rsid w:val="66E75E1D"/>
    <w:rsid w:val="678B7D18"/>
    <w:rsid w:val="67FF7197"/>
    <w:rsid w:val="6817628E"/>
    <w:rsid w:val="68CF4DBB"/>
    <w:rsid w:val="694A6F56"/>
    <w:rsid w:val="69D1246D"/>
    <w:rsid w:val="69F10D61"/>
    <w:rsid w:val="69F33152"/>
    <w:rsid w:val="6A072332"/>
    <w:rsid w:val="6A2A6DF1"/>
    <w:rsid w:val="6B3158B9"/>
    <w:rsid w:val="6B401138"/>
    <w:rsid w:val="6C4B2836"/>
    <w:rsid w:val="6C4C3923"/>
    <w:rsid w:val="6C615D2A"/>
    <w:rsid w:val="6C80263E"/>
    <w:rsid w:val="6CAB3449"/>
    <w:rsid w:val="6CD52071"/>
    <w:rsid w:val="6D0B3EE8"/>
    <w:rsid w:val="6D45564C"/>
    <w:rsid w:val="6F263864"/>
    <w:rsid w:val="6F2A3B41"/>
    <w:rsid w:val="6F2D7488"/>
    <w:rsid w:val="6FAB5C5F"/>
    <w:rsid w:val="70664E98"/>
    <w:rsid w:val="70842915"/>
    <w:rsid w:val="708C2A45"/>
    <w:rsid w:val="71166512"/>
    <w:rsid w:val="7212224B"/>
    <w:rsid w:val="721C16B5"/>
    <w:rsid w:val="723C69EC"/>
    <w:rsid w:val="724119AA"/>
    <w:rsid w:val="728313BB"/>
    <w:rsid w:val="729B5D0E"/>
    <w:rsid w:val="72A663F7"/>
    <w:rsid w:val="72F53670"/>
    <w:rsid w:val="734170A4"/>
    <w:rsid w:val="73A6104E"/>
    <w:rsid w:val="73CA0D45"/>
    <w:rsid w:val="73E8276E"/>
    <w:rsid w:val="742472B8"/>
    <w:rsid w:val="744C72C0"/>
    <w:rsid w:val="746E4892"/>
    <w:rsid w:val="753C5586"/>
    <w:rsid w:val="754B3A1B"/>
    <w:rsid w:val="75BF057A"/>
    <w:rsid w:val="761F26AB"/>
    <w:rsid w:val="76215F26"/>
    <w:rsid w:val="7691780C"/>
    <w:rsid w:val="76D33CC8"/>
    <w:rsid w:val="76E33663"/>
    <w:rsid w:val="76ED2C45"/>
    <w:rsid w:val="777B6E85"/>
    <w:rsid w:val="77A15F08"/>
    <w:rsid w:val="780A196C"/>
    <w:rsid w:val="786C4C09"/>
    <w:rsid w:val="79963E2F"/>
    <w:rsid w:val="7A97500D"/>
    <w:rsid w:val="7A9872A1"/>
    <w:rsid w:val="7ACC3E7A"/>
    <w:rsid w:val="7B226FCC"/>
    <w:rsid w:val="7B346CFF"/>
    <w:rsid w:val="7B841A35"/>
    <w:rsid w:val="7BB513B9"/>
    <w:rsid w:val="7C093CE8"/>
    <w:rsid w:val="7CBD5735"/>
    <w:rsid w:val="7CFB1C0E"/>
    <w:rsid w:val="7DAC29E3"/>
    <w:rsid w:val="7DF16A5B"/>
    <w:rsid w:val="7E0A340A"/>
    <w:rsid w:val="7E1422CD"/>
    <w:rsid w:val="7E3F7E95"/>
    <w:rsid w:val="7E752243"/>
    <w:rsid w:val="7E9122F8"/>
    <w:rsid w:val="7EE54599"/>
    <w:rsid w:val="7F3E014D"/>
    <w:rsid w:val="7FA444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6">
    <w:name w:val="heading 4"/>
    <w:basedOn w:val="1"/>
    <w:next w:val="1"/>
    <w:qFormat/>
    <w:uiPriority w:val="0"/>
    <w:pPr>
      <w:autoSpaceDE w:val="0"/>
      <w:autoSpaceDN w:val="0"/>
      <w:adjustRightInd w:val="0"/>
      <w:snapToGrid w:val="0"/>
      <w:spacing w:line="360" w:lineRule="auto"/>
      <w:outlineLvl w:val="3"/>
    </w:pPr>
    <w:rPr>
      <w:rFonts w:ascii="宋体" w:hAnsi="Arial" w:cs="宋体"/>
      <w:color w:val="000000"/>
      <w:kern w:val="0"/>
      <w:szCs w:val="20"/>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2"/>
    <w:unhideWhenUsed/>
    <w:qFormat/>
    <w:uiPriority w:val="99"/>
    <w:pPr>
      <w:spacing w:after="120"/>
    </w:pPr>
  </w:style>
  <w:style w:type="paragraph" w:styleId="3">
    <w:name w:val="toc 2"/>
    <w:basedOn w:val="1"/>
    <w:next w:val="1"/>
    <w:semiHidden/>
    <w:qFormat/>
    <w:uiPriority w:val="0"/>
    <w:pPr>
      <w:ind w:left="420" w:leftChars="200"/>
    </w:pPr>
  </w:style>
  <w:style w:type="paragraph" w:styleId="7">
    <w:name w:val="Normal Indent"/>
    <w:basedOn w:val="1"/>
    <w:next w:val="8"/>
    <w:qFormat/>
    <w:uiPriority w:val="0"/>
    <w:pPr>
      <w:snapToGrid w:val="0"/>
      <w:spacing w:beforeLines="50"/>
      <w:ind w:firstLine="420"/>
      <w:contextualSpacing/>
    </w:pPr>
    <w:rPr>
      <w:rFonts w:ascii="Times New Roman" w:hAnsi="Times New Roman" w:eastAsia="仿宋_GB2312" w:cs="Times New Roman"/>
      <w:sz w:val="28"/>
      <w:szCs w:val="20"/>
    </w:rPr>
  </w:style>
  <w:style w:type="paragraph" w:styleId="8">
    <w:name w:val="toc 4"/>
    <w:basedOn w:val="1"/>
    <w:next w:val="1"/>
    <w:qFormat/>
    <w:uiPriority w:val="39"/>
    <w:pPr>
      <w:autoSpaceDE w:val="0"/>
      <w:autoSpaceDN w:val="0"/>
      <w:adjustRightInd w:val="0"/>
      <w:ind w:left="1260"/>
    </w:pPr>
    <w:rPr>
      <w:rFonts w:ascii="宋体"/>
      <w:kern w:val="0"/>
      <w:szCs w:val="20"/>
    </w:rPr>
  </w:style>
  <w:style w:type="paragraph" w:styleId="9">
    <w:name w:val="annotation text"/>
    <w:basedOn w:val="1"/>
    <w:link w:val="25"/>
    <w:qFormat/>
    <w:uiPriority w:val="99"/>
    <w:pPr>
      <w:jc w:val="left"/>
    </w:pPr>
    <w:rPr>
      <w:rFonts w:ascii="Calibri" w:hAnsi="Calibri" w:cs="Times New Roman"/>
    </w:rPr>
  </w:style>
  <w:style w:type="paragraph" w:styleId="10">
    <w:name w:val="Body Text Indent"/>
    <w:basedOn w:val="1"/>
    <w:link w:val="26"/>
    <w:qFormat/>
    <w:uiPriority w:val="0"/>
    <w:pPr>
      <w:ind w:firstLine="570"/>
    </w:pPr>
    <w:rPr>
      <w:rFonts w:ascii="宋体" w:hAnsi="宋体" w:cs="Times New Roman"/>
      <w:sz w:val="28"/>
      <w:szCs w:val="22"/>
    </w:rPr>
  </w:style>
  <w:style w:type="paragraph" w:styleId="11">
    <w:name w:val="Plain Text"/>
    <w:basedOn w:val="1"/>
    <w:link w:val="27"/>
    <w:qFormat/>
    <w:uiPriority w:val="0"/>
    <w:pPr>
      <w:spacing w:line="360" w:lineRule="auto"/>
      <w:ind w:firstLine="510"/>
    </w:pPr>
    <w:rPr>
      <w:rFonts w:ascii="宋体" w:hAnsi="Courier New" w:cs="Times New Roman"/>
      <w:sz w:val="24"/>
      <w:szCs w:val="22"/>
    </w:rPr>
  </w:style>
  <w:style w:type="paragraph" w:styleId="12">
    <w:name w:val="Balloon Text"/>
    <w:basedOn w:val="1"/>
    <w:link w:val="28"/>
    <w:unhideWhenUsed/>
    <w:qFormat/>
    <w:uiPriority w:val="99"/>
    <w:rPr>
      <w:sz w:val="18"/>
      <w:szCs w:val="18"/>
    </w:rPr>
  </w:style>
  <w:style w:type="paragraph" w:styleId="13">
    <w:name w:val="footer"/>
    <w:basedOn w:val="1"/>
    <w:link w:val="29"/>
    <w:unhideWhenUsed/>
    <w:qFormat/>
    <w:uiPriority w:val="0"/>
    <w:pPr>
      <w:tabs>
        <w:tab w:val="center" w:pos="4153"/>
        <w:tab w:val="right" w:pos="8306"/>
      </w:tabs>
      <w:snapToGrid w:val="0"/>
      <w:jc w:val="left"/>
    </w:pPr>
    <w:rPr>
      <w:sz w:val="18"/>
      <w:szCs w:val="18"/>
    </w:rPr>
  </w:style>
  <w:style w:type="paragraph" w:styleId="14">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rPr>
  </w:style>
  <w:style w:type="table" w:styleId="17">
    <w:name w:val="Table Grid"/>
    <w:basedOn w:val="1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annotation reference"/>
    <w:basedOn w:val="18"/>
    <w:unhideWhenUsed/>
    <w:qFormat/>
    <w:uiPriority w:val="99"/>
    <w:rPr>
      <w:sz w:val="21"/>
      <w:szCs w:val="21"/>
    </w:rPr>
  </w:style>
  <w:style w:type="character" w:customStyle="1" w:styleId="22">
    <w:name w:val="正文文本 字符"/>
    <w:basedOn w:val="18"/>
    <w:link w:val="2"/>
    <w:semiHidden/>
    <w:qFormat/>
    <w:uiPriority w:val="99"/>
    <w:rPr>
      <w:rFonts w:ascii="Times New Roman" w:hAnsi="Times New Roman" w:eastAsia="宋体" w:cs="Times New Roman"/>
      <w:szCs w:val="24"/>
    </w:rPr>
  </w:style>
  <w:style w:type="character" w:customStyle="1" w:styleId="23">
    <w:name w:val="标题 1 字符"/>
    <w:basedOn w:val="18"/>
    <w:link w:val="4"/>
    <w:qFormat/>
    <w:uiPriority w:val="0"/>
    <w:rPr>
      <w:rFonts w:ascii="Times New Roman" w:hAnsi="Times New Roman" w:eastAsia="宋体" w:cs="Times New Roman"/>
      <w:b/>
      <w:bCs/>
      <w:kern w:val="44"/>
      <w:sz w:val="44"/>
      <w:szCs w:val="44"/>
    </w:rPr>
  </w:style>
  <w:style w:type="character" w:customStyle="1" w:styleId="24">
    <w:name w:val="标题 2 字符"/>
    <w:basedOn w:val="18"/>
    <w:link w:val="5"/>
    <w:qFormat/>
    <w:uiPriority w:val="0"/>
    <w:rPr>
      <w:rFonts w:ascii="Arial" w:hAnsi="Arial" w:eastAsia="黑体" w:cs="Times New Roman"/>
      <w:b/>
      <w:bCs/>
      <w:sz w:val="32"/>
      <w:szCs w:val="32"/>
    </w:rPr>
  </w:style>
  <w:style w:type="character" w:customStyle="1" w:styleId="25">
    <w:name w:val="批注文字 字符"/>
    <w:link w:val="9"/>
    <w:semiHidden/>
    <w:qFormat/>
    <w:uiPriority w:val="0"/>
    <w:rPr>
      <w:rFonts w:eastAsia="宋体"/>
      <w:szCs w:val="24"/>
    </w:rPr>
  </w:style>
  <w:style w:type="character" w:customStyle="1" w:styleId="26">
    <w:name w:val="正文文本缩进 字符"/>
    <w:link w:val="10"/>
    <w:qFormat/>
    <w:uiPriority w:val="0"/>
    <w:rPr>
      <w:rFonts w:ascii="宋体" w:hAnsi="宋体" w:eastAsia="宋体"/>
      <w:sz w:val="28"/>
    </w:rPr>
  </w:style>
  <w:style w:type="character" w:customStyle="1" w:styleId="27">
    <w:name w:val="纯文本 字符"/>
    <w:link w:val="11"/>
    <w:qFormat/>
    <w:uiPriority w:val="0"/>
    <w:rPr>
      <w:rFonts w:ascii="宋体" w:hAnsi="Courier New" w:eastAsia="宋体"/>
      <w:sz w:val="24"/>
    </w:rPr>
  </w:style>
  <w:style w:type="character" w:customStyle="1" w:styleId="28">
    <w:name w:val="批注框文本 字符"/>
    <w:basedOn w:val="18"/>
    <w:link w:val="12"/>
    <w:semiHidden/>
    <w:qFormat/>
    <w:uiPriority w:val="99"/>
    <w:rPr>
      <w:rFonts w:ascii="Times New Roman" w:hAnsi="Times New Roman" w:eastAsia="宋体" w:cs="Times New Roman"/>
      <w:sz w:val="18"/>
      <w:szCs w:val="18"/>
    </w:rPr>
  </w:style>
  <w:style w:type="character" w:customStyle="1" w:styleId="29">
    <w:name w:val="页脚 字符"/>
    <w:basedOn w:val="18"/>
    <w:link w:val="13"/>
    <w:qFormat/>
    <w:uiPriority w:val="99"/>
    <w:rPr>
      <w:sz w:val="18"/>
      <w:szCs w:val="18"/>
    </w:rPr>
  </w:style>
  <w:style w:type="character" w:customStyle="1" w:styleId="30">
    <w:name w:val="页眉 字符"/>
    <w:basedOn w:val="18"/>
    <w:link w:val="14"/>
    <w:qFormat/>
    <w:uiPriority w:val="99"/>
    <w:rPr>
      <w:sz w:val="18"/>
      <w:szCs w:val="18"/>
    </w:rPr>
  </w:style>
  <w:style w:type="character" w:customStyle="1" w:styleId="31">
    <w:name w:val="正文文本缩进 Char1"/>
    <w:basedOn w:val="18"/>
    <w:semiHidden/>
    <w:qFormat/>
    <w:uiPriority w:val="99"/>
    <w:rPr>
      <w:rFonts w:ascii="Times New Roman" w:hAnsi="Times New Roman" w:eastAsia="宋体" w:cs="Times New Roman"/>
      <w:szCs w:val="24"/>
    </w:rPr>
  </w:style>
  <w:style w:type="character" w:customStyle="1" w:styleId="32">
    <w:name w:val="sbody1"/>
    <w:qFormat/>
    <w:uiPriority w:val="0"/>
    <w:rPr>
      <w:sz w:val="24"/>
      <w:szCs w:val="24"/>
    </w:rPr>
  </w:style>
  <w:style w:type="character" w:customStyle="1" w:styleId="33">
    <w:name w:val="批注文字 Char1"/>
    <w:basedOn w:val="18"/>
    <w:semiHidden/>
    <w:qFormat/>
    <w:uiPriority w:val="99"/>
    <w:rPr>
      <w:rFonts w:ascii="Times New Roman" w:hAnsi="Times New Roman" w:eastAsia="宋体" w:cs="Times New Roman"/>
      <w:szCs w:val="24"/>
    </w:rPr>
  </w:style>
  <w:style w:type="character" w:customStyle="1" w:styleId="34">
    <w:name w:val="纯文本 Char1"/>
    <w:basedOn w:val="18"/>
    <w:semiHidden/>
    <w:qFormat/>
    <w:uiPriority w:val="99"/>
    <w:rPr>
      <w:rFonts w:ascii="宋体" w:hAnsi="Courier New" w:eastAsia="宋体" w:cs="Courier New"/>
      <w:szCs w:val="21"/>
    </w:rPr>
  </w:style>
  <w:style w:type="paragraph" w:customStyle="1" w:styleId="35">
    <w:name w:val="正文_0_0"/>
    <w:qFormat/>
    <w:uiPriority w:val="0"/>
    <w:rPr>
      <w:rFonts w:ascii="Times New Roman" w:hAnsi="Times New Roman" w:eastAsia="宋体" w:cs="Times New Roman"/>
      <w:sz w:val="21"/>
      <w:lang w:val="en-US" w:eastAsia="zh-CN" w:bidi="ar-SA"/>
    </w:rPr>
  </w:style>
  <w:style w:type="paragraph" w:customStyle="1" w:styleId="36">
    <w:name w:val="_Style 45"/>
    <w:basedOn w:val="1"/>
    <w:next w:val="37"/>
    <w:qFormat/>
    <w:uiPriority w:val="34"/>
    <w:pPr>
      <w:ind w:firstLine="420" w:firstLineChars="200"/>
    </w:pPr>
  </w:style>
  <w:style w:type="paragraph" w:customStyle="1" w:styleId="37">
    <w:name w:val="列表段落1"/>
    <w:basedOn w:val="1"/>
    <w:qFormat/>
    <w:uiPriority w:val="34"/>
    <w:pPr>
      <w:ind w:firstLine="420" w:firstLineChars="200"/>
    </w:pPr>
  </w:style>
  <w:style w:type="paragraph" w:customStyle="1" w:styleId="38">
    <w:name w:val="样式1"/>
    <w:basedOn w:val="1"/>
    <w:qFormat/>
    <w:uiPriority w:val="0"/>
    <w:pPr>
      <w:tabs>
        <w:tab w:val="left" w:pos="709"/>
      </w:tabs>
      <w:ind w:left="784" w:hanging="360"/>
    </w:pPr>
    <w:rPr>
      <w:rFonts w:ascii="宋体" w:hAnsi="宋体" w:eastAsia="楷体_GB2312"/>
      <w:sz w:val="26"/>
      <w:szCs w:val="20"/>
    </w:rPr>
  </w:style>
  <w:style w:type="paragraph" w:customStyle="1" w:styleId="39">
    <w:name w:val="彩色列表1"/>
    <w:basedOn w:val="1"/>
    <w:qFormat/>
    <w:uiPriority w:val="34"/>
    <w:pPr>
      <w:ind w:firstLine="420" w:firstLineChars="200"/>
    </w:pPr>
    <w:rPr>
      <w:rFonts w:ascii="Calibri" w:hAnsi="Calibri"/>
      <w:szCs w:val="22"/>
    </w:rPr>
  </w:style>
  <w:style w:type="paragraph" w:styleId="40">
    <w:name w:val="List Paragraph"/>
    <w:basedOn w:val="1"/>
    <w:qFormat/>
    <w:uiPriority w:val="34"/>
    <w:pPr>
      <w:ind w:firstLine="420" w:firstLineChars="200"/>
    </w:pPr>
    <w:rPr>
      <w:rFonts w:ascii="Calibri" w:hAnsi="Calibri"/>
      <w:szCs w:val="22"/>
    </w:rPr>
  </w:style>
  <w:style w:type="paragraph" w:customStyle="1" w:styleId="41">
    <w:name w:val="列出段落1"/>
    <w:basedOn w:val="1"/>
    <w:qFormat/>
    <w:uiPriority w:val="1"/>
    <w:pPr>
      <w:ind w:firstLine="420" w:firstLineChars="200"/>
    </w:pPr>
  </w:style>
  <w:style w:type="paragraph" w:customStyle="1" w:styleId="42">
    <w:name w:val="Other|1"/>
    <w:basedOn w:val="1"/>
    <w:qFormat/>
    <w:uiPriority w:val="0"/>
    <w:pPr>
      <w:widowControl w:val="0"/>
      <w:shd w:val="clear" w:color="auto" w:fill="auto"/>
    </w:pPr>
    <w:rPr>
      <w:rFonts w:ascii="MS Mincho" w:hAnsi="MS Mincho" w:eastAsia="MS Mincho" w:cs="MS Mincho"/>
      <w:sz w:val="20"/>
      <w:szCs w:val="20"/>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2980</Words>
  <Characters>3402</Characters>
  <Lines>61</Lines>
  <Paragraphs>17</Paragraphs>
  <TotalTime>27</TotalTime>
  <ScaleCrop>false</ScaleCrop>
  <LinksUpToDate>false</LinksUpToDate>
  <CharactersWithSpaces>3414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2021-08-09T01:55:00Z</dcterms:created>
  <dc:creator>杨振焕</dc:creator>
  <cp:lastModifiedBy>黄俊丰</cp:lastModifiedBy>
  <cp:lastPrinted>2026-03-05T01:36:00Z</cp:lastPrinted>
  <dcterms:modified xsi:type="dcterms:W3CDTF">2026-03-05T02:45:46Z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25AA0BEDF1E842778AD2F89AE27F800E_13</vt:lpwstr>
  </property>
  <property fmtid="{D5CDD505-2E9C-101B-9397-08002B2CF9AE}" pid="4" name="KSOTemplateDocerSaveRecord">
    <vt:lpwstr>eyJoZGlkIjoiNmI4ZWQ5OTc5ZDk0ZTcyNWJhYzZiNWNhMGJmMjdhN2MiLCJ1c2VySWQiOiIxNzA2NDU2MzA2In0=</vt:lpwstr>
  </property>
</Properties>
</file>