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3EC3C">
      <w:pPr>
        <w:ind w:left="-2" w:leftChars="-1"/>
        <w:jc w:val="center"/>
        <w:rPr>
          <w:rFonts w:eastAsia="仿宋_GB2312"/>
          <w:b/>
          <w:spacing w:val="100"/>
          <w:sz w:val="96"/>
          <w:szCs w:val="96"/>
        </w:rPr>
      </w:pPr>
      <w:r>
        <w:rPr>
          <w:rFonts w:eastAsia="仿宋_GB2312"/>
          <w:b/>
          <w:bCs/>
          <w:spacing w:val="100"/>
          <w:sz w:val="96"/>
          <w:szCs w:val="96"/>
        </w:rPr>
        <w:t xml:space="preserve"> </w:t>
      </w:r>
    </w:p>
    <w:p w14:paraId="29FA0EEA">
      <w:pPr>
        <w:jc w:val="center"/>
        <w:rPr>
          <w:rFonts w:eastAsia="仿宋_GB2312"/>
          <w:bCs/>
          <w:color w:val="000000"/>
          <w:w w:val="150"/>
          <w:sz w:val="30"/>
          <w:szCs w:val="30"/>
        </w:rPr>
      </w:pPr>
      <w:r>
        <w:rPr>
          <w:rFonts w:eastAsia="黑体"/>
          <w:b/>
          <w:color w:val="000000"/>
          <w:sz w:val="52"/>
          <w:szCs w:val="52"/>
        </w:rPr>
        <w:t xml:space="preserve"> </w:t>
      </w:r>
    </w:p>
    <w:p w14:paraId="5C69A2E7">
      <w:pPr>
        <w:jc w:val="center"/>
        <w:rPr>
          <w:rFonts w:eastAsia="楷体"/>
          <w:b/>
          <w:sz w:val="44"/>
          <w:szCs w:val="44"/>
        </w:rPr>
      </w:pPr>
      <w:r>
        <w:rPr>
          <w:rFonts w:hint="eastAsia" w:eastAsia="楷体"/>
          <w:b/>
          <w:sz w:val="44"/>
          <w:szCs w:val="44"/>
          <w:lang w:val="en-US" w:eastAsia="zh-CN"/>
        </w:rPr>
        <w:t>花城汇2025年粉丝节</w:t>
      </w:r>
      <w:r>
        <w:rPr>
          <w:rFonts w:eastAsia="楷体"/>
          <w:b/>
          <w:sz w:val="44"/>
          <w:szCs w:val="44"/>
        </w:rPr>
        <w:t>活动</w:t>
      </w:r>
    </w:p>
    <w:p w14:paraId="2E761716">
      <w:pPr>
        <w:jc w:val="center"/>
        <w:rPr>
          <w:rFonts w:eastAsia="楷体"/>
          <w:b/>
          <w:sz w:val="44"/>
          <w:szCs w:val="44"/>
        </w:rPr>
      </w:pPr>
      <w:r>
        <w:rPr>
          <w:rFonts w:eastAsia="楷体"/>
          <w:b/>
          <w:sz w:val="44"/>
          <w:szCs w:val="44"/>
        </w:rPr>
        <w:t>服务项目</w:t>
      </w:r>
    </w:p>
    <w:p w14:paraId="1F61F761">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69A451C5">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286D3745">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01AF7D16">
      <w:pPr>
        <w:spacing w:line="360" w:lineRule="auto"/>
        <w:jc w:val="center"/>
        <w:rPr>
          <w:rFonts w:eastAsia="楷体"/>
          <w:b/>
          <w:w w:val="150"/>
          <w:sz w:val="18"/>
          <w:szCs w:val="18"/>
          <w14:shadow w14:blurRad="50800" w14:dist="38100" w14:dir="2700000" w14:sx="100000" w14:sy="100000" w14:kx="0" w14:ky="0" w14:algn="tl">
            <w14:srgbClr w14:val="000000">
              <w14:alpha w14:val="60000"/>
            </w14:srgbClr>
          </w14:shadow>
        </w:rPr>
      </w:pPr>
    </w:p>
    <w:p w14:paraId="1DE85B8E">
      <w:pPr>
        <w:jc w:val="center"/>
        <w:rPr>
          <w:rFonts w:eastAsia="楷体"/>
          <w:b/>
          <w:w w:val="150"/>
          <w:sz w:val="80"/>
          <w:szCs w:val="80"/>
          <w14:shadow w14:blurRad="50800" w14:dist="38100" w14:dir="2700000" w14:sx="100000" w14:sy="100000" w14:kx="0" w14:ky="0" w14:algn="tl">
            <w14:srgbClr w14:val="000000">
              <w14:alpha w14:val="60000"/>
            </w14:srgbClr>
          </w14:shadow>
        </w:rPr>
      </w:pPr>
      <w:r>
        <w:rPr>
          <w:rFonts w:eastAsia="楷体"/>
          <w:b/>
          <w:w w:val="150"/>
          <w:sz w:val="80"/>
          <w:szCs w:val="80"/>
          <w14:shadow w14:blurRad="50800" w14:dist="38100" w14:dir="2700000" w14:sx="100000" w14:sy="100000" w14:kx="0" w14:ky="0" w14:algn="tl">
            <w14:srgbClr w14:val="000000">
              <w14:alpha w14:val="60000"/>
            </w14:srgbClr>
          </w14:shadow>
        </w:rPr>
        <w:t>竞选</w:t>
      </w:r>
    </w:p>
    <w:p w14:paraId="3EF9895F">
      <w:pPr>
        <w:jc w:val="center"/>
        <w:rPr>
          <w:rFonts w:eastAsia="楷体"/>
          <w:b/>
          <w:w w:val="150"/>
          <w:sz w:val="96"/>
          <w:szCs w:val="96"/>
        </w:rPr>
      </w:pPr>
      <w:r>
        <w:rPr>
          <w:rFonts w:eastAsia="楷体"/>
          <w:b/>
          <w:w w:val="150"/>
          <w:sz w:val="80"/>
          <w:szCs w:val="80"/>
          <w14:shadow w14:blurRad="50800" w14:dist="38100" w14:dir="2700000" w14:sx="100000" w14:sy="100000" w14:kx="0" w14:ky="0" w14:algn="tl">
            <w14:srgbClr w14:val="000000">
              <w14:alpha w14:val="60000"/>
            </w14:srgbClr>
          </w14:shadow>
        </w:rPr>
        <w:t>采购文件</w:t>
      </w:r>
    </w:p>
    <w:p w14:paraId="12072DF5">
      <w:pPr>
        <w:ind w:firstLine="1247" w:firstLineChars="345"/>
        <w:rPr>
          <w:rFonts w:eastAsia="楷体"/>
          <w:b/>
          <w:bCs/>
          <w:sz w:val="36"/>
          <w:szCs w:val="36"/>
        </w:rPr>
      </w:pPr>
    </w:p>
    <w:p w14:paraId="24668B7F">
      <w:pPr>
        <w:ind w:firstLine="1247" w:firstLineChars="345"/>
        <w:rPr>
          <w:rFonts w:eastAsia="楷体"/>
          <w:b/>
          <w:bCs/>
          <w:sz w:val="36"/>
          <w:szCs w:val="36"/>
        </w:rPr>
      </w:pPr>
    </w:p>
    <w:p w14:paraId="457340E3">
      <w:pPr>
        <w:ind w:firstLine="1247" w:firstLineChars="345"/>
        <w:rPr>
          <w:rFonts w:eastAsia="楷体"/>
          <w:b/>
          <w:bCs/>
          <w:sz w:val="36"/>
          <w:szCs w:val="36"/>
        </w:rPr>
      </w:pPr>
    </w:p>
    <w:p w14:paraId="29FE4117">
      <w:pPr>
        <w:ind w:firstLine="1247" w:firstLineChars="345"/>
        <w:rPr>
          <w:rFonts w:eastAsia="楷体"/>
          <w:b/>
          <w:bCs/>
          <w:sz w:val="36"/>
          <w:szCs w:val="36"/>
        </w:rPr>
      </w:pPr>
    </w:p>
    <w:p w14:paraId="51E5B29B">
      <w:pPr>
        <w:ind w:firstLine="1247" w:firstLineChars="345"/>
        <w:rPr>
          <w:rFonts w:eastAsia="楷体"/>
          <w:b/>
          <w:bCs/>
          <w:sz w:val="36"/>
          <w:szCs w:val="36"/>
        </w:rPr>
      </w:pPr>
    </w:p>
    <w:p w14:paraId="72706019">
      <w:pPr>
        <w:ind w:firstLine="1247" w:firstLineChars="345"/>
        <w:rPr>
          <w:rFonts w:eastAsia="楷体"/>
          <w:b/>
          <w:bCs/>
          <w:sz w:val="36"/>
          <w:szCs w:val="36"/>
        </w:rPr>
      </w:pPr>
    </w:p>
    <w:p w14:paraId="4F3F5583">
      <w:pPr>
        <w:ind w:firstLine="1247" w:firstLineChars="345"/>
        <w:rPr>
          <w:rFonts w:eastAsia="楷体"/>
          <w:b/>
          <w:bCs/>
          <w:sz w:val="36"/>
          <w:szCs w:val="36"/>
        </w:rPr>
      </w:pPr>
    </w:p>
    <w:p w14:paraId="1DD3242D">
      <w:pPr>
        <w:rPr>
          <w:rFonts w:eastAsia="楷体"/>
          <w:b/>
          <w:bCs/>
          <w:sz w:val="36"/>
          <w:szCs w:val="36"/>
        </w:rPr>
      </w:pPr>
    </w:p>
    <w:p w14:paraId="56A2297A">
      <w:pPr>
        <w:rPr>
          <w:rFonts w:eastAsia="楷体"/>
          <w:b/>
          <w:bCs/>
          <w:sz w:val="36"/>
          <w:szCs w:val="36"/>
        </w:rPr>
      </w:pPr>
    </w:p>
    <w:p w14:paraId="78FBC0E7">
      <w:pPr>
        <w:jc w:val="center"/>
        <w:rPr>
          <w:rFonts w:eastAsia="楷体"/>
          <w:b/>
          <w:bCs/>
          <w:sz w:val="36"/>
          <w:szCs w:val="36"/>
        </w:rPr>
      </w:pPr>
      <w:r>
        <w:rPr>
          <w:rFonts w:eastAsia="楷体"/>
          <w:b/>
          <w:bCs/>
          <w:sz w:val="36"/>
          <w:szCs w:val="36"/>
        </w:rPr>
        <w:t>广州市城投资产经营管理有限公司</w:t>
      </w:r>
    </w:p>
    <w:p w14:paraId="76849152">
      <w:pPr>
        <w:jc w:val="center"/>
        <w:rPr>
          <w:rFonts w:eastAsia="楷体"/>
          <w:b/>
          <w:bCs/>
          <w:sz w:val="36"/>
          <w:szCs w:val="36"/>
        </w:rPr>
      </w:pPr>
      <w:r>
        <w:rPr>
          <w:rFonts w:eastAsia="楷体"/>
          <w:b/>
          <w:bCs/>
          <w:sz w:val="36"/>
          <w:szCs w:val="36"/>
        </w:rPr>
        <w:t>珠江新城分公司</w:t>
      </w:r>
    </w:p>
    <w:p w14:paraId="17DFFF5F">
      <w:pPr>
        <w:ind w:firstLine="2400" w:firstLineChars="747"/>
        <w:jc w:val="center"/>
        <w:rPr>
          <w:rFonts w:eastAsia="楷体"/>
          <w:b/>
          <w:bCs/>
          <w:sz w:val="32"/>
          <w:szCs w:val="32"/>
        </w:rPr>
      </w:pPr>
    </w:p>
    <w:p w14:paraId="22784819">
      <w:pPr>
        <w:jc w:val="center"/>
        <w:rPr>
          <w:rFonts w:eastAsia="楷体"/>
          <w:b/>
          <w:bCs/>
          <w:sz w:val="32"/>
          <w:szCs w:val="32"/>
        </w:rPr>
      </w:pPr>
      <w:r>
        <w:rPr>
          <w:rFonts w:eastAsia="楷体"/>
          <w:b/>
          <w:bCs/>
          <w:sz w:val="32"/>
          <w:szCs w:val="32"/>
        </w:rPr>
        <w:t>2025年</w:t>
      </w:r>
      <w:r>
        <w:rPr>
          <w:rFonts w:hint="eastAsia" w:eastAsia="楷体"/>
          <w:b/>
          <w:bCs/>
          <w:sz w:val="32"/>
          <w:szCs w:val="32"/>
          <w:lang w:val="en-US" w:eastAsia="zh-CN"/>
        </w:rPr>
        <w:t>12</w:t>
      </w:r>
      <w:r>
        <w:rPr>
          <w:rFonts w:eastAsia="楷体"/>
          <w:b/>
          <w:bCs/>
          <w:sz w:val="32"/>
          <w:szCs w:val="32"/>
        </w:rPr>
        <w:t>月</w:t>
      </w:r>
    </w:p>
    <w:p w14:paraId="69FDD387">
      <w:pPr>
        <w:spacing w:line="500" w:lineRule="exact"/>
        <w:jc w:val="center"/>
        <w:rPr>
          <w:rFonts w:eastAsia="微软雅黑"/>
          <w:b/>
          <w:color w:val="333333"/>
          <w:sz w:val="36"/>
          <w:szCs w:val="36"/>
        </w:rPr>
      </w:pPr>
      <w:r>
        <w:rPr>
          <w:rFonts w:eastAsia="仿宋_GB2312"/>
          <w:b/>
          <w:sz w:val="36"/>
        </w:rPr>
        <w:br w:type="page"/>
      </w:r>
      <w:r>
        <w:rPr>
          <w:rFonts w:hint="eastAsia" w:eastAsia="微软雅黑"/>
          <w:b/>
          <w:color w:val="333333"/>
          <w:sz w:val="36"/>
          <w:szCs w:val="36"/>
          <w:lang w:val="en-US" w:eastAsia="zh-CN"/>
        </w:rPr>
        <w:t>花城汇2025年粉丝节</w:t>
      </w:r>
      <w:r>
        <w:rPr>
          <w:rFonts w:eastAsia="微软雅黑"/>
          <w:b/>
          <w:color w:val="333333"/>
          <w:sz w:val="36"/>
          <w:szCs w:val="36"/>
        </w:rPr>
        <w:t>活动</w:t>
      </w:r>
    </w:p>
    <w:p w14:paraId="605A9F51">
      <w:pPr>
        <w:spacing w:line="500" w:lineRule="exact"/>
        <w:jc w:val="center"/>
        <w:rPr>
          <w:rFonts w:eastAsia="微软雅黑"/>
          <w:b/>
          <w:bCs/>
          <w:color w:val="333333"/>
          <w:sz w:val="36"/>
          <w:szCs w:val="36"/>
        </w:rPr>
      </w:pPr>
      <w:r>
        <w:rPr>
          <w:rFonts w:eastAsia="微软雅黑"/>
          <w:b/>
          <w:color w:val="333333"/>
          <w:sz w:val="36"/>
          <w:szCs w:val="36"/>
        </w:rPr>
        <w:t>服务</w:t>
      </w:r>
      <w:r>
        <w:rPr>
          <w:rFonts w:ascii="Times New Roman" w:hAnsi="Times New Roman" w:eastAsia="微软雅黑" w:cs="Times New Roman"/>
          <w:b/>
          <w:color w:val="333333"/>
          <w:sz w:val="36"/>
          <w:szCs w:val="36"/>
        </w:rPr>
        <w:t>项目</w:t>
      </w:r>
      <w:r>
        <w:rPr>
          <w:rFonts w:eastAsia="微软雅黑"/>
          <w:b/>
          <w:color w:val="333333"/>
          <w:sz w:val="36"/>
          <w:szCs w:val="36"/>
        </w:rPr>
        <w:t>采购公告</w:t>
      </w:r>
    </w:p>
    <w:p w14:paraId="4C19FA08">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广州市城投资产经营管理有限公司珠江新城分公司（以下简称“采购方”）就以下采购项目进行公开采购，欢迎符合资格条件的供应商参与。</w:t>
      </w:r>
    </w:p>
    <w:p w14:paraId="45C87215">
      <w:pPr>
        <w:pStyle w:val="10"/>
        <w:spacing w:before="0" w:beforeAutospacing="0" w:after="0" w:afterAutospacing="0" w:line="500" w:lineRule="exact"/>
        <w:ind w:firstLine="645"/>
        <w:jc w:val="both"/>
        <w:rPr>
          <w:rFonts w:ascii="Times New Roman" w:hAnsi="Times New Roman" w:eastAsia="黑体" w:cs="Times New Roman"/>
          <w:b/>
          <w:bCs/>
          <w:sz w:val="28"/>
          <w:szCs w:val="28"/>
        </w:rPr>
      </w:pPr>
      <w:r>
        <w:rPr>
          <w:rStyle w:val="13"/>
          <w:rFonts w:ascii="Times New Roman" w:hAnsi="Times New Roman" w:eastAsia="黑体" w:cs="Times New Roman"/>
          <w:bCs/>
          <w:sz w:val="28"/>
          <w:szCs w:val="28"/>
        </w:rPr>
        <w:t>一、项目名称</w:t>
      </w:r>
    </w:p>
    <w:p w14:paraId="3F3525E1">
      <w:pPr>
        <w:pStyle w:val="10"/>
        <w:spacing w:before="0" w:beforeAutospacing="0" w:after="0" w:afterAutospacing="0" w:line="500" w:lineRule="exact"/>
        <w:ind w:firstLine="645"/>
        <w:jc w:val="both"/>
        <w:rPr>
          <w:rFonts w:ascii="Times New Roman" w:hAnsi="Times New Roman" w:cs="Times New Roman"/>
        </w:rPr>
      </w:pPr>
      <w:r>
        <w:rPr>
          <w:rFonts w:hint="eastAsia" w:ascii="Times New Roman" w:hAnsi="Times New Roman" w:cs="Times New Roman"/>
          <w:lang w:val="en-US" w:eastAsia="zh-CN"/>
        </w:rPr>
        <w:t>花城汇2025年粉丝节</w:t>
      </w:r>
      <w:r>
        <w:rPr>
          <w:rFonts w:ascii="Times New Roman" w:hAnsi="Times New Roman" w:cs="Times New Roman"/>
        </w:rPr>
        <w:t>活动服务项目</w:t>
      </w:r>
    </w:p>
    <w:p w14:paraId="3CA2A246">
      <w:pPr>
        <w:pStyle w:val="10"/>
        <w:spacing w:before="0" w:beforeAutospacing="0" w:after="0" w:afterAutospacing="0" w:line="500" w:lineRule="exact"/>
        <w:ind w:firstLine="645"/>
        <w:jc w:val="both"/>
        <w:rPr>
          <w:rFonts w:ascii="Times New Roman" w:hAnsi="Times New Roman" w:cs="Times New Roman"/>
          <w:b/>
          <w:bCs/>
        </w:rPr>
      </w:pPr>
      <w:r>
        <w:rPr>
          <w:rStyle w:val="13"/>
          <w:rFonts w:ascii="Times New Roman" w:hAnsi="Times New Roman" w:eastAsia="黑体" w:cs="Times New Roman"/>
          <w:bCs/>
          <w:sz w:val="28"/>
          <w:szCs w:val="28"/>
        </w:rPr>
        <w:t>二、项目类别</w:t>
      </w:r>
    </w:p>
    <w:p w14:paraId="037D71B3">
      <w:pPr>
        <w:pStyle w:val="10"/>
        <w:spacing w:before="0" w:beforeAutospacing="0" w:after="0" w:afterAutospacing="0" w:line="500" w:lineRule="exact"/>
        <w:ind w:firstLine="645"/>
        <w:jc w:val="both"/>
        <w:rPr>
          <w:rFonts w:hint="eastAsia" w:ascii="Times New Roman" w:hAnsi="Times New Roman" w:eastAsia="宋体" w:cs="Times New Roman"/>
          <w:lang w:val="en-US" w:eastAsia="zh-CN"/>
        </w:rPr>
      </w:pPr>
      <w:r>
        <w:rPr>
          <w:rFonts w:ascii="Times New Roman" w:hAnsi="Times New Roman" w:cs="Times New Roman"/>
        </w:rPr>
        <w:t>服务</w:t>
      </w:r>
      <w:r>
        <w:rPr>
          <w:rFonts w:hint="eastAsia" w:ascii="Times New Roman" w:hAnsi="Times New Roman" w:cs="Times New Roman"/>
          <w:lang w:val="en-US" w:eastAsia="zh-CN"/>
        </w:rPr>
        <w:t>类</w:t>
      </w:r>
    </w:p>
    <w:p w14:paraId="61B721C9">
      <w:pPr>
        <w:pStyle w:val="10"/>
        <w:spacing w:before="0" w:beforeAutospacing="0" w:after="0" w:afterAutospacing="0" w:line="500" w:lineRule="exact"/>
        <w:ind w:firstLine="645"/>
        <w:jc w:val="both"/>
        <w:rPr>
          <w:rStyle w:val="13"/>
          <w:rFonts w:ascii="Times New Roman" w:hAnsi="Times New Roman" w:cs="Times New Roman"/>
          <w:bCs/>
        </w:rPr>
      </w:pPr>
      <w:r>
        <w:rPr>
          <w:rStyle w:val="13"/>
          <w:rFonts w:ascii="Times New Roman" w:hAnsi="Times New Roman" w:eastAsia="黑体" w:cs="Times New Roman"/>
          <w:bCs/>
          <w:sz w:val="28"/>
          <w:szCs w:val="28"/>
        </w:rPr>
        <w:t>三、采购方式</w:t>
      </w:r>
    </w:p>
    <w:p w14:paraId="0B7FECDE">
      <w:pPr>
        <w:pStyle w:val="10"/>
        <w:spacing w:before="0" w:beforeAutospacing="0" w:after="0" w:afterAutospacing="0" w:line="500" w:lineRule="exact"/>
        <w:ind w:firstLine="645"/>
        <w:jc w:val="both"/>
        <w:rPr>
          <w:rStyle w:val="13"/>
          <w:rFonts w:ascii="Times New Roman" w:hAnsi="Times New Roman" w:cs="Times New Roman"/>
          <w:bCs/>
        </w:rPr>
      </w:pPr>
      <w:r>
        <w:rPr>
          <w:rFonts w:ascii="Times New Roman" w:hAnsi="Times New Roman" w:cs="Times New Roman"/>
        </w:rPr>
        <w:t>竞选采购</w:t>
      </w:r>
    </w:p>
    <w:p w14:paraId="18293DD0">
      <w:pPr>
        <w:pStyle w:val="10"/>
        <w:spacing w:before="0" w:beforeAutospacing="0" w:after="0" w:afterAutospacing="0" w:line="500" w:lineRule="exact"/>
        <w:ind w:firstLine="645"/>
        <w:jc w:val="both"/>
        <w:rPr>
          <w:rStyle w:val="13"/>
          <w:rFonts w:ascii="Times New Roman" w:hAnsi="Times New Roman" w:cs="Times New Roman"/>
          <w:bCs/>
        </w:rPr>
      </w:pPr>
      <w:r>
        <w:rPr>
          <w:rStyle w:val="13"/>
          <w:rFonts w:ascii="Times New Roman" w:hAnsi="Times New Roman" w:eastAsia="黑体" w:cs="Times New Roman"/>
          <w:bCs/>
          <w:sz w:val="28"/>
          <w:szCs w:val="28"/>
        </w:rPr>
        <w:t>四、采购内容</w:t>
      </w:r>
    </w:p>
    <w:p w14:paraId="769C3472">
      <w:pPr>
        <w:pStyle w:val="15"/>
        <w:adjustRightInd w:val="0"/>
        <w:spacing w:line="500" w:lineRule="exact"/>
        <w:ind w:firstLine="480" w:firstLineChars="200"/>
        <w:rPr>
          <w:rStyle w:val="13"/>
          <w:rFonts w:ascii="Times New Roman" w:hAnsi="Times New Roman" w:cs="Times New Roman"/>
          <w:b w:val="0"/>
          <w:sz w:val="24"/>
          <w:szCs w:val="24"/>
        </w:rPr>
      </w:pPr>
      <w:r>
        <w:rPr>
          <w:rStyle w:val="13"/>
          <w:rFonts w:ascii="Times New Roman" w:hAnsi="Times New Roman" w:cs="Times New Roman"/>
          <w:b w:val="0"/>
          <w:sz w:val="24"/>
          <w:szCs w:val="24"/>
        </w:rPr>
        <w:t>服务单位需按照采购人要求为采购人提供整体活动策划</w:t>
      </w:r>
      <w:r>
        <w:rPr>
          <w:rStyle w:val="13"/>
          <w:rFonts w:ascii="Times New Roman" w:hAnsi="Times New Roman" w:cs="Times New Roman"/>
          <w:b w:val="0"/>
          <w:bCs/>
          <w:sz w:val="24"/>
          <w:szCs w:val="24"/>
        </w:rPr>
        <w:t>方案和活动的组织实施，包括活动的</w:t>
      </w:r>
      <w:r>
        <w:rPr>
          <w:rStyle w:val="13"/>
          <w:rFonts w:hint="eastAsia" w:ascii="Times New Roman" w:hAnsi="Times New Roman" w:cs="Times New Roman"/>
          <w:b w:val="0"/>
          <w:bCs/>
          <w:sz w:val="24"/>
          <w:szCs w:val="24"/>
          <w:lang w:val="en-US" w:eastAsia="zh-CN"/>
        </w:rPr>
        <w:t>策划统筹、装置搭建、主题包装与设计、线下宣传、</w:t>
      </w:r>
      <w:r>
        <w:rPr>
          <w:rStyle w:val="13"/>
          <w:rFonts w:ascii="Times New Roman" w:hAnsi="Times New Roman" w:cs="Times New Roman"/>
          <w:b w:val="0"/>
          <w:bCs/>
          <w:sz w:val="24"/>
          <w:szCs w:val="24"/>
        </w:rPr>
        <w:t>组织和实施、视频图像素材收集和</w:t>
      </w:r>
      <w:r>
        <w:rPr>
          <w:rStyle w:val="13"/>
          <w:rFonts w:hint="eastAsia" w:ascii="Times New Roman" w:hAnsi="Times New Roman" w:cs="Times New Roman"/>
          <w:b w:val="0"/>
          <w:bCs/>
          <w:sz w:val="24"/>
          <w:szCs w:val="24"/>
          <w:lang w:val="en-US" w:eastAsia="zh-CN"/>
        </w:rPr>
        <w:t>编辑</w:t>
      </w:r>
      <w:r>
        <w:rPr>
          <w:rStyle w:val="13"/>
          <w:rFonts w:ascii="Times New Roman" w:hAnsi="Times New Roman" w:cs="Times New Roman"/>
          <w:b w:val="0"/>
          <w:bCs/>
          <w:sz w:val="24"/>
          <w:szCs w:val="24"/>
        </w:rPr>
        <w:t>、活动整体宣传</w:t>
      </w:r>
      <w:r>
        <w:rPr>
          <w:rStyle w:val="13"/>
          <w:rFonts w:ascii="Times New Roman" w:hAnsi="Times New Roman" w:cs="Times New Roman"/>
          <w:b w:val="0"/>
          <w:sz w:val="24"/>
          <w:szCs w:val="24"/>
        </w:rPr>
        <w:t>等及其他采购人认为必要的内容。</w:t>
      </w:r>
    </w:p>
    <w:p w14:paraId="20B20763">
      <w:pPr>
        <w:pStyle w:val="10"/>
        <w:spacing w:before="0" w:beforeAutospacing="0" w:after="0" w:afterAutospacing="0" w:line="500" w:lineRule="exact"/>
        <w:ind w:firstLine="645"/>
        <w:jc w:val="both"/>
        <w:rPr>
          <w:rStyle w:val="13"/>
          <w:rFonts w:ascii="Times New Roman" w:hAnsi="Times New Roman" w:eastAsia="黑体" w:cs="Times New Roman"/>
          <w:sz w:val="28"/>
          <w:szCs w:val="28"/>
        </w:rPr>
      </w:pPr>
      <w:r>
        <w:rPr>
          <w:rStyle w:val="13"/>
          <w:rFonts w:ascii="Times New Roman" w:hAnsi="Times New Roman" w:eastAsia="黑体" w:cs="Times New Roman"/>
          <w:bCs/>
          <w:sz w:val="28"/>
          <w:szCs w:val="28"/>
        </w:rPr>
        <w:t>五、采购控制价</w:t>
      </w:r>
    </w:p>
    <w:p w14:paraId="4A915B02">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最高限价：</w:t>
      </w:r>
      <w:r>
        <w:rPr>
          <w:rFonts w:hint="eastAsia" w:ascii="Times New Roman" w:hAnsi="Times New Roman" w:cs="Times New Roman"/>
          <w:lang w:val="en-US" w:eastAsia="zh-CN"/>
        </w:rPr>
        <w:t>468600</w:t>
      </w:r>
      <w:r>
        <w:rPr>
          <w:rFonts w:hint="eastAsia" w:ascii="Times New Roman" w:hAnsi="Times New Roman" w:cs="Times New Roman"/>
          <w:highlight w:val="none"/>
        </w:rPr>
        <w:t>.00</w:t>
      </w:r>
      <w:r>
        <w:rPr>
          <w:rFonts w:ascii="Times New Roman" w:hAnsi="Times New Roman" w:cs="Times New Roman"/>
        </w:rPr>
        <w:t>元，高于限价的报价无效。</w:t>
      </w:r>
    </w:p>
    <w:p w14:paraId="301F4DFF">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六、竞投人资格条件</w:t>
      </w:r>
    </w:p>
    <w:p w14:paraId="66E0C2E6">
      <w:pPr>
        <w:pStyle w:val="17"/>
        <w:spacing w:line="500" w:lineRule="exact"/>
        <w:ind w:firstLine="480"/>
        <w:rPr>
          <w:rStyle w:val="13"/>
          <w:rFonts w:ascii="Times New Roman" w:hAnsi="Times New Roman"/>
          <w:b w:val="0"/>
        </w:rPr>
      </w:pPr>
      <w:r>
        <w:rPr>
          <w:rFonts w:ascii="Times New Roman" w:hAnsi="Times New Roman"/>
          <w:kern w:val="0"/>
          <w:sz w:val="24"/>
          <w:szCs w:val="24"/>
        </w:rPr>
        <w:t>1.</w:t>
      </w:r>
      <w:r>
        <w:rPr>
          <w:rStyle w:val="13"/>
          <w:rFonts w:ascii="Times New Roman" w:hAnsi="Times New Roman"/>
          <w:b w:val="0"/>
          <w:sz w:val="24"/>
          <w:szCs w:val="24"/>
        </w:rPr>
        <w:t>竞投人必须是国内合法注册的法人或其他组织。（提供营业执照或其他证明文件）；</w:t>
      </w:r>
    </w:p>
    <w:p w14:paraId="0DBDEC9C">
      <w:pPr>
        <w:pStyle w:val="5"/>
        <w:widowControl/>
        <w:spacing w:line="500" w:lineRule="exact"/>
        <w:ind w:firstLine="480" w:firstLineChars="200"/>
        <w:rPr>
          <w:rStyle w:val="13"/>
          <w:b w:val="0"/>
        </w:rPr>
      </w:pPr>
      <w:r>
        <w:rPr>
          <w:kern w:val="0"/>
          <w:sz w:val="24"/>
        </w:rPr>
        <w:t>2.</w:t>
      </w:r>
      <w:r>
        <w:rPr>
          <w:rStyle w:val="13"/>
          <w:b w:val="0"/>
          <w:sz w:val="24"/>
        </w:rPr>
        <w:t>竞投人未被中国执行信息公开网（zxgk.court.gov.cn）列入“失信被执行人”的名单，且未被信用中国网站（</w:t>
      </w:r>
      <w:r>
        <w:rPr>
          <w:rStyle w:val="13"/>
          <w:rFonts w:hint="eastAsia"/>
          <w:b w:val="0"/>
          <w:sz w:val="24"/>
          <w:highlight w:val="none"/>
        </w:rPr>
        <w:t>https://www.creditchina.gov.cn/xinxigongshi/</w:t>
      </w:r>
      <w:r>
        <w:rPr>
          <w:rStyle w:val="13"/>
          <w:b w:val="0"/>
          <w:sz w:val="24"/>
          <w:highlight w:val="none"/>
        </w:rPr>
        <w:t>)列入“重大税收违法失信主体”“</w:t>
      </w:r>
      <w:r>
        <w:rPr>
          <w:rStyle w:val="13"/>
          <w:rFonts w:hint="eastAsia"/>
          <w:b w:val="0"/>
          <w:sz w:val="24"/>
          <w:highlight w:val="none"/>
        </w:rPr>
        <w:t>严重失信主体名单</w:t>
      </w:r>
      <w:r>
        <w:rPr>
          <w:rStyle w:val="13"/>
          <w:b w:val="0"/>
          <w:sz w:val="24"/>
        </w:rPr>
        <w:t>”。（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39F084A4">
      <w:pPr>
        <w:pStyle w:val="10"/>
        <w:spacing w:before="0" w:beforeAutospacing="0" w:after="0" w:afterAutospacing="0" w:line="500" w:lineRule="exact"/>
        <w:ind w:firstLine="480" w:firstLineChars="200"/>
        <w:jc w:val="both"/>
        <w:rPr>
          <w:rStyle w:val="13"/>
          <w:rFonts w:ascii="Times New Roman" w:hAnsi="Times New Roman" w:cs="Times New Roman"/>
          <w:b w:val="0"/>
          <w:kern w:val="2"/>
        </w:rPr>
      </w:pPr>
      <w:r>
        <w:rPr>
          <w:rFonts w:ascii="Times New Roman" w:hAnsi="Times New Roman" w:cs="Times New Roman"/>
        </w:rPr>
        <w:t>3.</w:t>
      </w:r>
      <w:r>
        <w:rPr>
          <w:rStyle w:val="13"/>
          <w:rFonts w:ascii="Times New Roman" w:hAnsi="Times New Roman" w:cs="Times New Roman"/>
          <w:b w:val="0"/>
          <w:kern w:val="2"/>
        </w:rPr>
        <w:t>单位负责人为同一人或者存在直接控股、管理关系的不同供应商，不得同时参加本项目的竞投。（依据竞投函）</w:t>
      </w:r>
    </w:p>
    <w:p w14:paraId="14A6F215">
      <w:pPr>
        <w:pStyle w:val="10"/>
        <w:spacing w:before="0" w:beforeAutospacing="0" w:after="0" w:afterAutospacing="0" w:line="500" w:lineRule="exact"/>
        <w:ind w:firstLine="480" w:firstLineChars="200"/>
        <w:jc w:val="both"/>
        <w:rPr>
          <w:rStyle w:val="13"/>
          <w:rFonts w:ascii="Times New Roman" w:hAnsi="Times New Roman" w:cs="Times New Roman"/>
          <w:b w:val="0"/>
        </w:rPr>
      </w:pPr>
      <w:r>
        <w:rPr>
          <w:rFonts w:ascii="Times New Roman" w:hAnsi="Times New Roman" w:cs="Times New Roman"/>
        </w:rPr>
        <w:t>4.本项目不接受联合体竞投。</w:t>
      </w:r>
    </w:p>
    <w:p w14:paraId="399FC685">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七、公告开始时间</w:t>
      </w:r>
    </w:p>
    <w:p w14:paraId="3F94D2F3">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2025年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15</w:t>
      </w:r>
      <w:r>
        <w:rPr>
          <w:rFonts w:ascii="Times New Roman" w:hAnsi="Times New Roman" w:cs="Times New Roman"/>
        </w:rPr>
        <w:t>日 </w:t>
      </w:r>
    </w:p>
    <w:p w14:paraId="634CBE50">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八、公告结束时间</w:t>
      </w:r>
    </w:p>
    <w:p w14:paraId="42F15151">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2025年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19</w:t>
      </w:r>
      <w:r>
        <w:rPr>
          <w:rFonts w:ascii="Times New Roman" w:hAnsi="Times New Roman" w:cs="Times New Roman"/>
        </w:rPr>
        <w:t>日 </w:t>
      </w:r>
    </w:p>
    <w:p w14:paraId="374232D9">
      <w:pPr>
        <w:pStyle w:val="10"/>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九、响应文件递交截止时间</w:t>
      </w:r>
    </w:p>
    <w:p w14:paraId="1B2DFB0D">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rPr>
        <w:t>2025年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22</w:t>
      </w:r>
      <w:r>
        <w:rPr>
          <w:rFonts w:ascii="Times New Roman" w:hAnsi="Times New Roman" w:cs="Times New Roman"/>
        </w:rPr>
        <w:t>日10:00 </w:t>
      </w:r>
    </w:p>
    <w:p w14:paraId="3F50FB5E">
      <w:pPr>
        <w:pStyle w:val="10"/>
        <w:numPr>
          <w:ilvl w:val="0"/>
          <w:numId w:val="2"/>
        </w:numPr>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响应文件递交地址</w:t>
      </w:r>
    </w:p>
    <w:p w14:paraId="422D9D05">
      <w:pPr>
        <w:pStyle w:val="10"/>
        <w:spacing w:before="0" w:beforeAutospacing="0" w:after="0" w:afterAutospacing="0" w:line="500" w:lineRule="exact"/>
        <w:ind w:left="645"/>
        <w:jc w:val="both"/>
        <w:rPr>
          <w:rFonts w:ascii="Times New Roman" w:hAnsi="Times New Roman" w:cs="Times New Roman"/>
        </w:rPr>
      </w:pPr>
      <w:r>
        <w:rPr>
          <w:rFonts w:ascii="Times New Roman" w:hAnsi="Times New Roman" w:cs="Times New Roman"/>
        </w:rPr>
        <w:t>广州市天河区临江大道海心沙亚运公园西区</w:t>
      </w:r>
      <w:r>
        <w:rPr>
          <w:rFonts w:hint="eastAsia" w:ascii="Times New Roman" w:hAnsi="Times New Roman" w:cs="Times New Roman"/>
          <w:lang w:val="en-US" w:eastAsia="zh-CN"/>
        </w:rPr>
        <w:t>1</w:t>
      </w:r>
      <w:r>
        <w:rPr>
          <w:rFonts w:ascii="Times New Roman" w:hAnsi="Times New Roman" w:cs="Times New Roman"/>
        </w:rPr>
        <w:t>楼</w:t>
      </w:r>
      <w:r>
        <w:rPr>
          <w:rFonts w:hint="eastAsia" w:ascii="Times New Roman" w:hAnsi="Times New Roman" w:cs="Times New Roman"/>
          <w:lang w:val="en-US" w:eastAsia="zh-CN"/>
        </w:rPr>
        <w:t>工程部</w:t>
      </w:r>
      <w:r>
        <w:rPr>
          <w:rFonts w:ascii="Times New Roman" w:hAnsi="Times New Roman" w:cs="Times New Roman"/>
        </w:rPr>
        <w:t>会议室。</w:t>
      </w:r>
    </w:p>
    <w:p w14:paraId="346A02B7">
      <w:pPr>
        <w:pStyle w:val="10"/>
        <w:numPr>
          <w:ilvl w:val="0"/>
          <w:numId w:val="2"/>
        </w:numPr>
        <w:spacing w:before="0" w:beforeAutospacing="0" w:after="0" w:afterAutospacing="0" w:line="500" w:lineRule="exact"/>
        <w:ind w:firstLine="645"/>
        <w:jc w:val="both"/>
        <w:rPr>
          <w:rStyle w:val="13"/>
          <w:rFonts w:ascii="Times New Roman" w:hAnsi="Times New Roman" w:eastAsia="黑体" w:cs="Times New Roman"/>
          <w:bCs/>
          <w:sz w:val="28"/>
          <w:szCs w:val="28"/>
        </w:rPr>
      </w:pPr>
      <w:r>
        <w:rPr>
          <w:rStyle w:val="13"/>
          <w:rFonts w:ascii="Times New Roman" w:hAnsi="Times New Roman" w:eastAsia="黑体" w:cs="Times New Roman"/>
          <w:bCs/>
          <w:sz w:val="28"/>
          <w:szCs w:val="28"/>
        </w:rPr>
        <w:t>其他</w:t>
      </w:r>
    </w:p>
    <w:p w14:paraId="4B412986">
      <w:pPr>
        <w:widowControl/>
        <w:spacing w:line="500" w:lineRule="exact"/>
        <w:ind w:firstLine="482" w:firstLineChars="200"/>
        <w:rPr>
          <w:b/>
          <w:bCs/>
          <w:kern w:val="0"/>
          <w:sz w:val="24"/>
        </w:rPr>
      </w:pPr>
      <w:bookmarkStart w:id="0" w:name="_Toc16235"/>
      <w:bookmarkStart w:id="1" w:name="_Toc461112745"/>
      <w:bookmarkStart w:id="2" w:name="_Toc9273"/>
      <w:bookmarkStart w:id="3" w:name="_Toc7564"/>
      <w:r>
        <w:rPr>
          <w:b/>
          <w:bCs/>
          <w:kern w:val="0"/>
          <w:sz w:val="24"/>
        </w:rPr>
        <w:t>（一）竞投文件递交、开标时间及地点</w:t>
      </w:r>
    </w:p>
    <w:p w14:paraId="4A2BFBBE">
      <w:pPr>
        <w:widowControl/>
        <w:spacing w:line="500" w:lineRule="exact"/>
        <w:ind w:firstLine="480" w:firstLineChars="200"/>
        <w:rPr>
          <w:kern w:val="0"/>
          <w:sz w:val="24"/>
        </w:rPr>
      </w:pPr>
      <w:r>
        <w:rPr>
          <w:kern w:val="0"/>
          <w:sz w:val="24"/>
        </w:rPr>
        <w:t>1.竞</w:t>
      </w:r>
      <w:r>
        <w:rPr>
          <w:bCs/>
          <w:kern w:val="0"/>
          <w:sz w:val="24"/>
        </w:rPr>
        <w:t>投</w:t>
      </w:r>
      <w:r>
        <w:rPr>
          <w:kern w:val="0"/>
          <w:sz w:val="24"/>
        </w:rPr>
        <w:t>文件递交时间：</w:t>
      </w:r>
      <w:r>
        <w:rPr>
          <w:kern w:val="0"/>
          <w:sz w:val="24"/>
          <w:u w:val="single"/>
        </w:rPr>
        <w:t xml:space="preserve">2025年 </w:t>
      </w:r>
      <w:r>
        <w:rPr>
          <w:rFonts w:hint="eastAsia"/>
          <w:kern w:val="0"/>
          <w:sz w:val="24"/>
          <w:u w:val="single"/>
          <w:lang w:val="en-US" w:eastAsia="zh-CN"/>
        </w:rPr>
        <w:t>12</w:t>
      </w:r>
      <w:r>
        <w:rPr>
          <w:kern w:val="0"/>
          <w:sz w:val="24"/>
          <w:u w:val="single"/>
        </w:rPr>
        <w:t>月</w:t>
      </w:r>
      <w:r>
        <w:rPr>
          <w:rFonts w:hint="eastAsia"/>
          <w:kern w:val="0"/>
          <w:sz w:val="24"/>
          <w:u w:val="single"/>
          <w:lang w:val="en-US" w:eastAsia="zh-CN"/>
        </w:rPr>
        <w:t>22</w:t>
      </w:r>
      <w:r>
        <w:rPr>
          <w:kern w:val="0"/>
          <w:sz w:val="24"/>
          <w:u w:val="single"/>
        </w:rPr>
        <w:t>日9</w:t>
      </w:r>
      <w:r>
        <w:rPr>
          <w:rFonts w:hint="eastAsia"/>
          <w:kern w:val="0"/>
          <w:sz w:val="24"/>
          <w:u w:val="single"/>
        </w:rPr>
        <w:t>:</w:t>
      </w:r>
      <w:r>
        <w:rPr>
          <w:rFonts w:hint="eastAsia"/>
          <w:kern w:val="0"/>
          <w:sz w:val="24"/>
          <w:u w:val="single"/>
          <w:lang w:val="en-US" w:eastAsia="zh-CN"/>
        </w:rPr>
        <w:t>0</w:t>
      </w:r>
      <w:r>
        <w:rPr>
          <w:kern w:val="0"/>
          <w:sz w:val="24"/>
          <w:u w:val="single"/>
        </w:rPr>
        <w:t>0- 10:00。</w:t>
      </w:r>
    </w:p>
    <w:p w14:paraId="4BBBB02C">
      <w:pPr>
        <w:widowControl/>
        <w:spacing w:line="500" w:lineRule="exact"/>
        <w:ind w:firstLine="480" w:firstLineChars="200"/>
        <w:rPr>
          <w:color w:val="000000"/>
          <w:sz w:val="24"/>
          <w:shd w:val="clear" w:color="auto" w:fill="FFFFFF"/>
        </w:rPr>
      </w:pPr>
      <w:r>
        <w:rPr>
          <w:kern w:val="0"/>
          <w:sz w:val="24"/>
        </w:rPr>
        <w:t>2.竞</w:t>
      </w:r>
      <w:r>
        <w:rPr>
          <w:bCs/>
          <w:kern w:val="0"/>
          <w:sz w:val="24"/>
        </w:rPr>
        <w:t>投</w:t>
      </w:r>
      <w:r>
        <w:rPr>
          <w:kern w:val="0"/>
          <w:sz w:val="24"/>
        </w:rPr>
        <w:t>文件递交截止时间：</w:t>
      </w:r>
      <w:r>
        <w:rPr>
          <w:kern w:val="0"/>
          <w:sz w:val="24"/>
          <w:u w:val="single"/>
        </w:rPr>
        <w:t>2025年</w:t>
      </w:r>
      <w:r>
        <w:rPr>
          <w:rFonts w:hint="eastAsia"/>
          <w:kern w:val="0"/>
          <w:sz w:val="24"/>
          <w:u w:val="single"/>
          <w:lang w:val="en-US" w:eastAsia="zh-CN"/>
        </w:rPr>
        <w:t>12</w:t>
      </w:r>
      <w:r>
        <w:rPr>
          <w:kern w:val="0"/>
          <w:sz w:val="24"/>
          <w:u w:val="single"/>
        </w:rPr>
        <w:t>月</w:t>
      </w:r>
      <w:r>
        <w:rPr>
          <w:rFonts w:hint="eastAsia"/>
          <w:kern w:val="0"/>
          <w:sz w:val="24"/>
          <w:u w:val="single"/>
          <w:lang w:val="en-US" w:eastAsia="zh-CN"/>
        </w:rPr>
        <w:t>22</w:t>
      </w:r>
      <w:r>
        <w:rPr>
          <w:kern w:val="0"/>
          <w:sz w:val="24"/>
          <w:u w:val="single"/>
        </w:rPr>
        <w:t xml:space="preserve">日10:00 </w:t>
      </w:r>
      <w:r>
        <w:rPr>
          <w:kern w:val="0"/>
          <w:sz w:val="24"/>
        </w:rPr>
        <w:t>。</w:t>
      </w:r>
      <w:bookmarkEnd w:id="0"/>
      <w:bookmarkEnd w:id="1"/>
      <w:bookmarkEnd w:id="2"/>
      <w:bookmarkEnd w:id="3"/>
      <w:r>
        <w:rPr>
          <w:color w:val="000000"/>
          <w:sz w:val="24"/>
          <w:shd w:val="clear" w:color="auto" w:fill="FFFFFF"/>
        </w:rPr>
        <w:t>逾期递交采购人有权不予受理。</w:t>
      </w:r>
    </w:p>
    <w:p w14:paraId="0CBACF43">
      <w:pPr>
        <w:widowControl/>
        <w:tabs>
          <w:tab w:val="left" w:pos="960"/>
        </w:tabs>
        <w:spacing w:line="500" w:lineRule="exact"/>
        <w:ind w:firstLine="480" w:firstLineChars="200"/>
        <w:jc w:val="left"/>
        <w:rPr>
          <w:sz w:val="24"/>
        </w:rPr>
      </w:pPr>
      <w:r>
        <w:rPr>
          <w:sz w:val="24"/>
        </w:rPr>
        <w:t>3.开标时间：2025年</w:t>
      </w:r>
      <w:r>
        <w:rPr>
          <w:rFonts w:hint="eastAsia"/>
          <w:sz w:val="24"/>
          <w:lang w:val="en-US" w:eastAsia="zh-CN"/>
        </w:rPr>
        <w:t>12</w:t>
      </w:r>
      <w:r>
        <w:rPr>
          <w:sz w:val="24"/>
        </w:rPr>
        <w:t xml:space="preserve">月 </w:t>
      </w:r>
      <w:r>
        <w:rPr>
          <w:rFonts w:hint="eastAsia"/>
          <w:sz w:val="24"/>
          <w:lang w:val="en-US" w:eastAsia="zh-CN"/>
        </w:rPr>
        <w:t>22</w:t>
      </w:r>
      <w:r>
        <w:rPr>
          <w:sz w:val="24"/>
        </w:rPr>
        <w:t>日10:</w:t>
      </w:r>
      <w:r>
        <w:rPr>
          <w:rFonts w:hint="eastAsia"/>
          <w:sz w:val="24"/>
          <w:lang w:val="en-US" w:eastAsia="zh-CN"/>
        </w:rPr>
        <w:t>0</w:t>
      </w:r>
      <w:r>
        <w:rPr>
          <w:sz w:val="24"/>
        </w:rPr>
        <w:t>0。</w:t>
      </w:r>
    </w:p>
    <w:p w14:paraId="7E7E777D">
      <w:pPr>
        <w:widowControl/>
        <w:tabs>
          <w:tab w:val="left" w:pos="567"/>
        </w:tabs>
        <w:spacing w:line="500" w:lineRule="exact"/>
        <w:ind w:firstLine="480" w:firstLineChars="200"/>
        <w:jc w:val="left"/>
        <w:rPr>
          <w:sz w:val="24"/>
          <w:lang w:bidi="ar"/>
        </w:rPr>
      </w:pPr>
      <w:r>
        <w:rPr>
          <w:sz w:val="24"/>
        </w:rPr>
        <w:t>4.开标地点：</w:t>
      </w:r>
      <w:r>
        <w:rPr>
          <w:sz w:val="24"/>
          <w:lang w:bidi="ar"/>
        </w:rPr>
        <w:t>广州市天河区临江大道海心沙西区</w:t>
      </w:r>
      <w:r>
        <w:rPr>
          <w:rFonts w:hint="eastAsia"/>
          <w:sz w:val="24"/>
          <w:lang w:val="en-US" w:eastAsia="zh-CN" w:bidi="ar"/>
        </w:rPr>
        <w:t>1</w:t>
      </w:r>
      <w:r>
        <w:rPr>
          <w:sz w:val="24"/>
          <w:lang w:bidi="ar"/>
        </w:rPr>
        <w:t>楼</w:t>
      </w:r>
      <w:r>
        <w:rPr>
          <w:rFonts w:hint="eastAsia"/>
          <w:sz w:val="24"/>
          <w:lang w:val="en-US" w:eastAsia="zh-CN" w:bidi="ar"/>
        </w:rPr>
        <w:t>工程部</w:t>
      </w:r>
      <w:r>
        <w:rPr>
          <w:sz w:val="24"/>
          <w:lang w:bidi="ar"/>
        </w:rPr>
        <w:t>会议室。</w:t>
      </w:r>
    </w:p>
    <w:p w14:paraId="41AD182E">
      <w:pPr>
        <w:pStyle w:val="8"/>
        <w:spacing w:line="500" w:lineRule="exact"/>
        <w:rPr>
          <w:rFonts w:ascii="Times New Roman" w:hAnsi="Times New Roman"/>
        </w:rPr>
      </w:pPr>
    </w:p>
    <w:p w14:paraId="66B0A03B">
      <w:pPr>
        <w:spacing w:line="500" w:lineRule="exact"/>
        <w:ind w:firstLine="482" w:firstLineChars="200"/>
        <w:rPr>
          <w:b/>
          <w:bCs/>
          <w:kern w:val="0"/>
          <w:sz w:val="24"/>
        </w:rPr>
      </w:pPr>
      <w:r>
        <w:rPr>
          <w:b/>
          <w:bCs/>
          <w:kern w:val="0"/>
          <w:sz w:val="24"/>
        </w:rPr>
        <w:t>（二）信息发布</w:t>
      </w:r>
    </w:p>
    <w:p w14:paraId="3936B96D">
      <w:pPr>
        <w:pStyle w:val="10"/>
        <w:spacing w:before="0" w:beforeAutospacing="0" w:after="0" w:afterAutospacing="0" w:line="500" w:lineRule="exact"/>
        <w:ind w:firstLine="645"/>
        <w:jc w:val="both"/>
        <w:rPr>
          <w:rFonts w:ascii="Times New Roman" w:hAnsi="Times New Roman" w:cs="Times New Roman"/>
        </w:rPr>
      </w:pPr>
      <w:r>
        <w:rPr>
          <w:rFonts w:ascii="Times New Roman" w:hAnsi="Times New Roman" w:cs="Times New Roman"/>
          <w:color w:val="000000"/>
          <w:shd w:val="clear" w:color="auto" w:fill="FFFFFF"/>
        </w:rPr>
        <w:t>本项目公告在广州国企阳光采购信息发布平台（https://ygcg.gzggzy.cn）、</w:t>
      </w:r>
      <w:r>
        <w:rPr>
          <w:rFonts w:ascii="Times New Roman" w:hAnsi="Times New Roman" w:cs="Times New Roman"/>
        </w:rPr>
        <w:t>广州市城投资产经营管理有限公司网站（https://www.gzccic.com/）</w:t>
      </w:r>
      <w:r>
        <w:rPr>
          <w:rFonts w:ascii="Times New Roman" w:hAnsi="Times New Roman" w:cs="Times New Roman"/>
          <w:color w:val="000000"/>
          <w:shd w:val="clear" w:color="auto" w:fill="FFFFFF"/>
        </w:rPr>
        <w:t>发布。本公告的修改、补充，在上述网站发布；本公告在各媒体发布的文本如有不同之处，以在上述网站发布的文本为准。本项目的公示在广州国企阳光采购信息发布平台、</w:t>
      </w:r>
      <w:r>
        <w:rPr>
          <w:rFonts w:ascii="Times New Roman" w:hAnsi="Times New Roman" w:cs="Times New Roman"/>
        </w:rPr>
        <w:t>广州市城投资产经营管理有限公司</w:t>
      </w:r>
      <w:r>
        <w:rPr>
          <w:rFonts w:ascii="Times New Roman" w:hAnsi="Times New Roman" w:cs="Times New Roman"/>
          <w:color w:val="000000"/>
          <w:shd w:val="clear" w:color="auto" w:fill="FFFFFF"/>
        </w:rPr>
        <w:t>网站发布。</w:t>
      </w:r>
    </w:p>
    <w:p w14:paraId="2C141B38">
      <w:pPr>
        <w:pStyle w:val="10"/>
        <w:spacing w:before="0" w:beforeAutospacing="0" w:after="0" w:afterAutospacing="0" w:line="500" w:lineRule="exact"/>
        <w:ind w:firstLine="645"/>
        <w:jc w:val="both"/>
        <w:rPr>
          <w:rStyle w:val="13"/>
          <w:rFonts w:ascii="Times New Roman" w:hAnsi="Times New Roman" w:cs="Times New Roman"/>
          <w:bCs/>
        </w:rPr>
      </w:pPr>
      <w:r>
        <w:rPr>
          <w:rStyle w:val="13"/>
          <w:rFonts w:ascii="Times New Roman" w:hAnsi="Times New Roman" w:eastAsia="黑体" w:cs="Times New Roman"/>
          <w:bCs/>
          <w:sz w:val="28"/>
          <w:szCs w:val="28"/>
        </w:rPr>
        <w:t>十二、采购方联系方式</w:t>
      </w:r>
    </w:p>
    <w:p w14:paraId="59CFC302">
      <w:pPr>
        <w:pStyle w:val="10"/>
        <w:spacing w:before="0" w:beforeAutospacing="0" w:after="0" w:afterAutospacing="0" w:line="500" w:lineRule="exact"/>
        <w:ind w:firstLine="720" w:firstLineChars="300"/>
        <w:jc w:val="both"/>
        <w:rPr>
          <w:rFonts w:ascii="Times New Roman" w:hAnsi="Times New Roman" w:cs="Times New Roman"/>
        </w:rPr>
      </w:pPr>
      <w:r>
        <w:rPr>
          <w:rFonts w:ascii="Times New Roman" w:hAnsi="Times New Roman" w:cs="Times New Roman"/>
        </w:rPr>
        <w:t>联系人：</w:t>
      </w:r>
      <w:r>
        <w:rPr>
          <w:rFonts w:hint="eastAsia" w:ascii="Times New Roman" w:hAnsi="Times New Roman" w:cs="Times New Roman"/>
          <w:lang w:val="en-US" w:eastAsia="zh-CN"/>
        </w:rPr>
        <w:t>彭</w:t>
      </w:r>
      <w:r>
        <w:rPr>
          <w:rFonts w:ascii="Times New Roman" w:hAnsi="Times New Roman" w:cs="Times New Roman"/>
        </w:rPr>
        <w:t xml:space="preserve">女士  </w:t>
      </w:r>
    </w:p>
    <w:p w14:paraId="6BA043BA">
      <w:pPr>
        <w:pStyle w:val="10"/>
        <w:spacing w:before="0" w:beforeAutospacing="0" w:after="0" w:afterAutospacing="0" w:line="500" w:lineRule="exact"/>
        <w:ind w:firstLine="720" w:firstLineChars="300"/>
        <w:jc w:val="both"/>
        <w:rPr>
          <w:rFonts w:hint="eastAsia" w:ascii="Times New Roman" w:hAnsi="Times New Roman" w:eastAsia="宋体" w:cs="Times New Roman"/>
          <w:lang w:eastAsia="zh-CN"/>
        </w:rPr>
      </w:pPr>
      <w:r>
        <w:rPr>
          <w:rFonts w:ascii="Times New Roman" w:hAnsi="Times New Roman" w:cs="Times New Roman"/>
        </w:rPr>
        <w:t>联系电话：1599752745</w:t>
      </w:r>
      <w:r>
        <w:rPr>
          <w:rFonts w:hint="eastAsia" w:ascii="Times New Roman" w:hAnsi="Times New Roman" w:cs="Times New Roman"/>
          <w:lang w:val="en-US" w:eastAsia="zh-CN"/>
        </w:rPr>
        <w:t>9</w:t>
      </w:r>
    </w:p>
    <w:p w14:paraId="0AD4FDDB">
      <w:pPr>
        <w:pStyle w:val="10"/>
        <w:spacing w:before="0" w:beforeAutospacing="0" w:after="0" w:afterAutospacing="0" w:line="500" w:lineRule="exact"/>
        <w:ind w:firstLine="720" w:firstLineChars="300"/>
        <w:jc w:val="both"/>
        <w:rPr>
          <w:rFonts w:ascii="Times New Roman" w:hAnsi="Times New Roman" w:cs="Times New Roman"/>
        </w:rPr>
      </w:pPr>
      <w:r>
        <w:rPr>
          <w:rFonts w:ascii="Times New Roman" w:hAnsi="Times New Roman" w:cs="Times New Roman"/>
        </w:rPr>
        <w:t>联系地址：广州市天河区临江大道海心沙亚运公园西区</w:t>
      </w:r>
      <w:r>
        <w:rPr>
          <w:rFonts w:hint="eastAsia" w:ascii="Times New Roman" w:hAnsi="Times New Roman" w:cs="Times New Roman"/>
          <w:lang w:val="en-US" w:eastAsia="zh-CN"/>
        </w:rPr>
        <w:t>3</w:t>
      </w:r>
      <w:r>
        <w:rPr>
          <w:rFonts w:ascii="Times New Roman" w:hAnsi="Times New Roman" w:cs="Times New Roman"/>
        </w:rPr>
        <w:t>楼（花城汇项目</w:t>
      </w:r>
      <w:r>
        <w:rPr>
          <w:rFonts w:hint="eastAsia" w:ascii="Times New Roman" w:hAnsi="Times New Roman" w:cs="Times New Roman"/>
          <w:lang w:val="en-US" w:eastAsia="zh-CN"/>
        </w:rPr>
        <w:t>部</w:t>
      </w:r>
      <w:r>
        <w:rPr>
          <w:rFonts w:ascii="Times New Roman" w:hAnsi="Times New Roman" w:cs="Times New Roman"/>
        </w:rPr>
        <w:t>）</w:t>
      </w:r>
    </w:p>
    <w:p w14:paraId="04924D51">
      <w:pPr>
        <w:pStyle w:val="10"/>
        <w:spacing w:before="0" w:beforeAutospacing="0" w:after="0" w:afterAutospacing="0" w:line="500" w:lineRule="exact"/>
        <w:rPr>
          <w:rFonts w:ascii="Times New Roman" w:hAnsi="Times New Roman" w:cs="Times New Roman"/>
        </w:rPr>
      </w:pPr>
      <w:r>
        <w:rPr>
          <w:rFonts w:ascii="Times New Roman" w:hAnsi="Times New Roman" w:cs="Times New Roman"/>
        </w:rPr>
        <w:t>         </w:t>
      </w:r>
    </w:p>
    <w:p w14:paraId="2979AB0F">
      <w:pPr>
        <w:pStyle w:val="10"/>
        <w:spacing w:before="0" w:beforeAutospacing="0" w:after="0" w:afterAutospacing="0" w:line="500" w:lineRule="exact"/>
        <w:ind w:left="6701" w:leftChars="456" w:hanging="5743" w:hangingChars="2393"/>
        <w:jc w:val="both"/>
        <w:rPr>
          <w:rFonts w:ascii="Times New Roman" w:hAnsi="Times New Roman" w:cs="Times New Roman"/>
        </w:rPr>
      </w:pPr>
      <w:r>
        <w:rPr>
          <w:rFonts w:ascii="Times New Roman" w:hAnsi="Times New Roman" w:cs="Times New Roman"/>
        </w:rPr>
        <w:t>                   </w:t>
      </w:r>
      <w:r>
        <w:rPr>
          <w:rFonts w:hint="eastAsia" w:ascii="Times New Roman" w:hAnsi="Times New Roman" w:cs="Times New Roman"/>
        </w:rPr>
        <w:t xml:space="preserve">                     </w:t>
      </w:r>
      <w:r>
        <w:rPr>
          <w:rFonts w:ascii="Times New Roman" w:hAnsi="Times New Roman" w:cs="Times New Roman"/>
        </w:rPr>
        <w:t>广州市城投资产经营管理有限公司</w:t>
      </w:r>
    </w:p>
    <w:p w14:paraId="0242C901">
      <w:pPr>
        <w:pStyle w:val="10"/>
        <w:spacing w:before="0" w:beforeAutospacing="0" w:after="0" w:afterAutospacing="0" w:line="500" w:lineRule="exact"/>
        <w:ind w:left="6701" w:leftChars="456" w:hanging="5743" w:hangingChars="2393"/>
        <w:jc w:val="both"/>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珠江新城分公司 </w:t>
      </w:r>
    </w:p>
    <w:p w14:paraId="00600648">
      <w:pPr>
        <w:pStyle w:val="10"/>
        <w:spacing w:before="0" w:beforeAutospacing="0" w:after="0" w:afterAutospacing="0" w:line="500" w:lineRule="exact"/>
        <w:jc w:val="both"/>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2025年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15</w:t>
      </w:r>
      <w:r>
        <w:rPr>
          <w:rFonts w:ascii="Times New Roman" w:hAnsi="Times New Roman" w:cs="Times New Roman"/>
        </w:rPr>
        <w:t>日</w:t>
      </w:r>
    </w:p>
    <w:p w14:paraId="2133E6FD">
      <w:pPr>
        <w:spacing w:line="500" w:lineRule="exact"/>
        <w:jc w:val="center"/>
        <w:rPr>
          <w:rFonts w:eastAsia="仿宋_GB2312"/>
          <w:b/>
          <w:sz w:val="36"/>
        </w:rPr>
        <w:sectPr>
          <w:headerReference r:id="rId3" w:type="default"/>
          <w:footerReference r:id="rId4" w:type="default"/>
          <w:pgSz w:w="11907" w:h="16840"/>
          <w:pgMar w:top="1276" w:right="1304" w:bottom="1361" w:left="1361" w:header="794" w:footer="794" w:gutter="0"/>
          <w:cols w:space="720" w:num="1"/>
          <w:docGrid w:linePitch="285" w:charSpace="0"/>
        </w:sectPr>
      </w:pPr>
    </w:p>
    <w:p w14:paraId="15CDFDBB">
      <w:pPr>
        <w:jc w:val="center"/>
        <w:rPr>
          <w:rFonts w:eastAsia="仿宋_GB2312"/>
        </w:rPr>
      </w:pPr>
      <w:bookmarkStart w:id="10" w:name="_GoBack"/>
      <w:bookmarkEnd w:id="10"/>
    </w:p>
    <w:p w14:paraId="1E3533E9">
      <w:pPr>
        <w:widowControl/>
        <w:spacing w:line="360" w:lineRule="auto"/>
        <w:ind w:right="480"/>
        <w:jc w:val="center"/>
        <w:rPr>
          <w:rFonts w:eastAsia="仿宋_GB2312"/>
          <w:b/>
          <w:sz w:val="36"/>
          <w:szCs w:val="36"/>
        </w:rPr>
      </w:pPr>
      <w:bookmarkStart w:id="4" w:name="_Toc334797738"/>
      <w:bookmarkStart w:id="5" w:name="_Toc130180737"/>
      <w:bookmarkStart w:id="6" w:name="_Toc238282338"/>
      <w:bookmarkStart w:id="7" w:name="_Toc130180842"/>
      <w:bookmarkStart w:id="8" w:name="_Toc130180923"/>
      <w:r>
        <w:rPr>
          <w:rFonts w:eastAsia="仿宋_GB2312"/>
          <w:sz w:val="36"/>
          <w:szCs w:val="36"/>
        </w:rPr>
        <w:t>一、</w:t>
      </w:r>
      <w:r>
        <w:rPr>
          <w:rFonts w:eastAsia="仿宋_GB2312"/>
          <w:b/>
          <w:sz w:val="36"/>
          <w:szCs w:val="36"/>
        </w:rPr>
        <w:t>竞投须知</w:t>
      </w:r>
    </w:p>
    <w:p w14:paraId="03B170EB">
      <w:pPr>
        <w:jc w:val="cente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22727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D88AF4">
            <w:pPr>
              <w:spacing w:line="240" w:lineRule="atLeast"/>
              <w:ind w:right="-358"/>
              <w:jc w:val="left"/>
              <w:rPr>
                <w:rFonts w:eastAsia="仿宋_GB2312"/>
                <w:bCs/>
                <w:szCs w:val="21"/>
              </w:rPr>
            </w:pPr>
            <w:r>
              <w:rPr>
                <w:rFonts w:eastAsia="仿宋_GB2312"/>
                <w:bCs/>
                <w:szCs w:val="21"/>
              </w:rPr>
              <w:t>项号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2886209">
            <w:pPr>
              <w:spacing w:line="240" w:lineRule="atLeast"/>
              <w:jc w:val="center"/>
              <w:rPr>
                <w:rFonts w:eastAsia="仿宋_GB2312"/>
                <w:bCs/>
                <w:szCs w:val="21"/>
              </w:rPr>
            </w:pPr>
            <w:r>
              <w:rPr>
                <w:rFonts w:eastAsia="仿宋_GB2312"/>
                <w:bCs/>
                <w:szCs w:val="21"/>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AA505CC">
            <w:pPr>
              <w:tabs>
                <w:tab w:val="left" w:pos="1180"/>
              </w:tabs>
              <w:spacing w:line="240" w:lineRule="atLeast"/>
              <w:jc w:val="center"/>
              <w:rPr>
                <w:rFonts w:eastAsia="仿宋_GB2312"/>
                <w:bCs/>
                <w:szCs w:val="21"/>
              </w:rPr>
            </w:pPr>
            <w:r>
              <w:rPr>
                <w:rFonts w:eastAsia="仿宋_GB2312"/>
                <w:bCs/>
                <w:szCs w:val="21"/>
              </w:rPr>
              <w:t>说明与要求</w:t>
            </w:r>
          </w:p>
        </w:tc>
      </w:tr>
      <w:tr w14:paraId="3F67D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533951">
            <w:pPr>
              <w:spacing w:line="240" w:lineRule="atLeast"/>
              <w:jc w:val="center"/>
              <w:rPr>
                <w:rFonts w:eastAsia="仿宋_GB2312"/>
                <w:szCs w:val="21"/>
              </w:rPr>
            </w:pPr>
            <w:r>
              <w:rPr>
                <w:rFonts w:eastAsia="仿宋_GB2312"/>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0482B18">
            <w:pPr>
              <w:spacing w:line="240" w:lineRule="atLeast"/>
              <w:jc w:val="center"/>
              <w:rPr>
                <w:rFonts w:eastAsia="仿宋_GB2312"/>
                <w:szCs w:val="21"/>
              </w:rPr>
            </w:pPr>
            <w:r>
              <w:rPr>
                <w:rFonts w:eastAsia="仿宋_GB2312"/>
                <w:szCs w:val="21"/>
              </w:rPr>
              <w:t>采购项目</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6E3D41C">
            <w:pPr>
              <w:spacing w:line="240" w:lineRule="atLeast"/>
              <w:jc w:val="left"/>
              <w:rPr>
                <w:rFonts w:eastAsia="仿宋_GB2312"/>
                <w:szCs w:val="21"/>
              </w:rPr>
            </w:pPr>
            <w:r>
              <w:rPr>
                <w:rFonts w:hint="eastAsia" w:eastAsia="仿宋_GB2312"/>
                <w:szCs w:val="21"/>
                <w:lang w:val="en-US" w:eastAsia="zh-CN"/>
              </w:rPr>
              <w:t>花城汇2025年粉丝节</w:t>
            </w:r>
            <w:r>
              <w:rPr>
                <w:rFonts w:eastAsia="仿宋_GB2312"/>
                <w:szCs w:val="21"/>
              </w:rPr>
              <w:t>活动服务项目</w:t>
            </w:r>
          </w:p>
        </w:tc>
      </w:tr>
      <w:tr w14:paraId="00ACD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7E7B6F">
            <w:pPr>
              <w:spacing w:line="240" w:lineRule="atLeast"/>
              <w:jc w:val="center"/>
              <w:rPr>
                <w:rFonts w:eastAsia="仿宋_GB2312"/>
                <w:szCs w:val="21"/>
              </w:rPr>
            </w:pPr>
            <w:r>
              <w:rPr>
                <w:rFonts w:eastAsia="仿宋_GB2312"/>
                <w:szCs w:val="21"/>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CB7859C">
            <w:pPr>
              <w:spacing w:line="240" w:lineRule="atLeast"/>
              <w:jc w:val="center"/>
              <w:rPr>
                <w:rFonts w:eastAsia="仿宋_GB2312"/>
                <w:szCs w:val="21"/>
              </w:rPr>
            </w:pPr>
            <w:r>
              <w:rPr>
                <w:rFonts w:eastAsia="仿宋_GB2312"/>
                <w:szCs w:val="21"/>
              </w:rPr>
              <w:t>采购单位</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88560B5">
            <w:pPr>
              <w:spacing w:line="240" w:lineRule="atLeast"/>
              <w:rPr>
                <w:rFonts w:eastAsia="仿宋_GB2312"/>
                <w:szCs w:val="21"/>
              </w:rPr>
            </w:pPr>
            <w:r>
              <w:rPr>
                <w:rFonts w:eastAsia="仿宋_GB2312"/>
                <w:szCs w:val="21"/>
              </w:rPr>
              <w:t>广州市城投资产经营管理有限公司珠江新城分公司</w:t>
            </w:r>
          </w:p>
        </w:tc>
      </w:tr>
      <w:tr w14:paraId="133EC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66366C">
            <w:pPr>
              <w:spacing w:line="240" w:lineRule="atLeast"/>
              <w:jc w:val="center"/>
              <w:rPr>
                <w:rFonts w:eastAsia="仿宋_GB2312"/>
                <w:szCs w:val="21"/>
              </w:rPr>
            </w:pPr>
            <w:r>
              <w:rPr>
                <w:rFonts w:eastAsia="仿宋_GB2312"/>
                <w:szCs w:val="21"/>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2907324">
            <w:pPr>
              <w:spacing w:line="240" w:lineRule="atLeast"/>
              <w:jc w:val="center"/>
              <w:rPr>
                <w:rFonts w:eastAsia="仿宋_GB2312"/>
                <w:szCs w:val="21"/>
              </w:rPr>
            </w:pPr>
            <w:r>
              <w:rPr>
                <w:rFonts w:eastAsia="仿宋_GB2312"/>
                <w:szCs w:val="21"/>
              </w:rPr>
              <w:t>实施地点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12CD709">
            <w:pPr>
              <w:spacing w:line="240" w:lineRule="atLeast"/>
              <w:rPr>
                <w:rFonts w:eastAsia="仿宋_GB2312"/>
                <w:szCs w:val="21"/>
              </w:rPr>
            </w:pPr>
            <w:r>
              <w:rPr>
                <w:rFonts w:eastAsia="仿宋_GB2312"/>
                <w:szCs w:val="21"/>
              </w:rPr>
              <w:t>广州市；</w:t>
            </w:r>
          </w:p>
        </w:tc>
      </w:tr>
      <w:tr w14:paraId="5722D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3BAFFEB">
            <w:pPr>
              <w:spacing w:line="240" w:lineRule="atLeast"/>
              <w:jc w:val="center"/>
              <w:rPr>
                <w:rFonts w:eastAsia="仿宋_GB2312"/>
                <w:szCs w:val="21"/>
              </w:rPr>
            </w:pPr>
            <w:r>
              <w:rPr>
                <w:rFonts w:eastAsia="仿宋_GB2312"/>
                <w:szCs w:val="21"/>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8B2A9CF">
            <w:pPr>
              <w:spacing w:line="240" w:lineRule="atLeast"/>
              <w:jc w:val="center"/>
              <w:rPr>
                <w:rFonts w:eastAsia="仿宋_GB2312"/>
                <w:szCs w:val="21"/>
              </w:rPr>
            </w:pPr>
            <w:r>
              <w:rPr>
                <w:rFonts w:eastAsia="仿宋_GB2312"/>
                <w:szCs w:val="21"/>
              </w:rPr>
              <w:t>采购方式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FB263AC">
            <w:pPr>
              <w:spacing w:line="240" w:lineRule="atLeast"/>
              <w:rPr>
                <w:rFonts w:eastAsia="仿宋_GB2312"/>
                <w:szCs w:val="21"/>
              </w:rPr>
            </w:pPr>
            <w:r>
              <w:rPr>
                <w:rFonts w:eastAsia="仿宋_GB2312"/>
                <w:szCs w:val="21"/>
              </w:rPr>
              <w:t>竞选采购</w:t>
            </w:r>
          </w:p>
        </w:tc>
      </w:tr>
      <w:tr w14:paraId="3F6BF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36C35F0">
            <w:pPr>
              <w:spacing w:line="240" w:lineRule="atLeast"/>
              <w:jc w:val="center"/>
              <w:rPr>
                <w:rFonts w:eastAsia="仿宋_GB2312"/>
                <w:szCs w:val="21"/>
              </w:rPr>
            </w:pPr>
            <w:r>
              <w:rPr>
                <w:rFonts w:eastAsia="仿宋_GB2312"/>
                <w:szCs w:val="21"/>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6D4F247">
            <w:pPr>
              <w:spacing w:line="240" w:lineRule="atLeast"/>
              <w:jc w:val="center"/>
              <w:rPr>
                <w:rFonts w:eastAsia="仿宋_GB2312"/>
                <w:szCs w:val="21"/>
              </w:rPr>
            </w:pPr>
            <w:r>
              <w:rPr>
                <w:rFonts w:eastAsia="仿宋_GB2312"/>
                <w:szCs w:val="21"/>
              </w:rPr>
              <w:t>采购范围、内容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5C98309">
            <w:pPr>
              <w:pStyle w:val="5"/>
              <w:widowControl/>
              <w:spacing w:line="240" w:lineRule="atLeast"/>
              <w:jc w:val="both"/>
              <w:rPr>
                <w:rFonts w:eastAsia="仿宋_GB2312"/>
                <w:szCs w:val="21"/>
              </w:rPr>
            </w:pPr>
            <w:r>
              <w:rPr>
                <w:rFonts w:eastAsia="仿宋_GB2312"/>
                <w:szCs w:val="21"/>
              </w:rPr>
              <w:t>具体采购内容范围及要求详见后附报价单或后附协议。</w:t>
            </w:r>
          </w:p>
          <w:p w14:paraId="5BDC6192">
            <w:pPr>
              <w:pStyle w:val="5"/>
              <w:widowControl/>
              <w:spacing w:line="240" w:lineRule="atLeast"/>
              <w:jc w:val="both"/>
              <w:rPr>
                <w:rFonts w:eastAsia="仿宋_GB2312"/>
                <w:szCs w:val="21"/>
              </w:rPr>
            </w:pPr>
            <w:r>
              <w:rPr>
                <w:rFonts w:eastAsia="仿宋_GB2312"/>
                <w:szCs w:val="21"/>
              </w:rPr>
              <w:t>乙方的权利义务、合同期限、费用及支付方式等详见后附协议内容；</w:t>
            </w:r>
          </w:p>
        </w:tc>
      </w:tr>
      <w:tr w14:paraId="22CA7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DB71E6F">
            <w:pPr>
              <w:spacing w:line="240" w:lineRule="atLeast"/>
              <w:jc w:val="center"/>
              <w:rPr>
                <w:rFonts w:eastAsia="仿宋_GB2312"/>
                <w:szCs w:val="21"/>
              </w:rPr>
            </w:pPr>
            <w:r>
              <w:rPr>
                <w:rFonts w:eastAsia="仿宋_GB2312"/>
                <w:szCs w:val="21"/>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1161D04">
            <w:pPr>
              <w:spacing w:line="240" w:lineRule="atLeast"/>
              <w:jc w:val="center"/>
              <w:rPr>
                <w:rFonts w:eastAsia="仿宋_GB2312"/>
                <w:szCs w:val="21"/>
              </w:rPr>
            </w:pPr>
            <w:r>
              <w:rPr>
                <w:rFonts w:eastAsia="仿宋_GB2312"/>
                <w:szCs w:val="21"/>
              </w:rPr>
              <w:t>竞投资格要求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61EA8BB">
            <w:pPr>
              <w:pStyle w:val="17"/>
              <w:spacing w:line="240" w:lineRule="exact"/>
              <w:ind w:firstLine="0" w:firstLineChars="0"/>
              <w:jc w:val="left"/>
              <w:rPr>
                <w:rFonts w:ascii="Times New Roman" w:hAnsi="Times New Roman" w:eastAsia="仿宋_GB2312"/>
                <w:szCs w:val="21"/>
              </w:rPr>
            </w:pPr>
            <w:r>
              <w:rPr>
                <w:rFonts w:ascii="Times New Roman" w:hAnsi="Times New Roman" w:eastAsia="仿宋_GB2312"/>
                <w:szCs w:val="21"/>
              </w:rPr>
              <w:t>1.竞投人必须是国内合法注册的法人或其他组织。（提供营业执照或其他证明文件）；</w:t>
            </w:r>
          </w:p>
          <w:p w14:paraId="781811AD">
            <w:pPr>
              <w:pStyle w:val="5"/>
              <w:widowControl/>
              <w:spacing w:line="240" w:lineRule="exact"/>
              <w:rPr>
                <w:rFonts w:eastAsia="仿宋_GB2312"/>
                <w:szCs w:val="21"/>
              </w:rPr>
            </w:pPr>
            <w:r>
              <w:rPr>
                <w:rFonts w:eastAsia="仿宋_GB2312"/>
                <w:szCs w:val="21"/>
              </w:rPr>
              <w:t>2.竞投人未被中国执行信息公开网（zxgk.court.gov.cn）列入“失信被执行人”的名单，且未被信用中国网站（</w:t>
            </w:r>
            <w:r>
              <w:rPr>
                <w:rFonts w:hint="eastAsia" w:eastAsia="仿宋_GB2312"/>
                <w:szCs w:val="21"/>
                <w:highlight w:val="none"/>
              </w:rPr>
              <w:t>https://www.creditchina.gov.cn/xinxigongshi/</w:t>
            </w:r>
            <w:r>
              <w:rPr>
                <w:rFonts w:eastAsia="仿宋_GB2312"/>
                <w:szCs w:val="21"/>
              </w:rPr>
              <w:t>)列入“重大税收违法失信主体”“</w:t>
            </w:r>
            <w:r>
              <w:rPr>
                <w:rFonts w:hint="eastAsia" w:eastAsia="仿宋_GB2312"/>
                <w:szCs w:val="21"/>
              </w:rPr>
              <w:t>严重失信主体名单</w:t>
            </w:r>
            <w:r>
              <w:rPr>
                <w:rFonts w:eastAsia="仿宋_GB2312"/>
                <w:szCs w:val="21"/>
              </w:rPr>
              <w:t>”。（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60064AB3">
            <w:pPr>
              <w:pStyle w:val="10"/>
              <w:spacing w:before="0" w:beforeAutospacing="0" w:after="0" w:afterAutospacing="0" w:line="240" w:lineRule="exac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3.单位负责人为同一人或者存在直接控股、管理关系的不同供应商，不得同时参加本项目的竞投。（依据竞投函）</w:t>
            </w:r>
          </w:p>
          <w:p w14:paraId="63FA8000">
            <w:pPr>
              <w:pStyle w:val="10"/>
              <w:spacing w:before="0" w:beforeAutospacing="0" w:after="0" w:afterAutospacing="0" w:line="240" w:lineRule="exact"/>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4.本项目不接受联合体竞投。</w:t>
            </w:r>
          </w:p>
          <w:p w14:paraId="59F9037F">
            <w:pPr>
              <w:pStyle w:val="17"/>
              <w:spacing w:line="240" w:lineRule="atLeast"/>
              <w:ind w:firstLine="0" w:firstLineChars="0"/>
              <w:rPr>
                <w:rFonts w:ascii="Times New Roman" w:hAnsi="Times New Roman" w:eastAsia="仿宋_GB2312"/>
                <w:szCs w:val="21"/>
              </w:rPr>
            </w:pPr>
          </w:p>
        </w:tc>
      </w:tr>
      <w:tr w14:paraId="51CC4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CA3362">
            <w:pPr>
              <w:spacing w:line="240" w:lineRule="atLeast"/>
              <w:jc w:val="center"/>
              <w:rPr>
                <w:rFonts w:eastAsia="仿宋_GB2312"/>
                <w:szCs w:val="21"/>
              </w:rPr>
            </w:pPr>
            <w:r>
              <w:rPr>
                <w:rFonts w:eastAsia="仿宋_GB2312"/>
                <w:szCs w:val="21"/>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B716BCD">
            <w:pPr>
              <w:spacing w:line="240" w:lineRule="atLeast"/>
              <w:jc w:val="center"/>
              <w:rPr>
                <w:rFonts w:eastAsia="仿宋_GB2312"/>
                <w:szCs w:val="21"/>
              </w:rPr>
            </w:pPr>
            <w:r>
              <w:rPr>
                <w:rFonts w:eastAsia="仿宋_GB2312"/>
                <w:szCs w:val="21"/>
              </w:rPr>
              <w:t>承包方式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C938AC0">
            <w:pPr>
              <w:spacing w:line="240" w:lineRule="atLeast"/>
              <w:rPr>
                <w:rFonts w:eastAsia="仿宋_GB2312"/>
                <w:szCs w:val="21"/>
              </w:rPr>
            </w:pPr>
            <w:r>
              <w:rPr>
                <w:rFonts w:eastAsia="仿宋_GB2312"/>
                <w:szCs w:val="21"/>
              </w:rPr>
              <w:t>总价包干形式；</w:t>
            </w:r>
          </w:p>
        </w:tc>
      </w:tr>
      <w:tr w14:paraId="74F77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BFDFDFF">
            <w:pPr>
              <w:spacing w:line="240" w:lineRule="atLeast"/>
              <w:jc w:val="center"/>
              <w:rPr>
                <w:rFonts w:eastAsia="仿宋_GB2312"/>
                <w:szCs w:val="21"/>
              </w:rPr>
            </w:pPr>
            <w:r>
              <w:rPr>
                <w:rFonts w:eastAsia="仿宋_GB2312"/>
                <w:szCs w:val="21"/>
              </w:rPr>
              <w:t>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D5E81FC">
            <w:pPr>
              <w:spacing w:line="240" w:lineRule="atLeast"/>
              <w:jc w:val="center"/>
              <w:rPr>
                <w:rFonts w:eastAsia="仿宋_GB2312"/>
                <w:szCs w:val="21"/>
              </w:rPr>
            </w:pPr>
            <w:r>
              <w:rPr>
                <w:rFonts w:eastAsia="仿宋_GB2312"/>
                <w:szCs w:val="21"/>
              </w:rPr>
              <w:t>质量标准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8ACDDDD">
            <w:pPr>
              <w:spacing w:line="240" w:lineRule="atLeast"/>
              <w:rPr>
                <w:rFonts w:eastAsia="仿宋_GB2312"/>
                <w:szCs w:val="21"/>
              </w:rPr>
            </w:pPr>
            <w:r>
              <w:rPr>
                <w:rFonts w:eastAsia="仿宋_GB2312"/>
                <w:szCs w:val="21"/>
              </w:rPr>
              <w:t xml:space="preserve">合格； </w:t>
            </w:r>
          </w:p>
        </w:tc>
      </w:tr>
      <w:tr w14:paraId="0043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3AE52C">
            <w:pPr>
              <w:spacing w:line="240" w:lineRule="atLeast"/>
              <w:jc w:val="center"/>
              <w:rPr>
                <w:rFonts w:eastAsia="仿宋_GB2312"/>
                <w:szCs w:val="21"/>
              </w:rPr>
            </w:pPr>
            <w:r>
              <w:rPr>
                <w:rFonts w:eastAsia="仿宋_GB2312"/>
                <w:szCs w:val="21"/>
              </w:rPr>
              <w:t>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4044025">
            <w:pPr>
              <w:spacing w:line="240" w:lineRule="atLeast"/>
              <w:jc w:val="center"/>
              <w:rPr>
                <w:rFonts w:eastAsia="仿宋_GB2312"/>
                <w:szCs w:val="21"/>
              </w:rPr>
            </w:pPr>
            <w:r>
              <w:rPr>
                <w:rFonts w:eastAsia="仿宋_GB2312"/>
                <w:szCs w:val="21"/>
              </w:rPr>
              <w:t>报价方式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52009B4">
            <w:pPr>
              <w:spacing w:line="240" w:lineRule="atLeast"/>
              <w:rPr>
                <w:rFonts w:eastAsia="仿宋_GB2312"/>
                <w:szCs w:val="21"/>
              </w:rPr>
            </w:pPr>
            <w:r>
              <w:rPr>
                <w:rFonts w:eastAsia="仿宋_GB2312"/>
                <w:szCs w:val="21"/>
              </w:rPr>
              <w:t xml:space="preserve">根据采购人要求的报价格式，进行密封报价； </w:t>
            </w:r>
          </w:p>
        </w:tc>
      </w:tr>
      <w:tr w14:paraId="2D6AA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1E63CF">
            <w:pPr>
              <w:spacing w:line="240" w:lineRule="atLeast"/>
              <w:jc w:val="center"/>
              <w:rPr>
                <w:rFonts w:eastAsia="仿宋_GB2312"/>
                <w:szCs w:val="21"/>
              </w:rPr>
            </w:pPr>
            <w:r>
              <w:rPr>
                <w:rFonts w:eastAsia="仿宋_GB2312"/>
                <w:szCs w:val="21"/>
              </w:rPr>
              <w:t>10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3E39028">
            <w:pPr>
              <w:spacing w:line="240" w:lineRule="atLeast"/>
              <w:jc w:val="center"/>
              <w:rPr>
                <w:rFonts w:eastAsia="仿宋_GB2312"/>
                <w:szCs w:val="21"/>
              </w:rPr>
            </w:pPr>
            <w:r>
              <w:rPr>
                <w:rFonts w:eastAsia="仿宋_GB2312"/>
                <w:szCs w:val="21"/>
              </w:rPr>
              <w:t>最高限价</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71BA917">
            <w:pPr>
              <w:spacing w:line="240" w:lineRule="atLeast"/>
              <w:rPr>
                <w:rFonts w:eastAsia="仿宋_GB2312"/>
                <w:szCs w:val="21"/>
              </w:rPr>
            </w:pPr>
            <w:r>
              <w:rPr>
                <w:rFonts w:hint="eastAsia" w:eastAsia="仿宋_GB2312"/>
                <w:szCs w:val="21"/>
                <w:highlight w:val="none"/>
                <w:lang w:val="en-US" w:eastAsia="zh-CN"/>
              </w:rPr>
              <w:t>468600</w:t>
            </w:r>
            <w:r>
              <w:rPr>
                <w:rFonts w:hint="eastAsia" w:eastAsia="仿宋_GB2312"/>
                <w:szCs w:val="21"/>
                <w:highlight w:val="none"/>
              </w:rPr>
              <w:t>.00</w:t>
            </w:r>
            <w:r>
              <w:rPr>
                <w:rFonts w:eastAsia="仿宋_GB2312"/>
                <w:szCs w:val="21"/>
              </w:rPr>
              <w:t>元，高于限价的报价无效；</w:t>
            </w:r>
          </w:p>
        </w:tc>
      </w:tr>
      <w:tr w14:paraId="55128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1C0319A">
            <w:pPr>
              <w:spacing w:line="240" w:lineRule="atLeast"/>
              <w:jc w:val="center"/>
              <w:rPr>
                <w:rFonts w:eastAsia="仿宋_GB2312"/>
                <w:szCs w:val="21"/>
              </w:rPr>
            </w:pPr>
            <w:r>
              <w:rPr>
                <w:rFonts w:eastAsia="仿宋_GB2312"/>
                <w:szCs w:val="21"/>
              </w:rPr>
              <w:t>11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DBA7D28">
            <w:pPr>
              <w:spacing w:line="240" w:lineRule="atLeast"/>
              <w:jc w:val="center"/>
              <w:rPr>
                <w:rFonts w:eastAsia="仿宋_GB2312"/>
                <w:szCs w:val="21"/>
              </w:rPr>
            </w:pPr>
            <w:r>
              <w:rPr>
                <w:rFonts w:eastAsia="仿宋_GB2312"/>
                <w:szCs w:val="21"/>
              </w:rPr>
              <w:t>工期要求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74916BF">
            <w:pPr>
              <w:spacing w:line="240" w:lineRule="atLeast"/>
              <w:rPr>
                <w:rFonts w:eastAsia="仿宋_GB2312"/>
                <w:szCs w:val="21"/>
              </w:rPr>
            </w:pPr>
            <w:r>
              <w:rPr>
                <w:rFonts w:eastAsia="仿宋_GB2312"/>
                <w:szCs w:val="21"/>
              </w:rPr>
              <w:t>按合同要求完成实施并验收合格；</w:t>
            </w:r>
          </w:p>
        </w:tc>
      </w:tr>
      <w:tr w14:paraId="15A3B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3EF6EF">
            <w:pPr>
              <w:spacing w:line="240" w:lineRule="atLeast"/>
              <w:jc w:val="center"/>
              <w:rPr>
                <w:rFonts w:eastAsia="仿宋_GB2312"/>
                <w:szCs w:val="21"/>
              </w:rPr>
            </w:pPr>
            <w:r>
              <w:rPr>
                <w:rFonts w:eastAsia="仿宋_GB2312"/>
                <w:szCs w:val="21"/>
              </w:rPr>
              <w:t>12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A2BB598">
            <w:pPr>
              <w:spacing w:line="240" w:lineRule="atLeast"/>
              <w:jc w:val="center"/>
              <w:rPr>
                <w:rFonts w:eastAsia="仿宋_GB2312"/>
                <w:szCs w:val="21"/>
              </w:rPr>
            </w:pPr>
            <w:r>
              <w:rPr>
                <w:rFonts w:eastAsia="仿宋_GB2312"/>
                <w:szCs w:val="21"/>
              </w:rPr>
              <w:t>评审方式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281B248">
            <w:pPr>
              <w:spacing w:line="240" w:lineRule="atLeast"/>
              <w:rPr>
                <w:rFonts w:eastAsia="仿宋_GB2312"/>
                <w:szCs w:val="21"/>
              </w:rPr>
            </w:pPr>
            <w:r>
              <w:rPr>
                <w:rFonts w:eastAsia="仿宋_GB2312"/>
                <w:szCs w:val="21"/>
              </w:rPr>
              <w:t>采用经资格审核后综合评分形式定标；</w:t>
            </w:r>
          </w:p>
        </w:tc>
      </w:tr>
      <w:tr w14:paraId="11758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8EBB376">
            <w:pPr>
              <w:spacing w:line="240" w:lineRule="atLeast"/>
              <w:jc w:val="center"/>
              <w:rPr>
                <w:rFonts w:eastAsia="仿宋_GB2312"/>
                <w:szCs w:val="21"/>
              </w:rPr>
            </w:pPr>
            <w:r>
              <w:rPr>
                <w:rFonts w:eastAsia="仿宋_GB2312"/>
                <w:szCs w:val="21"/>
              </w:rPr>
              <w:t>13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FBAE022">
            <w:pPr>
              <w:spacing w:line="240" w:lineRule="atLeast"/>
              <w:jc w:val="center"/>
              <w:rPr>
                <w:rFonts w:eastAsia="仿宋_GB2312"/>
                <w:szCs w:val="21"/>
              </w:rPr>
            </w:pPr>
            <w:r>
              <w:rPr>
                <w:rFonts w:eastAsia="仿宋_GB2312"/>
                <w:szCs w:val="21"/>
              </w:rPr>
              <w:t>竞投文件编制</w:t>
            </w:r>
          </w:p>
          <w:p w14:paraId="7FCBCD5D">
            <w:pPr>
              <w:spacing w:line="240" w:lineRule="atLeast"/>
              <w:jc w:val="center"/>
              <w:rPr>
                <w:rFonts w:eastAsia="仿宋_GB2312"/>
                <w:szCs w:val="21"/>
              </w:rPr>
            </w:pPr>
            <w:r>
              <w:rPr>
                <w:rFonts w:eastAsia="仿宋_GB2312"/>
                <w:szCs w:val="21"/>
              </w:rPr>
              <w:t>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7952A87">
            <w:pPr>
              <w:spacing w:line="240" w:lineRule="atLeast"/>
              <w:rPr>
                <w:rFonts w:eastAsia="仿宋_GB2312"/>
                <w:szCs w:val="21"/>
              </w:rPr>
            </w:pPr>
            <w:r>
              <w:rPr>
                <w:rFonts w:eastAsia="仿宋_GB2312"/>
                <w:szCs w:val="21"/>
              </w:rPr>
              <w:t>1.竞投人应按采购文件的要求制作并递交竞投文件，并保证所提供的全部资料的真实性、准确性；</w:t>
            </w:r>
          </w:p>
          <w:p w14:paraId="333686B0">
            <w:pPr>
              <w:spacing w:line="240" w:lineRule="atLeast"/>
              <w:rPr>
                <w:rFonts w:eastAsia="仿宋_GB2312"/>
                <w:szCs w:val="21"/>
              </w:rPr>
            </w:pPr>
            <w:r>
              <w:rPr>
                <w:rFonts w:eastAsia="仿宋_GB2312"/>
                <w:szCs w:val="21"/>
              </w:rPr>
              <w:t>2.竞投文件和来往函件应用简体中文书写，计量单位应使用国际公制单位。</w:t>
            </w:r>
          </w:p>
          <w:p w14:paraId="008608D6">
            <w:pPr>
              <w:spacing w:line="240" w:lineRule="atLeast"/>
              <w:rPr>
                <w:rFonts w:eastAsia="仿宋_GB2312"/>
                <w:szCs w:val="21"/>
              </w:rPr>
            </w:pPr>
            <w:r>
              <w:rPr>
                <w:rFonts w:eastAsia="仿宋_GB2312"/>
                <w:szCs w:val="21"/>
              </w:rPr>
              <w:t>3.竞投人须用人民币作为报价的货币单位。竞投文件的大写金额和小写金额不一致的，以大写金额为准；总价金额与按单价汇总金额不一致的，以单价金额计算结果为准；单价金额小数点有明显错位的，应以总价为准，并修改单价。</w:t>
            </w:r>
          </w:p>
        </w:tc>
      </w:tr>
      <w:tr w14:paraId="30FBD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87CA630">
            <w:pPr>
              <w:spacing w:line="240" w:lineRule="atLeast"/>
              <w:jc w:val="center"/>
              <w:rPr>
                <w:rFonts w:eastAsia="仿宋_GB2312"/>
                <w:szCs w:val="21"/>
              </w:rPr>
            </w:pPr>
            <w:r>
              <w:rPr>
                <w:rFonts w:eastAsia="仿宋_GB2312"/>
                <w:szCs w:val="21"/>
              </w:rPr>
              <w:t>14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90B38D1">
            <w:pPr>
              <w:spacing w:line="240" w:lineRule="atLeast"/>
              <w:jc w:val="center"/>
              <w:rPr>
                <w:rFonts w:eastAsia="仿宋_GB2312"/>
                <w:szCs w:val="21"/>
              </w:rPr>
            </w:pPr>
            <w:r>
              <w:rPr>
                <w:rFonts w:eastAsia="仿宋_GB2312"/>
                <w:bCs/>
                <w:szCs w:val="21"/>
              </w:rPr>
              <w:t>竞投文件的组成</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950FD05">
            <w:pPr>
              <w:spacing w:line="240" w:lineRule="atLeast"/>
              <w:rPr>
                <w:rFonts w:eastAsia="仿宋_GB2312"/>
                <w:szCs w:val="21"/>
              </w:rPr>
            </w:pPr>
            <w:r>
              <w:rPr>
                <w:rFonts w:eastAsia="仿宋_GB2312"/>
                <w:szCs w:val="21"/>
              </w:rPr>
              <w:t>1. 提供符合本采购项目竞投资格要求的《营业执照》复印件（盖章），及其他相关资料；</w:t>
            </w:r>
          </w:p>
          <w:p w14:paraId="7A9F5D98">
            <w:pPr>
              <w:spacing w:line="240" w:lineRule="atLeast"/>
              <w:rPr>
                <w:rFonts w:eastAsia="仿宋_GB2312"/>
                <w:szCs w:val="21"/>
              </w:rPr>
            </w:pPr>
            <w:r>
              <w:rPr>
                <w:rFonts w:eastAsia="仿宋_GB2312"/>
                <w:szCs w:val="21"/>
              </w:rPr>
              <w:t>2. 密封完好的竞投报价清单（盖章）；</w:t>
            </w:r>
          </w:p>
          <w:p w14:paraId="198D7B4B">
            <w:pPr>
              <w:spacing w:line="240" w:lineRule="atLeast"/>
              <w:rPr>
                <w:rFonts w:eastAsia="仿宋_GB2312"/>
                <w:szCs w:val="21"/>
              </w:rPr>
            </w:pPr>
            <w:r>
              <w:rPr>
                <w:rFonts w:eastAsia="仿宋_GB2312"/>
                <w:szCs w:val="21"/>
              </w:rPr>
              <w:t xml:space="preserve">3. </w:t>
            </w:r>
            <w:r>
              <w:rPr>
                <w:rFonts w:eastAsia="仿宋_GB2312"/>
                <w:color w:val="000000"/>
                <w:szCs w:val="21"/>
              </w:rPr>
              <w:t>有效法人证明书及授权委托书</w:t>
            </w:r>
            <w:r>
              <w:rPr>
                <w:rFonts w:eastAsia="仿宋_GB2312"/>
                <w:szCs w:val="21"/>
              </w:rPr>
              <w:t>（盖章）；</w:t>
            </w:r>
          </w:p>
          <w:p w14:paraId="6C0F352E">
            <w:pPr>
              <w:spacing w:line="240" w:lineRule="atLeast"/>
              <w:rPr>
                <w:rFonts w:eastAsia="仿宋_GB2312"/>
                <w:szCs w:val="21"/>
              </w:rPr>
            </w:pPr>
            <w:r>
              <w:rPr>
                <w:rFonts w:eastAsia="仿宋_GB2312"/>
                <w:szCs w:val="21"/>
              </w:rPr>
              <w:t>4. 竞投人认为须提交与评分内容相关的其他资料。</w:t>
            </w:r>
          </w:p>
        </w:tc>
      </w:tr>
      <w:tr w14:paraId="172C0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E21FA81">
            <w:pPr>
              <w:spacing w:line="240" w:lineRule="atLeast"/>
              <w:jc w:val="center"/>
              <w:rPr>
                <w:rFonts w:eastAsia="仿宋_GB2312"/>
                <w:szCs w:val="21"/>
              </w:rPr>
            </w:pPr>
            <w:r>
              <w:rPr>
                <w:rFonts w:eastAsia="仿宋_GB2312"/>
                <w:szCs w:val="21"/>
              </w:rPr>
              <w:t>15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2E7B4A0">
            <w:pPr>
              <w:spacing w:line="240" w:lineRule="atLeast"/>
              <w:jc w:val="center"/>
              <w:rPr>
                <w:rFonts w:eastAsia="仿宋_GB2312"/>
                <w:szCs w:val="21"/>
              </w:rPr>
            </w:pPr>
            <w:r>
              <w:rPr>
                <w:rFonts w:eastAsia="仿宋_GB2312"/>
                <w:szCs w:val="21"/>
              </w:rPr>
              <w:t>竞投文件份数</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90BEA61">
            <w:pPr>
              <w:spacing w:line="240" w:lineRule="atLeast"/>
              <w:rPr>
                <w:rFonts w:eastAsia="仿宋_GB2312"/>
                <w:szCs w:val="21"/>
              </w:rPr>
            </w:pPr>
            <w:r>
              <w:rPr>
                <w:rFonts w:eastAsia="仿宋_GB2312"/>
                <w:szCs w:val="21"/>
              </w:rPr>
              <w:t>正本一份，</w:t>
            </w:r>
            <w:r>
              <w:rPr>
                <w:rFonts w:eastAsia="仿宋_GB2312"/>
                <w:color w:val="000000"/>
                <w:szCs w:val="21"/>
              </w:rPr>
              <w:t>副本一份；</w:t>
            </w:r>
            <w:r>
              <w:rPr>
                <w:rFonts w:eastAsia="仿宋_GB2312"/>
                <w:szCs w:val="21"/>
              </w:rPr>
              <w:t>所有竞投文件应用</w:t>
            </w:r>
            <w:r>
              <w:rPr>
                <w:rFonts w:eastAsia="仿宋_GB2312"/>
                <w:szCs w:val="21"/>
                <w:u w:val="single"/>
              </w:rPr>
              <w:t>A4</w:t>
            </w:r>
            <w:r>
              <w:rPr>
                <w:rFonts w:eastAsia="仿宋_GB2312"/>
                <w:szCs w:val="21"/>
              </w:rPr>
              <w:t>规格纸打印，并装订成册。竞投文件于封面注明“正本”和“副本”。如果正本与副本不符，应以正本为准。</w:t>
            </w:r>
          </w:p>
          <w:p w14:paraId="1AC5CFB0">
            <w:pPr>
              <w:spacing w:line="240" w:lineRule="atLeast"/>
              <w:rPr>
                <w:rFonts w:eastAsia="仿宋_GB2312"/>
                <w:szCs w:val="21"/>
              </w:rPr>
            </w:pPr>
            <w:r>
              <w:rPr>
                <w:rFonts w:eastAsia="仿宋_GB2312"/>
                <w:szCs w:val="21"/>
              </w:rPr>
              <w:t>正本文件扫描成PDF格式文件存储在1份光盘或U盘内，连同纸质竞投文件一并封存提交。</w:t>
            </w:r>
          </w:p>
        </w:tc>
      </w:tr>
      <w:tr w14:paraId="614E9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D4DD78">
            <w:pPr>
              <w:spacing w:line="240" w:lineRule="atLeast"/>
              <w:jc w:val="center"/>
              <w:rPr>
                <w:rFonts w:eastAsia="仿宋_GB2312"/>
                <w:szCs w:val="21"/>
              </w:rPr>
            </w:pPr>
            <w:r>
              <w:rPr>
                <w:rFonts w:eastAsia="仿宋_GB2312"/>
                <w:szCs w:val="21"/>
              </w:rPr>
              <w:t>16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CB7297E">
            <w:pPr>
              <w:spacing w:line="240" w:lineRule="atLeast"/>
              <w:jc w:val="center"/>
              <w:rPr>
                <w:rFonts w:eastAsia="仿宋_GB2312"/>
                <w:szCs w:val="21"/>
              </w:rPr>
            </w:pPr>
            <w:r>
              <w:rPr>
                <w:rFonts w:eastAsia="仿宋_GB2312"/>
                <w:szCs w:val="21"/>
              </w:rPr>
              <w:t>竞投文件递交时间及截止时间</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7245674">
            <w:pPr>
              <w:spacing w:line="240" w:lineRule="atLeast"/>
              <w:rPr>
                <w:rFonts w:eastAsia="仿宋_GB2312"/>
                <w:szCs w:val="21"/>
              </w:rPr>
            </w:pPr>
            <w:r>
              <w:rPr>
                <w:rFonts w:eastAsia="仿宋_GB2312"/>
                <w:szCs w:val="21"/>
              </w:rPr>
              <w:t>竞投文件递交受理时间为2025年</w:t>
            </w:r>
            <w:r>
              <w:rPr>
                <w:rFonts w:hint="eastAsia" w:eastAsia="仿宋_GB2312"/>
                <w:szCs w:val="21"/>
                <w:lang w:val="en-US" w:eastAsia="zh-CN"/>
              </w:rPr>
              <w:t>12</w:t>
            </w:r>
            <w:r>
              <w:rPr>
                <w:rFonts w:eastAsia="仿宋_GB2312"/>
                <w:szCs w:val="21"/>
              </w:rPr>
              <w:t>月</w:t>
            </w:r>
            <w:r>
              <w:rPr>
                <w:rFonts w:hint="eastAsia" w:eastAsia="仿宋_GB2312"/>
                <w:szCs w:val="21"/>
                <w:lang w:val="en-US" w:eastAsia="zh-CN"/>
              </w:rPr>
              <w:t>22</w:t>
            </w:r>
            <w:r>
              <w:rPr>
                <w:rFonts w:eastAsia="仿宋_GB2312"/>
                <w:szCs w:val="21"/>
              </w:rPr>
              <w:t>日上午</w:t>
            </w:r>
            <w:r>
              <w:rPr>
                <w:kern w:val="0"/>
                <w:sz w:val="24"/>
                <w:u w:val="single"/>
              </w:rPr>
              <w:t>9:</w:t>
            </w:r>
            <w:r>
              <w:rPr>
                <w:rFonts w:hint="eastAsia"/>
                <w:kern w:val="0"/>
                <w:sz w:val="24"/>
                <w:u w:val="single"/>
                <w:lang w:val="en-US" w:eastAsia="zh-CN"/>
              </w:rPr>
              <w:t>0</w:t>
            </w:r>
            <w:r>
              <w:rPr>
                <w:kern w:val="0"/>
                <w:sz w:val="24"/>
                <w:u w:val="single"/>
              </w:rPr>
              <w:t>0- 10:00</w:t>
            </w:r>
            <w:r>
              <w:rPr>
                <w:rFonts w:eastAsia="仿宋_GB2312"/>
                <w:szCs w:val="21"/>
              </w:rPr>
              <w:t>；逾期不予受理。</w:t>
            </w:r>
          </w:p>
        </w:tc>
      </w:tr>
      <w:tr w14:paraId="0E9B5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EFADBD">
            <w:pPr>
              <w:spacing w:line="240" w:lineRule="atLeast"/>
              <w:jc w:val="center"/>
              <w:rPr>
                <w:rFonts w:eastAsia="仿宋_GB2312"/>
                <w:szCs w:val="21"/>
              </w:rPr>
            </w:pPr>
            <w:r>
              <w:rPr>
                <w:rFonts w:eastAsia="仿宋_GB2312"/>
                <w:szCs w:val="21"/>
              </w:rPr>
              <w:t>17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021818B">
            <w:pPr>
              <w:spacing w:line="240" w:lineRule="atLeast"/>
              <w:jc w:val="center"/>
              <w:rPr>
                <w:rFonts w:eastAsia="仿宋_GB2312"/>
                <w:szCs w:val="21"/>
              </w:rPr>
            </w:pPr>
            <w:r>
              <w:rPr>
                <w:rFonts w:eastAsia="仿宋_GB2312"/>
                <w:szCs w:val="21"/>
              </w:rPr>
              <w:t>竞投有效期</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DA587C2">
            <w:pPr>
              <w:spacing w:line="360" w:lineRule="auto"/>
              <w:rPr>
                <w:rFonts w:eastAsia="仿宋_GB2312"/>
                <w:szCs w:val="21"/>
              </w:rPr>
            </w:pPr>
            <w:r>
              <w:rPr>
                <w:rFonts w:eastAsia="仿宋_GB2312"/>
                <w:szCs w:val="21"/>
              </w:rPr>
              <w:t>从竞投截止日起，竞投有效期为</w:t>
            </w:r>
            <w:r>
              <w:rPr>
                <w:rFonts w:eastAsia="仿宋_GB2312"/>
                <w:szCs w:val="21"/>
                <w:u w:val="single"/>
              </w:rPr>
              <w:t>60</w:t>
            </w:r>
            <w:r>
              <w:rPr>
                <w:rFonts w:eastAsia="仿宋_GB2312"/>
                <w:szCs w:val="21"/>
              </w:rPr>
              <w:t>日历天。</w:t>
            </w:r>
          </w:p>
        </w:tc>
      </w:tr>
      <w:tr w14:paraId="5A07F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4B7DC6">
            <w:pPr>
              <w:spacing w:line="240" w:lineRule="atLeast"/>
              <w:jc w:val="center"/>
              <w:rPr>
                <w:rFonts w:eastAsia="仿宋_GB2312"/>
                <w:szCs w:val="21"/>
              </w:rPr>
            </w:pPr>
            <w:r>
              <w:rPr>
                <w:rFonts w:eastAsia="仿宋_GB2312"/>
                <w:szCs w:val="21"/>
              </w:rPr>
              <w:t>18</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0D5E6115">
            <w:pPr>
              <w:spacing w:line="240" w:lineRule="atLeast"/>
              <w:jc w:val="center"/>
              <w:rPr>
                <w:rFonts w:eastAsia="仿宋_GB2312"/>
                <w:szCs w:val="21"/>
              </w:rPr>
            </w:pPr>
            <w:r>
              <w:rPr>
                <w:rFonts w:eastAsia="仿宋_GB2312"/>
                <w:szCs w:val="21"/>
              </w:rPr>
              <w:t>竞投保证金</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ED574B9">
            <w:pPr>
              <w:spacing w:line="360" w:lineRule="auto"/>
              <w:rPr>
                <w:rFonts w:eastAsia="仿宋_GB2312"/>
                <w:szCs w:val="21"/>
              </w:rPr>
            </w:pPr>
            <w:r>
              <w:rPr>
                <w:rFonts w:eastAsia="仿宋_GB2312"/>
                <w:szCs w:val="21"/>
              </w:rPr>
              <w:t>本项目不设竞投保证金。</w:t>
            </w:r>
          </w:p>
        </w:tc>
      </w:tr>
      <w:tr w14:paraId="3A880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302DEBC">
            <w:pPr>
              <w:spacing w:line="240" w:lineRule="atLeast"/>
              <w:jc w:val="center"/>
              <w:rPr>
                <w:rFonts w:eastAsia="仿宋_GB2312"/>
                <w:szCs w:val="21"/>
              </w:rPr>
            </w:pPr>
            <w:r>
              <w:rPr>
                <w:rFonts w:eastAsia="仿宋_GB2312"/>
                <w:szCs w:val="21"/>
              </w:rPr>
              <w:t>19</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6D0F61BE">
            <w:pPr>
              <w:spacing w:line="240" w:lineRule="atLeast"/>
              <w:jc w:val="center"/>
              <w:rPr>
                <w:rFonts w:eastAsia="仿宋_GB2312"/>
                <w:szCs w:val="21"/>
              </w:rPr>
            </w:pPr>
            <w:r>
              <w:rPr>
                <w:rFonts w:eastAsia="仿宋_GB2312"/>
                <w:bCs/>
                <w:szCs w:val="21"/>
              </w:rPr>
              <w:t>竞投文件的修改和撤回</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1BC26A77">
            <w:pPr>
              <w:spacing w:line="240" w:lineRule="atLeast"/>
              <w:rPr>
                <w:rFonts w:eastAsia="仿宋_GB2312"/>
                <w:szCs w:val="21"/>
              </w:rPr>
            </w:pPr>
            <w:r>
              <w:rPr>
                <w:rFonts w:eastAsia="仿宋_GB2312"/>
                <w:szCs w:val="21"/>
              </w:rPr>
              <w:t>竞投截止时间之后，竞投人不得对其竞投文件做任何修改。从竞投截止时间起至竞投有效期前，竞投人不得撤回其竞投文件。</w:t>
            </w:r>
          </w:p>
        </w:tc>
      </w:tr>
      <w:tr w14:paraId="499DB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4DBB896">
            <w:pPr>
              <w:spacing w:line="240" w:lineRule="atLeast"/>
              <w:jc w:val="center"/>
              <w:rPr>
                <w:rFonts w:eastAsia="仿宋_GB2312"/>
                <w:szCs w:val="21"/>
              </w:rPr>
            </w:pPr>
            <w:r>
              <w:rPr>
                <w:rFonts w:eastAsia="仿宋_GB2312"/>
                <w:szCs w:val="21"/>
              </w:rPr>
              <w:t>20</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F6562BB">
            <w:pPr>
              <w:spacing w:line="240" w:lineRule="atLeast"/>
              <w:jc w:val="center"/>
              <w:rPr>
                <w:rFonts w:eastAsia="仿宋_GB2312"/>
                <w:szCs w:val="21"/>
              </w:rPr>
            </w:pPr>
            <w:r>
              <w:rPr>
                <w:rFonts w:eastAsia="仿宋_GB2312"/>
                <w:szCs w:val="21"/>
              </w:rPr>
              <w:t>竞投文件递交</w:t>
            </w:r>
          </w:p>
          <w:p w14:paraId="1E5AFA9E">
            <w:pPr>
              <w:spacing w:line="240" w:lineRule="atLeast"/>
              <w:jc w:val="center"/>
              <w:rPr>
                <w:rFonts w:eastAsia="仿宋_GB2312"/>
                <w:szCs w:val="21"/>
              </w:rPr>
            </w:pPr>
            <w:r>
              <w:rPr>
                <w:rFonts w:eastAsia="仿宋_GB2312"/>
                <w:szCs w:val="21"/>
              </w:rPr>
              <w:t>地点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2FEBC054">
            <w:pPr>
              <w:spacing w:line="240" w:lineRule="atLeast"/>
              <w:rPr>
                <w:rFonts w:eastAsia="仿宋_GB2312"/>
                <w:szCs w:val="21"/>
              </w:rPr>
            </w:pPr>
            <w:r>
              <w:rPr>
                <w:rFonts w:eastAsia="仿宋_GB2312"/>
                <w:szCs w:val="21"/>
              </w:rPr>
              <w:t>广州市天河区临江大道海心沙亚运公园西区</w:t>
            </w:r>
            <w:r>
              <w:rPr>
                <w:rFonts w:hint="eastAsia" w:eastAsia="仿宋_GB2312"/>
                <w:szCs w:val="21"/>
                <w:lang w:val="en-US" w:eastAsia="zh-CN"/>
              </w:rPr>
              <w:t>1</w:t>
            </w:r>
            <w:r>
              <w:rPr>
                <w:rFonts w:eastAsia="仿宋_GB2312"/>
                <w:szCs w:val="21"/>
              </w:rPr>
              <w:t>楼</w:t>
            </w:r>
            <w:r>
              <w:rPr>
                <w:rFonts w:hint="eastAsia" w:eastAsia="仿宋_GB2312"/>
                <w:szCs w:val="21"/>
                <w:lang w:val="en-US" w:eastAsia="zh-CN"/>
              </w:rPr>
              <w:t>工程部</w:t>
            </w:r>
            <w:r>
              <w:rPr>
                <w:rFonts w:eastAsia="仿宋_GB2312"/>
                <w:szCs w:val="21"/>
              </w:rPr>
              <w:t>会议室</w:t>
            </w:r>
          </w:p>
        </w:tc>
      </w:tr>
      <w:tr w14:paraId="1FD61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546B7D">
            <w:pPr>
              <w:spacing w:line="240" w:lineRule="atLeast"/>
              <w:jc w:val="center"/>
              <w:rPr>
                <w:rFonts w:eastAsia="仿宋_GB2312"/>
                <w:szCs w:val="21"/>
              </w:rPr>
            </w:pPr>
            <w:r>
              <w:rPr>
                <w:rFonts w:eastAsia="仿宋_GB2312"/>
                <w:szCs w:val="21"/>
              </w:rPr>
              <w:t>21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3611B8A">
            <w:pPr>
              <w:spacing w:line="240" w:lineRule="atLeast"/>
              <w:jc w:val="center"/>
              <w:rPr>
                <w:rFonts w:eastAsia="仿宋_GB2312"/>
                <w:szCs w:val="21"/>
              </w:rPr>
            </w:pPr>
            <w:r>
              <w:rPr>
                <w:rFonts w:eastAsia="仿宋_GB2312"/>
                <w:bCs/>
                <w:szCs w:val="21"/>
              </w:rPr>
              <w:t>知识产权</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FF3E7FE">
            <w:pPr>
              <w:spacing w:line="240" w:lineRule="atLeast"/>
              <w:rPr>
                <w:rFonts w:eastAsia="仿宋_GB2312"/>
                <w:szCs w:val="21"/>
              </w:rPr>
            </w:pPr>
            <w:r>
              <w:rPr>
                <w:rFonts w:eastAsia="仿宋_GB2312"/>
                <w:szCs w:val="21"/>
              </w:rPr>
              <w:t>参与本采购项目的竞投</w:t>
            </w:r>
            <w:r>
              <w:rPr>
                <w:rFonts w:eastAsia="仿宋_GB2312"/>
                <w:szCs w:val="21"/>
                <w:lang w:val="en-GB"/>
              </w:rPr>
              <w:t>人须接受及保证，采购人在中华人民共和国境内使用竞投服务时（含竞投人提供的设计、软件、服务及提供服务所需的设备、货物、产品、资料、技术或其任何一部分），享有不受限制的使用权，不会产生因第三方提出侵犯其专利权、商标权或其它知识产权而引起的法律纠纷。如竞投人不拥有相应的知识产权，则应由竞投人负责获得并提供给采购人使用，其竞投报价中必须包括合法获取该知识产权的一切相关费用，如竞投人没有单独列出的，视为已包含在相应报价中</w:t>
            </w:r>
            <w:r>
              <w:rPr>
                <w:rFonts w:eastAsia="仿宋_GB2312"/>
                <w:szCs w:val="21"/>
              </w:rPr>
              <w:t>。一旦使用竞投人提供的服务（含竞投</w:t>
            </w:r>
            <w:r>
              <w:rPr>
                <w:rFonts w:eastAsia="仿宋_GB2312"/>
                <w:szCs w:val="21"/>
                <w:lang w:val="en-GB"/>
              </w:rPr>
              <w:t>人提供服务所需的设备、货物、产品、资料、技术或其任何一部分</w:t>
            </w:r>
            <w:r>
              <w:rPr>
                <w:rFonts w:eastAsia="仿宋_GB2312"/>
                <w:szCs w:val="21"/>
              </w:rPr>
              <w:t>），采购人不再</w:t>
            </w:r>
            <w:r>
              <w:rPr>
                <w:rFonts w:eastAsia="仿宋_GB2312"/>
                <w:szCs w:val="21"/>
                <w:lang w:val="en-GB"/>
              </w:rPr>
              <w:t>承担第三方提出侵犯其专利权、商标权或其它知识产权而引起的法律纠纷</w:t>
            </w:r>
            <w:r>
              <w:rPr>
                <w:rFonts w:eastAsia="仿宋_GB2312"/>
                <w:sz w:val="24"/>
                <w:lang w:val="en-GB"/>
              </w:rPr>
              <w:t>。</w:t>
            </w:r>
          </w:p>
        </w:tc>
      </w:tr>
      <w:tr w14:paraId="04AA8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C1B2C69">
            <w:pPr>
              <w:spacing w:line="240" w:lineRule="atLeast"/>
              <w:jc w:val="center"/>
              <w:rPr>
                <w:rFonts w:eastAsia="仿宋_GB2312"/>
                <w:szCs w:val="21"/>
              </w:rPr>
            </w:pPr>
            <w:r>
              <w:rPr>
                <w:rFonts w:eastAsia="仿宋_GB2312"/>
                <w:szCs w:val="21"/>
              </w:rPr>
              <w:t>22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5AF0D4F">
            <w:pPr>
              <w:spacing w:line="240" w:lineRule="atLeast"/>
              <w:jc w:val="center"/>
              <w:rPr>
                <w:rFonts w:eastAsia="仿宋_GB2312"/>
                <w:szCs w:val="21"/>
              </w:rPr>
            </w:pPr>
            <w:r>
              <w:rPr>
                <w:rFonts w:eastAsia="仿宋_GB2312"/>
                <w:szCs w:val="21"/>
              </w:rPr>
              <w:t>禁止事项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F4CA2E1">
            <w:pPr>
              <w:spacing w:line="240" w:lineRule="atLeast"/>
              <w:rPr>
                <w:rFonts w:eastAsia="仿宋_GB2312"/>
                <w:szCs w:val="21"/>
              </w:rPr>
            </w:pPr>
            <w:r>
              <w:rPr>
                <w:rFonts w:eastAsia="仿宋_GB2312"/>
                <w:szCs w:val="21"/>
              </w:rPr>
              <w:t>采购人、竞投人不得相互串通竞投损害国家利益，社会公共利益和其他当事人的合法权益；不得以任何手段排斥其他竞投人参与竞争；各竞投人不得向采购人或采购人组成的评审人员行贿或者采取其他不正当手段谋取中选。</w:t>
            </w:r>
          </w:p>
        </w:tc>
      </w:tr>
      <w:tr w14:paraId="306D9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9E9CE5">
            <w:pPr>
              <w:spacing w:line="240" w:lineRule="atLeast"/>
              <w:jc w:val="center"/>
              <w:rPr>
                <w:rFonts w:eastAsia="仿宋_GB2312"/>
                <w:szCs w:val="21"/>
              </w:rPr>
            </w:pPr>
            <w:r>
              <w:rPr>
                <w:rFonts w:eastAsia="仿宋_GB2312"/>
                <w:szCs w:val="21"/>
              </w:rPr>
              <w:t>23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2F65080">
            <w:pPr>
              <w:spacing w:line="240" w:lineRule="atLeast"/>
              <w:jc w:val="center"/>
              <w:rPr>
                <w:rFonts w:eastAsia="仿宋_GB2312"/>
                <w:szCs w:val="21"/>
              </w:rPr>
            </w:pPr>
            <w:r>
              <w:rPr>
                <w:rFonts w:eastAsia="仿宋_GB2312"/>
                <w:bCs/>
                <w:szCs w:val="21"/>
              </w:rPr>
              <w:t>保密要求</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9276947">
            <w:pPr>
              <w:spacing w:line="240" w:lineRule="atLeast"/>
              <w:rPr>
                <w:rFonts w:eastAsia="仿宋_GB2312"/>
                <w:szCs w:val="21"/>
              </w:rPr>
            </w:pPr>
            <w:r>
              <w:rPr>
                <w:rFonts w:eastAsia="仿宋_GB2312"/>
                <w:szCs w:val="21"/>
              </w:rPr>
              <w:t>由采购人向竞投人提供的采购/招选文件、用户需求书等所有资料，竞投人获得后，应对其保密。非经采购人书面同意，竞投人不得向第三方透露或将其用于本次竞投以外的任何用途。</w:t>
            </w:r>
          </w:p>
        </w:tc>
      </w:tr>
      <w:tr w14:paraId="30598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84D65E0">
            <w:pPr>
              <w:spacing w:line="240" w:lineRule="atLeast"/>
              <w:jc w:val="center"/>
              <w:rPr>
                <w:rFonts w:eastAsia="仿宋_GB2312"/>
                <w:szCs w:val="21"/>
              </w:rPr>
            </w:pPr>
            <w:r>
              <w:rPr>
                <w:rFonts w:eastAsia="仿宋_GB2312"/>
                <w:szCs w:val="21"/>
              </w:rPr>
              <w:t>24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D9857FD">
            <w:pPr>
              <w:spacing w:line="240" w:lineRule="atLeast"/>
              <w:jc w:val="center"/>
              <w:rPr>
                <w:rFonts w:eastAsia="仿宋_GB2312"/>
                <w:szCs w:val="21"/>
              </w:rPr>
            </w:pPr>
            <w:r>
              <w:rPr>
                <w:rFonts w:eastAsia="仿宋_GB2312"/>
                <w:szCs w:val="21"/>
              </w:rPr>
              <w:t>采购联系方式</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BF74306">
            <w:pPr>
              <w:spacing w:line="240" w:lineRule="atLeast"/>
              <w:rPr>
                <w:rFonts w:eastAsia="仿宋_GB2312"/>
                <w:szCs w:val="21"/>
              </w:rPr>
            </w:pPr>
            <w:r>
              <w:rPr>
                <w:rFonts w:eastAsia="仿宋_GB2312"/>
                <w:szCs w:val="21"/>
              </w:rPr>
              <w:t>采购单位：广州市城投资产经营管理有限公司珠江新城分公司</w:t>
            </w:r>
          </w:p>
          <w:p w14:paraId="0CAADA05">
            <w:pPr>
              <w:spacing w:line="240" w:lineRule="atLeast"/>
              <w:rPr>
                <w:rFonts w:eastAsia="仿宋_GB2312"/>
                <w:szCs w:val="21"/>
              </w:rPr>
            </w:pPr>
            <w:r>
              <w:rPr>
                <w:rFonts w:eastAsia="仿宋_GB2312"/>
                <w:szCs w:val="21"/>
              </w:rPr>
              <w:t>联系地址：广州市天河区临江大道海心沙亚运公园西区</w:t>
            </w:r>
            <w:r>
              <w:rPr>
                <w:rFonts w:hint="eastAsia" w:eastAsia="仿宋_GB2312"/>
                <w:szCs w:val="21"/>
                <w:lang w:val="en-US" w:eastAsia="zh-CN"/>
              </w:rPr>
              <w:t>3</w:t>
            </w:r>
            <w:r>
              <w:rPr>
                <w:rFonts w:eastAsia="仿宋_GB2312"/>
                <w:szCs w:val="21"/>
              </w:rPr>
              <w:t>楼（花城汇项目部）；</w:t>
            </w:r>
          </w:p>
          <w:p w14:paraId="434B2AA0">
            <w:pPr>
              <w:spacing w:line="240" w:lineRule="atLeast"/>
              <w:rPr>
                <w:rFonts w:eastAsia="仿宋_GB2312"/>
                <w:szCs w:val="21"/>
              </w:rPr>
            </w:pPr>
            <w:r>
              <w:rPr>
                <w:rFonts w:eastAsia="仿宋_GB2312"/>
                <w:szCs w:val="21"/>
              </w:rPr>
              <w:t>联 系 人：</w:t>
            </w:r>
            <w:r>
              <w:rPr>
                <w:rFonts w:hint="eastAsia" w:eastAsia="仿宋_GB2312"/>
                <w:szCs w:val="21"/>
                <w:lang w:val="en-US" w:eastAsia="zh-CN"/>
              </w:rPr>
              <w:t>彭</w:t>
            </w:r>
            <w:r>
              <w:rPr>
                <w:rFonts w:eastAsia="仿宋_GB2312"/>
                <w:szCs w:val="21"/>
              </w:rPr>
              <w:t>女士</w:t>
            </w:r>
          </w:p>
          <w:p w14:paraId="1526DBE4">
            <w:pPr>
              <w:spacing w:line="240" w:lineRule="atLeast"/>
              <w:rPr>
                <w:rFonts w:hint="eastAsia" w:eastAsia="仿宋_GB2312"/>
                <w:szCs w:val="21"/>
                <w:lang w:eastAsia="zh-CN"/>
              </w:rPr>
            </w:pPr>
            <w:r>
              <w:rPr>
                <w:rFonts w:eastAsia="仿宋_GB2312"/>
                <w:szCs w:val="21"/>
              </w:rPr>
              <w:t>联系电话：1599752745</w:t>
            </w:r>
            <w:r>
              <w:rPr>
                <w:rFonts w:hint="eastAsia" w:eastAsia="仿宋_GB2312"/>
                <w:szCs w:val="21"/>
                <w:lang w:val="en-US" w:eastAsia="zh-CN"/>
              </w:rPr>
              <w:t>9</w:t>
            </w:r>
          </w:p>
        </w:tc>
      </w:tr>
      <w:tr w14:paraId="37742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E80F8D7">
            <w:pPr>
              <w:spacing w:line="240" w:lineRule="atLeast"/>
              <w:jc w:val="center"/>
              <w:rPr>
                <w:rFonts w:eastAsia="仿宋_GB2312"/>
                <w:szCs w:val="21"/>
              </w:rPr>
            </w:pPr>
            <w:r>
              <w:rPr>
                <w:rFonts w:eastAsia="仿宋_GB2312"/>
                <w:szCs w:val="21"/>
              </w:rPr>
              <w:t>25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0B4F75E">
            <w:pPr>
              <w:spacing w:line="240" w:lineRule="atLeast"/>
              <w:jc w:val="center"/>
              <w:rPr>
                <w:rFonts w:eastAsia="仿宋_GB2312"/>
                <w:szCs w:val="21"/>
              </w:rPr>
            </w:pPr>
            <w:r>
              <w:rPr>
                <w:rFonts w:eastAsia="仿宋_GB2312"/>
                <w:szCs w:val="21"/>
              </w:rPr>
              <w:t>其他</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0BAEADF8">
            <w:pPr>
              <w:spacing w:line="240" w:lineRule="atLeast"/>
              <w:rPr>
                <w:rFonts w:eastAsia="仿宋_GB2312"/>
                <w:szCs w:val="21"/>
              </w:rPr>
            </w:pPr>
            <w:r>
              <w:rPr>
                <w:rFonts w:eastAsia="仿宋_GB2312"/>
                <w:szCs w:val="21"/>
              </w:rPr>
              <w:t>1. 本采购项目信息同步在采购人的官方网站广州市城投资产经营管理有限公司网站（https://www.gzccic.com/）、广州国企阳光采购信息发布平台（https://ygcg.gzggzy.cn）发布，符合资格的意向竞投人可自行查阅或下载相关文件/资料及信息，并按要求自行参与竞投工作，并自行承担所有与其参加竞投有关的全部费用。</w:t>
            </w:r>
          </w:p>
          <w:p w14:paraId="5F5F5C28">
            <w:pPr>
              <w:spacing w:line="240" w:lineRule="atLeast"/>
              <w:rPr>
                <w:rFonts w:eastAsia="仿宋_GB2312"/>
                <w:szCs w:val="21"/>
              </w:rPr>
            </w:pPr>
            <w:r>
              <w:rPr>
                <w:rFonts w:eastAsia="仿宋_GB2312"/>
                <w:szCs w:val="21"/>
              </w:rPr>
              <w:t>2. 提交竞投文件的截止时间前，应接收竞投人递交的有效竞投文件少于三家时，则采购招选工作失败，已递交的竞投文件原封退回。采购人将按有关规定另行组织采购招选工作。</w:t>
            </w:r>
          </w:p>
          <w:p w14:paraId="61B0082F">
            <w:pPr>
              <w:spacing w:line="240" w:lineRule="atLeast"/>
              <w:rPr>
                <w:rFonts w:eastAsia="仿宋_GB2312"/>
                <w:szCs w:val="21"/>
              </w:rPr>
            </w:pPr>
            <w:r>
              <w:rPr>
                <w:rFonts w:eastAsia="仿宋_GB2312"/>
                <w:szCs w:val="21"/>
              </w:rPr>
              <w:t>3. 本采购文件的最终解释权归采购人。</w:t>
            </w:r>
          </w:p>
        </w:tc>
      </w:tr>
    </w:tbl>
    <w:p w14:paraId="56D62376"/>
    <w:p w14:paraId="6FC4EF44"/>
    <w:p w14:paraId="2CF2ED56">
      <w:pPr>
        <w:spacing w:line="20" w:lineRule="atLeast"/>
      </w:pPr>
    </w:p>
    <w:p w14:paraId="758507D5">
      <w:pPr>
        <w:jc w:val="center"/>
        <w:rPr>
          <w:sz w:val="36"/>
          <w:szCs w:val="36"/>
        </w:rPr>
      </w:pPr>
      <w:r>
        <w:rPr>
          <w:rFonts w:eastAsia="仿宋_GB2312"/>
          <w:b/>
          <w:sz w:val="36"/>
          <w:szCs w:val="36"/>
        </w:rPr>
        <w:t>二、评审/选定方法及标准</w:t>
      </w:r>
    </w:p>
    <w:p w14:paraId="2E1F3528"/>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871"/>
        <w:gridCol w:w="6624"/>
      </w:tblGrid>
      <w:tr w14:paraId="45056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4C068B0">
            <w:pPr>
              <w:spacing w:line="240" w:lineRule="atLeast"/>
              <w:ind w:right="-358"/>
              <w:jc w:val="left"/>
              <w:rPr>
                <w:rFonts w:eastAsia="仿宋_GB2312"/>
                <w:bCs/>
                <w:szCs w:val="21"/>
              </w:rPr>
            </w:pPr>
            <w:r>
              <w:rPr>
                <w:rFonts w:eastAsia="仿宋_GB2312"/>
                <w:bCs/>
                <w:szCs w:val="21"/>
              </w:rPr>
              <w:t>项号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0B9CF1B">
            <w:pPr>
              <w:spacing w:line="240" w:lineRule="atLeast"/>
              <w:jc w:val="center"/>
              <w:rPr>
                <w:rFonts w:eastAsia="仿宋_GB2312"/>
                <w:bCs/>
                <w:szCs w:val="21"/>
              </w:rPr>
            </w:pPr>
            <w:r>
              <w:rPr>
                <w:rFonts w:eastAsia="仿宋_GB2312"/>
                <w:bCs/>
                <w:szCs w:val="21"/>
              </w:rPr>
              <w:t>内    容</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7BC15F2">
            <w:pPr>
              <w:tabs>
                <w:tab w:val="left" w:pos="1180"/>
              </w:tabs>
              <w:spacing w:line="240" w:lineRule="atLeast"/>
              <w:jc w:val="center"/>
              <w:rPr>
                <w:rFonts w:eastAsia="仿宋_GB2312"/>
                <w:bCs/>
                <w:szCs w:val="21"/>
              </w:rPr>
            </w:pPr>
            <w:r>
              <w:rPr>
                <w:rFonts w:eastAsia="仿宋_GB2312"/>
                <w:bCs/>
                <w:szCs w:val="21"/>
              </w:rPr>
              <w:t>说明与要求</w:t>
            </w:r>
          </w:p>
        </w:tc>
      </w:tr>
      <w:tr w14:paraId="030D9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4164AAF">
            <w:pPr>
              <w:spacing w:line="240" w:lineRule="atLeast"/>
              <w:jc w:val="center"/>
              <w:rPr>
                <w:rFonts w:eastAsia="仿宋_GB2312"/>
                <w:szCs w:val="21"/>
              </w:rPr>
            </w:pPr>
            <w:r>
              <w:rPr>
                <w:rFonts w:eastAsia="仿宋_GB2312"/>
                <w:szCs w:val="21"/>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FB2959B">
            <w:pPr>
              <w:spacing w:line="240" w:lineRule="atLeast"/>
              <w:jc w:val="center"/>
              <w:rPr>
                <w:rFonts w:eastAsia="仿宋_GB2312"/>
                <w:szCs w:val="21"/>
              </w:rPr>
            </w:pPr>
            <w:r>
              <w:rPr>
                <w:rFonts w:eastAsia="仿宋_GB2312"/>
                <w:szCs w:val="21"/>
              </w:rPr>
              <w:t>评审办法</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501C136">
            <w:pPr>
              <w:spacing w:line="240" w:lineRule="atLeast"/>
              <w:jc w:val="left"/>
              <w:rPr>
                <w:rFonts w:eastAsia="仿宋_GB2312"/>
                <w:szCs w:val="21"/>
              </w:rPr>
            </w:pPr>
            <w:r>
              <w:rPr>
                <w:rFonts w:eastAsia="仿宋_GB2312"/>
                <w:szCs w:val="21"/>
              </w:rPr>
              <w:t>综合评审法（具体评审标准见后附表）</w:t>
            </w:r>
          </w:p>
        </w:tc>
      </w:tr>
      <w:tr w14:paraId="719A3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8628F9">
            <w:pPr>
              <w:spacing w:line="240" w:lineRule="atLeast"/>
              <w:jc w:val="center"/>
              <w:rPr>
                <w:rFonts w:eastAsia="仿宋_GB2312"/>
                <w:szCs w:val="21"/>
              </w:rPr>
            </w:pPr>
            <w:r>
              <w:rPr>
                <w:rFonts w:eastAsia="仿宋_GB2312"/>
                <w:szCs w:val="21"/>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F1BFF91">
            <w:pPr>
              <w:spacing w:line="240" w:lineRule="atLeast"/>
              <w:jc w:val="center"/>
              <w:rPr>
                <w:rFonts w:eastAsia="仿宋_GB2312"/>
                <w:szCs w:val="21"/>
              </w:rPr>
            </w:pPr>
            <w:r>
              <w:rPr>
                <w:rFonts w:eastAsia="仿宋_GB2312"/>
                <w:szCs w:val="21"/>
              </w:rPr>
              <w:t>评审原则</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59AA6F64">
            <w:pPr>
              <w:pStyle w:val="5"/>
              <w:widowControl/>
              <w:spacing w:line="240" w:lineRule="atLeast"/>
              <w:jc w:val="both"/>
              <w:rPr>
                <w:rFonts w:eastAsia="仿宋_GB2312"/>
                <w:szCs w:val="21"/>
              </w:rPr>
            </w:pPr>
            <w:r>
              <w:rPr>
                <w:rFonts w:eastAsia="仿宋_GB2312"/>
                <w:szCs w:val="21"/>
              </w:rPr>
              <w:t>按有关法律、法律及相关规定组建评审小组负责本次采购项目具体评审工作，本着公平、公正、科学、择优的原则，按照采购文件的要求/标准推荐评审结果。</w:t>
            </w:r>
          </w:p>
        </w:tc>
      </w:tr>
      <w:tr w14:paraId="5033B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BBEEC8">
            <w:pPr>
              <w:spacing w:line="240" w:lineRule="atLeast"/>
              <w:jc w:val="center"/>
              <w:rPr>
                <w:rFonts w:eastAsia="仿宋_GB2312"/>
                <w:szCs w:val="21"/>
              </w:rPr>
            </w:pPr>
            <w:r>
              <w:rPr>
                <w:rFonts w:eastAsia="仿宋_GB2312"/>
                <w:szCs w:val="21"/>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D02C283">
            <w:pPr>
              <w:spacing w:line="240" w:lineRule="atLeast"/>
              <w:jc w:val="center"/>
              <w:rPr>
                <w:rFonts w:eastAsia="仿宋_GB2312"/>
                <w:szCs w:val="21"/>
              </w:rPr>
            </w:pPr>
            <w:r>
              <w:rPr>
                <w:rFonts w:eastAsia="仿宋_GB2312"/>
                <w:szCs w:val="21"/>
              </w:rPr>
              <w:t>资格/符合性审查</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3393618D">
            <w:pPr>
              <w:pStyle w:val="5"/>
              <w:widowControl/>
              <w:spacing w:line="240" w:lineRule="atLeast"/>
              <w:jc w:val="both"/>
              <w:rPr>
                <w:rFonts w:eastAsia="仿宋_GB2312"/>
                <w:szCs w:val="21"/>
              </w:rPr>
            </w:pPr>
            <w:r>
              <w:rPr>
                <w:rFonts w:eastAsia="仿宋_GB2312"/>
                <w:szCs w:val="21"/>
              </w:rPr>
              <w:t>1. 评审小组将根据采购文件的规定，对各竞投文件进行资格及符合性审查。（具体审查标准见后附表）</w:t>
            </w:r>
          </w:p>
          <w:p w14:paraId="085035EB">
            <w:pPr>
              <w:pStyle w:val="5"/>
              <w:widowControl/>
              <w:spacing w:line="240" w:lineRule="atLeast"/>
              <w:jc w:val="both"/>
              <w:rPr>
                <w:rFonts w:eastAsia="仿宋_GB2312"/>
                <w:szCs w:val="21"/>
              </w:rPr>
            </w:pPr>
            <w:r>
              <w:rPr>
                <w:rFonts w:eastAsia="仿宋_GB2312"/>
                <w:szCs w:val="21"/>
              </w:rPr>
              <w:t>2. 符合性审查结论意见采取少数服从多数原则，即超过半数评审人员的结论为“通过”则该竞投人通过资格及符合性审查，否则不通过。</w:t>
            </w:r>
          </w:p>
          <w:p w14:paraId="595E3D46">
            <w:pPr>
              <w:pStyle w:val="5"/>
              <w:widowControl/>
              <w:spacing w:line="240" w:lineRule="atLeast"/>
              <w:jc w:val="both"/>
              <w:rPr>
                <w:rFonts w:eastAsia="仿宋_GB2312"/>
                <w:szCs w:val="21"/>
              </w:rPr>
            </w:pPr>
            <w:r>
              <w:rPr>
                <w:rFonts w:eastAsia="仿宋_GB2312"/>
                <w:szCs w:val="21"/>
              </w:rPr>
              <w:t>3. 不能通过资格及符合性审查的竞投文件，不得参与综合评审打分。</w:t>
            </w:r>
          </w:p>
        </w:tc>
      </w:tr>
      <w:tr w14:paraId="11BA6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DA3AEDF">
            <w:pPr>
              <w:spacing w:line="240" w:lineRule="atLeast"/>
              <w:jc w:val="center"/>
              <w:rPr>
                <w:rFonts w:eastAsia="仿宋_GB2312"/>
                <w:szCs w:val="21"/>
              </w:rPr>
            </w:pPr>
            <w:r>
              <w:rPr>
                <w:rFonts w:eastAsia="仿宋_GB2312"/>
                <w:szCs w:val="21"/>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311AA011">
            <w:pPr>
              <w:spacing w:line="240" w:lineRule="atLeast"/>
              <w:jc w:val="center"/>
              <w:rPr>
                <w:rFonts w:eastAsia="仿宋_GB2312"/>
                <w:szCs w:val="21"/>
              </w:rPr>
            </w:pPr>
            <w:r>
              <w:rPr>
                <w:rFonts w:eastAsia="仿宋_GB2312"/>
                <w:szCs w:val="21"/>
              </w:rPr>
              <w:t>竞投文件的澄清</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7710770F">
            <w:pPr>
              <w:pStyle w:val="5"/>
              <w:widowControl/>
              <w:spacing w:line="240" w:lineRule="atLeast"/>
              <w:jc w:val="both"/>
              <w:rPr>
                <w:rFonts w:eastAsia="仿宋_GB2312"/>
                <w:szCs w:val="21"/>
              </w:rPr>
            </w:pPr>
            <w:r>
              <w:rPr>
                <w:rFonts w:eastAsia="仿宋_GB2312"/>
                <w:szCs w:val="21"/>
              </w:rPr>
              <w:t>1.对竞投文件中含义不明确、同类问题表述不一致或者有明显文字和计算错误的内容，评审小组可以书面形式要求竞投人作出必要的澄清、说明或者纠正。</w:t>
            </w:r>
          </w:p>
          <w:p w14:paraId="4EA4549B">
            <w:pPr>
              <w:pStyle w:val="5"/>
              <w:widowControl/>
              <w:spacing w:line="240" w:lineRule="atLeast"/>
              <w:jc w:val="both"/>
              <w:rPr>
                <w:rFonts w:eastAsia="仿宋_GB2312"/>
                <w:szCs w:val="21"/>
              </w:rPr>
            </w:pPr>
            <w:r>
              <w:rPr>
                <w:rFonts w:eastAsia="仿宋_GB2312"/>
                <w:szCs w:val="21"/>
              </w:rPr>
              <w:t>2.竞投人的澄清、说明或者补正应当采用书面形式，由其授权的代表签字，并不得超出竞投文件的范围或者改变竞投文件的实质性内容。</w:t>
            </w:r>
          </w:p>
          <w:p w14:paraId="3FAFAFBC">
            <w:pPr>
              <w:pStyle w:val="5"/>
              <w:widowControl/>
              <w:spacing w:line="240" w:lineRule="atLeast"/>
              <w:jc w:val="both"/>
              <w:rPr>
                <w:rFonts w:eastAsia="仿宋_GB2312"/>
                <w:szCs w:val="21"/>
              </w:rPr>
            </w:pPr>
            <w:r>
              <w:rPr>
                <w:rFonts w:eastAsia="仿宋_GB2312"/>
                <w:szCs w:val="21"/>
              </w:rPr>
              <w:t>3.除上述规定的情形之外，评审小组在评审过程中，不得接收来自评审现场以外的任何形式的文件资料。</w:t>
            </w:r>
          </w:p>
        </w:tc>
      </w:tr>
      <w:tr w14:paraId="4FFE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DCA1862">
            <w:pPr>
              <w:spacing w:line="240" w:lineRule="atLeast"/>
              <w:jc w:val="center"/>
              <w:rPr>
                <w:rFonts w:eastAsia="仿宋_GB2312"/>
                <w:szCs w:val="21"/>
              </w:rPr>
            </w:pPr>
            <w:r>
              <w:rPr>
                <w:rFonts w:eastAsia="仿宋_GB2312"/>
                <w:szCs w:val="21"/>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873227B">
            <w:pPr>
              <w:spacing w:line="240" w:lineRule="atLeast"/>
              <w:jc w:val="center"/>
              <w:rPr>
                <w:rFonts w:eastAsia="仿宋_GB2312"/>
                <w:szCs w:val="21"/>
              </w:rPr>
            </w:pPr>
            <w:r>
              <w:rPr>
                <w:rFonts w:eastAsia="仿宋_GB2312"/>
                <w:szCs w:val="21"/>
              </w:rPr>
              <w:t>评审标准</w:t>
            </w:r>
          </w:p>
        </w:tc>
        <w:tc>
          <w:tcPr>
            <w:tcW w:w="6624" w:type="dxa"/>
            <w:tcBorders>
              <w:top w:val="single" w:color="auto" w:sz="4" w:space="0"/>
              <w:left w:val="single" w:color="auto" w:sz="4" w:space="0"/>
              <w:bottom w:val="single" w:color="auto" w:sz="4" w:space="0"/>
              <w:right w:val="single" w:color="auto" w:sz="4" w:space="0"/>
            </w:tcBorders>
            <w:noWrap w:val="0"/>
            <w:vAlign w:val="center"/>
          </w:tcPr>
          <w:p w14:paraId="6934FBE7">
            <w:pPr>
              <w:pStyle w:val="5"/>
              <w:widowControl/>
              <w:spacing w:line="240" w:lineRule="atLeast"/>
              <w:jc w:val="both"/>
              <w:rPr>
                <w:rFonts w:eastAsia="仿宋_GB2312"/>
                <w:szCs w:val="21"/>
              </w:rPr>
            </w:pPr>
            <w:r>
              <w:rPr>
                <w:rFonts w:eastAsia="仿宋_GB2312"/>
                <w:szCs w:val="21"/>
              </w:rPr>
              <w:t xml:space="preserve">1.由评审人员对所有有效竞投文件进行评审和打分。（具体评审标准见后附表） </w:t>
            </w:r>
          </w:p>
          <w:p w14:paraId="5F7FC87E">
            <w:pPr>
              <w:pStyle w:val="5"/>
              <w:widowControl/>
              <w:spacing w:line="240" w:lineRule="atLeast"/>
              <w:jc w:val="both"/>
              <w:rPr>
                <w:rFonts w:eastAsia="仿宋_GB2312"/>
                <w:szCs w:val="21"/>
              </w:rPr>
            </w:pPr>
            <w:r>
              <w:rPr>
                <w:rFonts w:eastAsia="仿宋_GB2312"/>
                <w:szCs w:val="21"/>
              </w:rPr>
              <w:t>2.将每一个评审人员的评分汇总，进行算术平均，得出该竞投人的综合评分。</w:t>
            </w:r>
          </w:p>
          <w:p w14:paraId="558B053A">
            <w:pPr>
              <w:pStyle w:val="5"/>
              <w:widowControl/>
              <w:spacing w:line="240" w:lineRule="atLeast"/>
              <w:jc w:val="both"/>
              <w:rPr>
                <w:rFonts w:eastAsia="仿宋_GB2312"/>
                <w:szCs w:val="21"/>
              </w:rPr>
            </w:pPr>
            <w:r>
              <w:rPr>
                <w:rFonts w:eastAsia="仿宋_GB2312"/>
                <w:szCs w:val="21"/>
              </w:rPr>
              <w:t>3.得分按四舍五入原则精确到小数点后两位。将综合评分由高到低顺序排列。综合评分相同的，按竞投价由低到高顺序排列；综合评分相同，且竞投价相同的，按服务方案评分由高到低顺序排列。综合评分相同，且竞投价和服务方案评分均相同的，名次由评审人员会抽签决定。评审人员会按上述排列向采购人推荐前三名为中选候选人。</w:t>
            </w:r>
          </w:p>
        </w:tc>
      </w:tr>
    </w:tbl>
    <w:p w14:paraId="76E41848"/>
    <w:p w14:paraId="7ABEDAB3"/>
    <w:p w14:paraId="20CFC59D"/>
    <w:p w14:paraId="4356C349"/>
    <w:p w14:paraId="11213FE6">
      <w:pPr>
        <w:pStyle w:val="2"/>
        <w:keepLines w:val="0"/>
        <w:spacing w:before="0" w:after="0" w:line="360" w:lineRule="auto"/>
        <w:ind w:right="-441" w:rightChars="-210"/>
        <w:jc w:val="center"/>
        <w:rPr>
          <w:rFonts w:eastAsia="仿宋_GB2312"/>
          <w:b w:val="0"/>
          <w:bCs w:val="0"/>
          <w:color w:val="000000"/>
          <w:sz w:val="24"/>
        </w:rPr>
      </w:pPr>
    </w:p>
    <w:p w14:paraId="07DC4458">
      <w:pPr>
        <w:adjustRightInd w:val="0"/>
        <w:snapToGrid w:val="0"/>
        <w:spacing w:line="360" w:lineRule="auto"/>
        <w:ind w:left="482" w:hanging="482" w:hangingChars="200"/>
        <w:rPr>
          <w:rFonts w:eastAsia="仿宋_GB2312"/>
          <w:b/>
          <w:bCs/>
          <w:color w:val="000000"/>
          <w:sz w:val="24"/>
        </w:rPr>
      </w:pPr>
    </w:p>
    <w:bookmarkEnd w:id="4"/>
    <w:bookmarkEnd w:id="5"/>
    <w:bookmarkEnd w:id="6"/>
    <w:bookmarkEnd w:id="7"/>
    <w:bookmarkEnd w:id="8"/>
    <w:p w14:paraId="7EFF66EE">
      <w:pPr>
        <w:jc w:val="left"/>
        <w:rPr>
          <w:rFonts w:eastAsia="仿宋_GB2312"/>
          <w:sz w:val="24"/>
        </w:rPr>
      </w:pPr>
      <w:r>
        <w:rPr>
          <w:b/>
          <w:bCs/>
          <w:sz w:val="24"/>
        </w:rPr>
        <w:br w:type="page"/>
      </w:r>
      <w:bookmarkStart w:id="9" w:name="_Toc334797765"/>
      <w:r>
        <w:rPr>
          <w:rFonts w:eastAsia="仿宋_GB2312"/>
          <w:sz w:val="24"/>
        </w:rPr>
        <w:t>审/选定方法及标准-附表：</w:t>
      </w:r>
    </w:p>
    <w:p w14:paraId="1179B491">
      <w:pPr>
        <w:pStyle w:val="3"/>
        <w:spacing w:line="240" w:lineRule="auto"/>
        <w:jc w:val="center"/>
        <w:rPr>
          <w:rFonts w:ascii="Times New Roman" w:hAnsi="Times New Roman" w:eastAsia="仿宋_GB2312"/>
          <w:bCs w:val="0"/>
          <w:sz w:val="30"/>
          <w:szCs w:val="30"/>
        </w:rPr>
      </w:pPr>
      <w:r>
        <w:rPr>
          <w:rFonts w:ascii="Times New Roman" w:hAnsi="Times New Roman" w:eastAsia="仿宋_GB2312"/>
          <w:bCs w:val="0"/>
          <w:sz w:val="30"/>
          <w:szCs w:val="30"/>
        </w:rPr>
        <w:t>资格及符合性审查表</w:t>
      </w:r>
    </w:p>
    <w:p w14:paraId="19529B30">
      <w:pPr>
        <w:spacing w:line="360" w:lineRule="auto"/>
        <w:jc w:val="left"/>
        <w:rPr>
          <w:rFonts w:eastAsia="仿宋_GB2312"/>
          <w:sz w:val="24"/>
        </w:rPr>
      </w:pPr>
      <w:r>
        <w:rPr>
          <w:rFonts w:eastAsia="仿宋_GB2312"/>
          <w:sz w:val="24"/>
        </w:rPr>
        <w:t>项目名称：</w:t>
      </w:r>
      <w:r>
        <w:rPr>
          <w:rFonts w:hint="eastAsia" w:eastAsia="仿宋_GB2312"/>
          <w:sz w:val="24"/>
          <w:lang w:val="en-US" w:eastAsia="zh-CN"/>
        </w:rPr>
        <w:t>花城汇2025年粉丝节</w:t>
      </w:r>
      <w:r>
        <w:rPr>
          <w:rFonts w:eastAsia="仿宋_GB2312"/>
          <w:sz w:val="24"/>
        </w:rPr>
        <w:t>活动服务项目</w:t>
      </w:r>
    </w:p>
    <w:p w14:paraId="17EE1633">
      <w:pPr>
        <w:spacing w:line="360" w:lineRule="auto"/>
        <w:rPr>
          <w:rFonts w:eastAsia="仿宋_GB2312"/>
          <w:szCs w:val="21"/>
        </w:rPr>
      </w:pPr>
      <w:r>
        <w:rPr>
          <w:rFonts w:eastAsia="仿宋_GB2312"/>
          <w:szCs w:val="21"/>
        </w:rPr>
        <w:t xml:space="preserve">                                   </w:t>
      </w:r>
    </w:p>
    <w:tbl>
      <w:tblPr>
        <w:tblStyle w:val="11"/>
        <w:tblW w:w="4336"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3762"/>
        <w:gridCol w:w="1310"/>
        <w:gridCol w:w="1296"/>
        <w:gridCol w:w="1265"/>
      </w:tblGrid>
      <w:tr w14:paraId="22E9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346" w:type="pct"/>
            <w:noWrap w:val="0"/>
            <w:vAlign w:val="center"/>
          </w:tcPr>
          <w:p w14:paraId="64871CE5">
            <w:pPr>
              <w:jc w:val="center"/>
              <w:rPr>
                <w:rFonts w:eastAsia="仿宋_GB2312"/>
                <w:szCs w:val="21"/>
              </w:rPr>
            </w:pPr>
            <w:r>
              <w:rPr>
                <w:rFonts w:eastAsia="仿宋_GB2312"/>
                <w:szCs w:val="21"/>
              </w:rPr>
              <w:t>序号</w:t>
            </w:r>
          </w:p>
        </w:tc>
        <w:tc>
          <w:tcPr>
            <w:tcW w:w="2292" w:type="pct"/>
            <w:noWrap w:val="0"/>
            <w:vAlign w:val="center"/>
          </w:tcPr>
          <w:p w14:paraId="58F564FC">
            <w:pPr>
              <w:jc w:val="center"/>
              <w:rPr>
                <w:rFonts w:eastAsia="仿宋_GB2312"/>
                <w:szCs w:val="21"/>
              </w:rPr>
            </w:pPr>
            <w:r>
              <w:rPr>
                <w:rFonts w:eastAsia="仿宋_GB2312"/>
                <w:szCs w:val="21"/>
              </w:rPr>
              <w:t>评审内容</w:t>
            </w:r>
          </w:p>
        </w:tc>
        <w:tc>
          <w:tcPr>
            <w:tcW w:w="798" w:type="pct"/>
            <w:noWrap w:val="0"/>
            <w:vAlign w:val="center"/>
          </w:tcPr>
          <w:p w14:paraId="114ECB2B">
            <w:pPr>
              <w:jc w:val="center"/>
              <w:rPr>
                <w:rFonts w:eastAsia="仿宋_GB2312"/>
                <w:szCs w:val="21"/>
              </w:rPr>
            </w:pPr>
            <w:r>
              <w:rPr>
                <w:rFonts w:eastAsia="仿宋_GB2312"/>
                <w:szCs w:val="21"/>
              </w:rPr>
              <w:t>竞投人A</w:t>
            </w:r>
          </w:p>
        </w:tc>
        <w:tc>
          <w:tcPr>
            <w:tcW w:w="790" w:type="pct"/>
            <w:noWrap w:val="0"/>
            <w:vAlign w:val="center"/>
          </w:tcPr>
          <w:p w14:paraId="1B50C266">
            <w:pPr>
              <w:jc w:val="center"/>
              <w:rPr>
                <w:rFonts w:eastAsia="仿宋_GB2312"/>
                <w:szCs w:val="21"/>
              </w:rPr>
            </w:pPr>
            <w:r>
              <w:rPr>
                <w:rFonts w:eastAsia="仿宋_GB2312"/>
                <w:szCs w:val="21"/>
              </w:rPr>
              <w:t>竞投人B</w:t>
            </w:r>
          </w:p>
        </w:tc>
        <w:tc>
          <w:tcPr>
            <w:tcW w:w="771" w:type="pct"/>
            <w:noWrap w:val="0"/>
            <w:vAlign w:val="center"/>
          </w:tcPr>
          <w:p w14:paraId="352DFE12">
            <w:pPr>
              <w:jc w:val="center"/>
              <w:rPr>
                <w:rFonts w:eastAsia="仿宋_GB2312"/>
                <w:szCs w:val="21"/>
              </w:rPr>
            </w:pPr>
            <w:r>
              <w:rPr>
                <w:rFonts w:eastAsia="仿宋_GB2312"/>
                <w:szCs w:val="21"/>
              </w:rPr>
              <w:t>竞投人C</w:t>
            </w:r>
          </w:p>
        </w:tc>
      </w:tr>
      <w:tr w14:paraId="640C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46" w:type="pct"/>
            <w:noWrap w:val="0"/>
            <w:vAlign w:val="center"/>
          </w:tcPr>
          <w:p w14:paraId="615EAC9A">
            <w:pPr>
              <w:jc w:val="center"/>
              <w:rPr>
                <w:rFonts w:eastAsia="仿宋_GB2312"/>
                <w:szCs w:val="21"/>
              </w:rPr>
            </w:pPr>
            <w:r>
              <w:rPr>
                <w:rFonts w:eastAsia="仿宋_GB2312"/>
                <w:szCs w:val="21"/>
              </w:rPr>
              <w:t>1</w:t>
            </w:r>
          </w:p>
        </w:tc>
        <w:tc>
          <w:tcPr>
            <w:tcW w:w="2292" w:type="pct"/>
            <w:noWrap w:val="0"/>
            <w:vAlign w:val="center"/>
          </w:tcPr>
          <w:p w14:paraId="2CD46726">
            <w:pPr>
              <w:rPr>
                <w:rFonts w:eastAsia="仿宋_GB2312"/>
                <w:szCs w:val="21"/>
              </w:rPr>
            </w:pPr>
            <w:r>
              <w:rPr>
                <w:rFonts w:eastAsia="仿宋_GB2312"/>
                <w:szCs w:val="21"/>
              </w:rPr>
              <w:t>竞投人必须是国内合法注册的法人或其他组织。（提供营业执照或其他证明文件）</w:t>
            </w:r>
          </w:p>
        </w:tc>
        <w:tc>
          <w:tcPr>
            <w:tcW w:w="798" w:type="pct"/>
            <w:noWrap w:val="0"/>
            <w:vAlign w:val="center"/>
          </w:tcPr>
          <w:p w14:paraId="1C374040">
            <w:pPr>
              <w:rPr>
                <w:rFonts w:eastAsia="仿宋_GB2312"/>
                <w:szCs w:val="21"/>
              </w:rPr>
            </w:pPr>
          </w:p>
        </w:tc>
        <w:tc>
          <w:tcPr>
            <w:tcW w:w="790" w:type="pct"/>
            <w:noWrap w:val="0"/>
            <w:vAlign w:val="center"/>
          </w:tcPr>
          <w:p w14:paraId="4EC63E41">
            <w:pPr>
              <w:rPr>
                <w:rFonts w:eastAsia="仿宋_GB2312"/>
                <w:szCs w:val="21"/>
              </w:rPr>
            </w:pPr>
          </w:p>
        </w:tc>
        <w:tc>
          <w:tcPr>
            <w:tcW w:w="771" w:type="pct"/>
            <w:noWrap w:val="0"/>
            <w:vAlign w:val="center"/>
          </w:tcPr>
          <w:p w14:paraId="29DB86D8">
            <w:pPr>
              <w:rPr>
                <w:rFonts w:eastAsia="仿宋_GB2312"/>
                <w:szCs w:val="21"/>
              </w:rPr>
            </w:pPr>
          </w:p>
        </w:tc>
      </w:tr>
      <w:tr w14:paraId="2960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6" w:type="pct"/>
            <w:noWrap w:val="0"/>
            <w:vAlign w:val="center"/>
          </w:tcPr>
          <w:p w14:paraId="37F90B4F">
            <w:pPr>
              <w:jc w:val="center"/>
              <w:rPr>
                <w:rFonts w:eastAsia="仿宋_GB2312"/>
                <w:szCs w:val="21"/>
              </w:rPr>
            </w:pPr>
            <w:r>
              <w:rPr>
                <w:rFonts w:eastAsia="仿宋_GB2312"/>
                <w:szCs w:val="21"/>
              </w:rPr>
              <w:t>2</w:t>
            </w:r>
          </w:p>
        </w:tc>
        <w:tc>
          <w:tcPr>
            <w:tcW w:w="2292" w:type="pct"/>
            <w:noWrap w:val="0"/>
            <w:vAlign w:val="center"/>
          </w:tcPr>
          <w:p w14:paraId="7D410EA7">
            <w:pPr>
              <w:pStyle w:val="5"/>
              <w:widowControl/>
              <w:spacing w:line="240" w:lineRule="atLeast"/>
              <w:jc w:val="both"/>
              <w:rPr>
                <w:rFonts w:eastAsia="仿宋_GB2312"/>
                <w:szCs w:val="21"/>
              </w:rPr>
            </w:pPr>
            <w:r>
              <w:rPr>
                <w:rFonts w:eastAsia="仿宋_GB2312"/>
                <w:szCs w:val="21"/>
              </w:rPr>
              <w:t>竞投人未被中国执行信息公开网（zxgk.court.gov.cn）列入“失信被执行人”的名单，且未被信用中国网站（</w:t>
            </w:r>
            <w:r>
              <w:rPr>
                <w:rFonts w:hint="eastAsia" w:eastAsia="仿宋_GB2312"/>
                <w:szCs w:val="21"/>
                <w:highlight w:val="none"/>
              </w:rPr>
              <w:t>https://www.creditchina.gov.cn/xinxigongshi/</w:t>
            </w:r>
            <w:r>
              <w:rPr>
                <w:rFonts w:eastAsia="仿宋_GB2312"/>
                <w:szCs w:val="21"/>
              </w:rPr>
              <w:t>)列入“重大税收违法失信主体”“</w:t>
            </w:r>
            <w:r>
              <w:rPr>
                <w:rFonts w:hint="eastAsia" w:eastAsia="仿宋_GB2312"/>
                <w:szCs w:val="21"/>
              </w:rPr>
              <w:t>严重失信主体名单</w:t>
            </w:r>
            <w:r>
              <w:rPr>
                <w:rFonts w:eastAsia="仿宋_GB2312"/>
                <w:szCs w:val="21"/>
              </w:rPr>
              <w:t>”。（以采购人开标当天在上述网站查询结果为准，如在上述网站查询结果均显示没有相关记录，视为没有上述不良信用记录。同时对信用信息查询记录和证据截图存档。如相关失信记录已失效，竞投人须提供相关证明资料）。</w:t>
            </w:r>
          </w:p>
          <w:p w14:paraId="116C5661">
            <w:pPr>
              <w:rPr>
                <w:rFonts w:eastAsia="仿宋_GB2312"/>
                <w:szCs w:val="21"/>
              </w:rPr>
            </w:pPr>
          </w:p>
        </w:tc>
        <w:tc>
          <w:tcPr>
            <w:tcW w:w="798" w:type="pct"/>
            <w:noWrap w:val="0"/>
            <w:vAlign w:val="center"/>
          </w:tcPr>
          <w:p w14:paraId="36F347D0">
            <w:pPr>
              <w:rPr>
                <w:rFonts w:eastAsia="仿宋_GB2312"/>
                <w:szCs w:val="21"/>
              </w:rPr>
            </w:pPr>
          </w:p>
        </w:tc>
        <w:tc>
          <w:tcPr>
            <w:tcW w:w="790" w:type="pct"/>
            <w:noWrap w:val="0"/>
            <w:vAlign w:val="center"/>
          </w:tcPr>
          <w:p w14:paraId="480C886F">
            <w:pPr>
              <w:rPr>
                <w:rFonts w:eastAsia="仿宋_GB2312"/>
                <w:szCs w:val="21"/>
              </w:rPr>
            </w:pPr>
          </w:p>
        </w:tc>
        <w:tc>
          <w:tcPr>
            <w:tcW w:w="771" w:type="pct"/>
            <w:noWrap w:val="0"/>
            <w:vAlign w:val="center"/>
          </w:tcPr>
          <w:p w14:paraId="0FB2F108">
            <w:pPr>
              <w:rPr>
                <w:rFonts w:eastAsia="仿宋_GB2312"/>
                <w:szCs w:val="21"/>
              </w:rPr>
            </w:pPr>
          </w:p>
        </w:tc>
      </w:tr>
      <w:tr w14:paraId="694B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46" w:type="pct"/>
            <w:noWrap w:val="0"/>
            <w:vAlign w:val="center"/>
          </w:tcPr>
          <w:p w14:paraId="58494203">
            <w:pPr>
              <w:jc w:val="center"/>
              <w:rPr>
                <w:rFonts w:eastAsia="仿宋_GB2312"/>
                <w:szCs w:val="21"/>
              </w:rPr>
            </w:pPr>
            <w:r>
              <w:rPr>
                <w:rFonts w:eastAsia="仿宋_GB2312"/>
                <w:szCs w:val="21"/>
              </w:rPr>
              <w:t>3</w:t>
            </w:r>
          </w:p>
        </w:tc>
        <w:tc>
          <w:tcPr>
            <w:tcW w:w="2292" w:type="pct"/>
            <w:noWrap w:val="0"/>
            <w:vAlign w:val="center"/>
          </w:tcPr>
          <w:p w14:paraId="6838A312">
            <w:pPr>
              <w:rPr>
                <w:rFonts w:eastAsia="仿宋_GB2312"/>
                <w:szCs w:val="21"/>
              </w:rPr>
            </w:pPr>
            <w:r>
              <w:rPr>
                <w:rFonts w:eastAsia="仿宋_GB2312"/>
                <w:szCs w:val="21"/>
              </w:rPr>
              <w:t>单位负责人为同一人或者存在直接控股、管理关系的不同供应商，不得同时参加本项目的竞投。（依据竞投函）</w:t>
            </w:r>
          </w:p>
        </w:tc>
        <w:tc>
          <w:tcPr>
            <w:tcW w:w="798" w:type="pct"/>
            <w:noWrap w:val="0"/>
            <w:vAlign w:val="center"/>
          </w:tcPr>
          <w:p w14:paraId="4C064702">
            <w:pPr>
              <w:rPr>
                <w:rFonts w:eastAsia="仿宋_GB2312"/>
                <w:szCs w:val="21"/>
              </w:rPr>
            </w:pPr>
          </w:p>
        </w:tc>
        <w:tc>
          <w:tcPr>
            <w:tcW w:w="790" w:type="pct"/>
            <w:noWrap w:val="0"/>
            <w:vAlign w:val="center"/>
          </w:tcPr>
          <w:p w14:paraId="5F79CD7B">
            <w:pPr>
              <w:rPr>
                <w:rFonts w:eastAsia="仿宋_GB2312"/>
                <w:szCs w:val="21"/>
              </w:rPr>
            </w:pPr>
          </w:p>
        </w:tc>
        <w:tc>
          <w:tcPr>
            <w:tcW w:w="771" w:type="pct"/>
            <w:noWrap w:val="0"/>
            <w:vAlign w:val="center"/>
          </w:tcPr>
          <w:p w14:paraId="5278F4C0">
            <w:pPr>
              <w:rPr>
                <w:rFonts w:eastAsia="仿宋_GB2312"/>
                <w:szCs w:val="21"/>
              </w:rPr>
            </w:pPr>
          </w:p>
        </w:tc>
      </w:tr>
      <w:tr w14:paraId="00FB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6" w:type="pct"/>
            <w:noWrap w:val="0"/>
            <w:vAlign w:val="center"/>
          </w:tcPr>
          <w:p w14:paraId="594FB06F">
            <w:pPr>
              <w:jc w:val="center"/>
              <w:rPr>
                <w:rFonts w:eastAsia="仿宋_GB2312"/>
                <w:szCs w:val="21"/>
              </w:rPr>
            </w:pPr>
            <w:r>
              <w:rPr>
                <w:rFonts w:eastAsia="仿宋_GB2312"/>
                <w:szCs w:val="21"/>
              </w:rPr>
              <w:t>4</w:t>
            </w:r>
          </w:p>
        </w:tc>
        <w:tc>
          <w:tcPr>
            <w:tcW w:w="2292" w:type="pct"/>
            <w:noWrap w:val="0"/>
            <w:vAlign w:val="center"/>
          </w:tcPr>
          <w:p w14:paraId="652DA260">
            <w:pPr>
              <w:rPr>
                <w:rFonts w:eastAsia="仿宋_GB2312"/>
                <w:szCs w:val="21"/>
              </w:rPr>
            </w:pPr>
            <w:r>
              <w:rPr>
                <w:rFonts w:eastAsia="仿宋_GB2312"/>
                <w:szCs w:val="21"/>
              </w:rPr>
              <w:t>本项目不接受联合体竞投。</w:t>
            </w:r>
          </w:p>
        </w:tc>
        <w:tc>
          <w:tcPr>
            <w:tcW w:w="798" w:type="pct"/>
            <w:noWrap w:val="0"/>
            <w:vAlign w:val="center"/>
          </w:tcPr>
          <w:p w14:paraId="3F490504">
            <w:pPr>
              <w:rPr>
                <w:rFonts w:eastAsia="仿宋_GB2312"/>
                <w:szCs w:val="21"/>
              </w:rPr>
            </w:pPr>
          </w:p>
        </w:tc>
        <w:tc>
          <w:tcPr>
            <w:tcW w:w="790" w:type="pct"/>
            <w:noWrap w:val="0"/>
            <w:vAlign w:val="center"/>
          </w:tcPr>
          <w:p w14:paraId="0C13E61A">
            <w:pPr>
              <w:rPr>
                <w:rFonts w:eastAsia="仿宋_GB2312"/>
                <w:szCs w:val="21"/>
              </w:rPr>
            </w:pPr>
          </w:p>
        </w:tc>
        <w:tc>
          <w:tcPr>
            <w:tcW w:w="771" w:type="pct"/>
            <w:noWrap w:val="0"/>
            <w:vAlign w:val="center"/>
          </w:tcPr>
          <w:p w14:paraId="7B76F308">
            <w:pPr>
              <w:rPr>
                <w:rFonts w:eastAsia="仿宋_GB2312"/>
                <w:szCs w:val="21"/>
              </w:rPr>
            </w:pPr>
          </w:p>
        </w:tc>
      </w:tr>
      <w:tr w14:paraId="65D2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6" w:type="pct"/>
            <w:noWrap w:val="0"/>
            <w:vAlign w:val="center"/>
          </w:tcPr>
          <w:p w14:paraId="3374FF4F">
            <w:pPr>
              <w:jc w:val="center"/>
              <w:rPr>
                <w:rFonts w:eastAsia="仿宋_GB2312"/>
                <w:szCs w:val="21"/>
              </w:rPr>
            </w:pPr>
            <w:r>
              <w:rPr>
                <w:rFonts w:eastAsia="仿宋_GB2312"/>
                <w:szCs w:val="21"/>
              </w:rPr>
              <w:t>5</w:t>
            </w:r>
          </w:p>
        </w:tc>
        <w:tc>
          <w:tcPr>
            <w:tcW w:w="2292" w:type="pct"/>
            <w:noWrap w:val="0"/>
            <w:vAlign w:val="center"/>
          </w:tcPr>
          <w:p w14:paraId="3BEED8C0">
            <w:pPr>
              <w:rPr>
                <w:rFonts w:eastAsia="仿宋_GB2312"/>
                <w:szCs w:val="21"/>
              </w:rPr>
            </w:pPr>
            <w:r>
              <w:rPr>
                <w:rFonts w:eastAsia="仿宋_GB2312"/>
                <w:szCs w:val="21"/>
              </w:rPr>
              <w:t>竞投人需提供有效法人证明书及授权委托书；法定代表人及被授权人身份证复印件。</w:t>
            </w:r>
          </w:p>
        </w:tc>
        <w:tc>
          <w:tcPr>
            <w:tcW w:w="798" w:type="pct"/>
            <w:noWrap w:val="0"/>
            <w:vAlign w:val="center"/>
          </w:tcPr>
          <w:p w14:paraId="6D12354C">
            <w:pPr>
              <w:rPr>
                <w:rFonts w:eastAsia="仿宋_GB2312"/>
                <w:szCs w:val="21"/>
              </w:rPr>
            </w:pPr>
          </w:p>
        </w:tc>
        <w:tc>
          <w:tcPr>
            <w:tcW w:w="790" w:type="pct"/>
            <w:noWrap w:val="0"/>
            <w:vAlign w:val="center"/>
          </w:tcPr>
          <w:p w14:paraId="5829FB02">
            <w:pPr>
              <w:rPr>
                <w:rFonts w:eastAsia="仿宋_GB2312"/>
                <w:szCs w:val="21"/>
              </w:rPr>
            </w:pPr>
          </w:p>
        </w:tc>
        <w:tc>
          <w:tcPr>
            <w:tcW w:w="771" w:type="pct"/>
            <w:noWrap w:val="0"/>
            <w:vAlign w:val="center"/>
          </w:tcPr>
          <w:p w14:paraId="6DD57CF2">
            <w:pPr>
              <w:rPr>
                <w:rFonts w:eastAsia="仿宋_GB2312"/>
                <w:szCs w:val="21"/>
              </w:rPr>
            </w:pPr>
          </w:p>
        </w:tc>
      </w:tr>
      <w:tr w14:paraId="5943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6" w:type="pct"/>
            <w:noWrap w:val="0"/>
            <w:vAlign w:val="center"/>
          </w:tcPr>
          <w:p w14:paraId="2E937B29">
            <w:pPr>
              <w:jc w:val="center"/>
              <w:rPr>
                <w:rFonts w:eastAsia="仿宋_GB2312"/>
                <w:szCs w:val="21"/>
              </w:rPr>
            </w:pPr>
            <w:r>
              <w:rPr>
                <w:rFonts w:eastAsia="仿宋_GB2312"/>
                <w:szCs w:val="21"/>
              </w:rPr>
              <w:t>6</w:t>
            </w:r>
          </w:p>
        </w:tc>
        <w:tc>
          <w:tcPr>
            <w:tcW w:w="2292" w:type="pct"/>
            <w:noWrap w:val="0"/>
            <w:vAlign w:val="center"/>
          </w:tcPr>
          <w:p w14:paraId="7AD09714">
            <w:pPr>
              <w:rPr>
                <w:rFonts w:eastAsia="仿宋_GB2312"/>
                <w:szCs w:val="21"/>
              </w:rPr>
            </w:pPr>
            <w:r>
              <w:rPr>
                <w:rFonts w:eastAsia="仿宋_GB2312"/>
                <w:szCs w:val="21"/>
              </w:rPr>
              <w:t>竞投报价唯一且不高于采购人规定的最高限价。</w:t>
            </w:r>
          </w:p>
        </w:tc>
        <w:tc>
          <w:tcPr>
            <w:tcW w:w="798" w:type="pct"/>
            <w:noWrap w:val="0"/>
            <w:vAlign w:val="center"/>
          </w:tcPr>
          <w:p w14:paraId="7963EC24">
            <w:pPr>
              <w:rPr>
                <w:rFonts w:eastAsia="仿宋_GB2312"/>
                <w:szCs w:val="21"/>
              </w:rPr>
            </w:pPr>
          </w:p>
        </w:tc>
        <w:tc>
          <w:tcPr>
            <w:tcW w:w="790" w:type="pct"/>
            <w:noWrap w:val="0"/>
            <w:vAlign w:val="center"/>
          </w:tcPr>
          <w:p w14:paraId="4DDA5AA9">
            <w:pPr>
              <w:rPr>
                <w:rFonts w:eastAsia="仿宋_GB2312"/>
                <w:szCs w:val="21"/>
              </w:rPr>
            </w:pPr>
          </w:p>
        </w:tc>
        <w:tc>
          <w:tcPr>
            <w:tcW w:w="771" w:type="pct"/>
            <w:noWrap w:val="0"/>
            <w:vAlign w:val="center"/>
          </w:tcPr>
          <w:p w14:paraId="54A70889">
            <w:pPr>
              <w:rPr>
                <w:rFonts w:eastAsia="仿宋_GB2312"/>
                <w:szCs w:val="21"/>
              </w:rPr>
            </w:pPr>
          </w:p>
        </w:tc>
      </w:tr>
      <w:tr w14:paraId="478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38" w:type="pct"/>
            <w:gridSpan w:val="2"/>
            <w:noWrap w:val="0"/>
            <w:vAlign w:val="center"/>
          </w:tcPr>
          <w:p w14:paraId="4C510EFF">
            <w:pPr>
              <w:jc w:val="center"/>
              <w:rPr>
                <w:rFonts w:eastAsia="仿宋_GB2312"/>
                <w:szCs w:val="21"/>
              </w:rPr>
            </w:pPr>
            <w:r>
              <w:rPr>
                <w:rFonts w:eastAsia="仿宋_GB2312"/>
                <w:szCs w:val="21"/>
              </w:rPr>
              <w:t>结论（通过/不通过）</w:t>
            </w:r>
          </w:p>
        </w:tc>
        <w:tc>
          <w:tcPr>
            <w:tcW w:w="798" w:type="pct"/>
            <w:noWrap w:val="0"/>
            <w:vAlign w:val="center"/>
          </w:tcPr>
          <w:p w14:paraId="19DD2B71">
            <w:pPr>
              <w:rPr>
                <w:rFonts w:eastAsia="仿宋_GB2312"/>
                <w:szCs w:val="21"/>
              </w:rPr>
            </w:pPr>
          </w:p>
        </w:tc>
        <w:tc>
          <w:tcPr>
            <w:tcW w:w="790" w:type="pct"/>
            <w:noWrap w:val="0"/>
            <w:vAlign w:val="center"/>
          </w:tcPr>
          <w:p w14:paraId="795FF46D">
            <w:pPr>
              <w:rPr>
                <w:rFonts w:eastAsia="仿宋_GB2312"/>
                <w:szCs w:val="21"/>
              </w:rPr>
            </w:pPr>
          </w:p>
        </w:tc>
        <w:tc>
          <w:tcPr>
            <w:tcW w:w="771" w:type="pct"/>
            <w:noWrap w:val="0"/>
            <w:vAlign w:val="center"/>
          </w:tcPr>
          <w:p w14:paraId="784303CE">
            <w:pPr>
              <w:rPr>
                <w:rFonts w:eastAsia="仿宋_GB2312"/>
                <w:szCs w:val="21"/>
              </w:rPr>
            </w:pPr>
          </w:p>
        </w:tc>
      </w:tr>
    </w:tbl>
    <w:p w14:paraId="491596D8">
      <w:pPr>
        <w:spacing w:line="360" w:lineRule="auto"/>
        <w:jc w:val="left"/>
        <w:rPr>
          <w:rFonts w:eastAsia="仿宋_GB2312"/>
          <w:szCs w:val="21"/>
        </w:rPr>
      </w:pPr>
      <w:r>
        <w:rPr>
          <w:rFonts w:eastAsia="仿宋_GB2312"/>
          <w:szCs w:val="21"/>
        </w:rPr>
        <w:t>（请在通过符合性审查框中打“√”，反之打“×”。）</w:t>
      </w:r>
    </w:p>
    <w:p w14:paraId="26990FF0">
      <w:pPr>
        <w:jc w:val="center"/>
        <w:rPr>
          <w:rFonts w:eastAsia="仿宋_GB2312"/>
          <w:szCs w:val="21"/>
        </w:rPr>
      </w:pPr>
    </w:p>
    <w:p w14:paraId="5E4EB191">
      <w:pPr>
        <w:jc w:val="center"/>
        <w:rPr>
          <w:rFonts w:eastAsia="仿宋_GB2312"/>
          <w:szCs w:val="21"/>
        </w:rPr>
      </w:pPr>
    </w:p>
    <w:p w14:paraId="712458B6">
      <w:pPr>
        <w:jc w:val="center"/>
        <w:rPr>
          <w:rFonts w:eastAsia="仿宋_GB2312"/>
          <w:b/>
          <w:bCs/>
          <w:sz w:val="30"/>
          <w:szCs w:val="30"/>
        </w:rPr>
      </w:pPr>
    </w:p>
    <w:p w14:paraId="58B4264C">
      <w:pPr>
        <w:jc w:val="center"/>
        <w:rPr>
          <w:rFonts w:eastAsia="仿宋_GB2312"/>
          <w:b/>
          <w:bCs/>
          <w:sz w:val="30"/>
          <w:szCs w:val="30"/>
        </w:rPr>
      </w:pPr>
    </w:p>
    <w:p w14:paraId="36F7B09C">
      <w:pPr>
        <w:jc w:val="center"/>
        <w:rPr>
          <w:rFonts w:eastAsia="仿宋_GB2312"/>
          <w:b/>
          <w:bCs/>
          <w:sz w:val="30"/>
          <w:szCs w:val="30"/>
        </w:rPr>
      </w:pPr>
    </w:p>
    <w:p w14:paraId="7FAC138C">
      <w:pPr>
        <w:jc w:val="center"/>
        <w:rPr>
          <w:rFonts w:eastAsia="仿宋_GB2312"/>
          <w:b/>
          <w:bCs/>
          <w:sz w:val="30"/>
          <w:szCs w:val="30"/>
        </w:rPr>
      </w:pPr>
    </w:p>
    <w:p w14:paraId="1A57AC82">
      <w:pPr>
        <w:jc w:val="center"/>
        <w:rPr>
          <w:rFonts w:eastAsia="仿宋_GB2312"/>
          <w:b/>
          <w:bCs/>
          <w:sz w:val="30"/>
          <w:szCs w:val="30"/>
        </w:rPr>
      </w:pPr>
    </w:p>
    <w:p w14:paraId="27D00B5D">
      <w:pPr>
        <w:jc w:val="center"/>
        <w:rPr>
          <w:rFonts w:eastAsia="仿宋_GB2312"/>
          <w:b/>
          <w:bCs/>
          <w:sz w:val="30"/>
          <w:szCs w:val="30"/>
        </w:rPr>
      </w:pPr>
    </w:p>
    <w:p w14:paraId="18133D2E">
      <w:pPr>
        <w:jc w:val="center"/>
        <w:rPr>
          <w:rFonts w:eastAsia="仿宋_GB2312"/>
          <w:b/>
          <w:bCs/>
          <w:sz w:val="30"/>
          <w:szCs w:val="30"/>
        </w:rPr>
      </w:pPr>
    </w:p>
    <w:p w14:paraId="4EF7A416">
      <w:pPr>
        <w:jc w:val="center"/>
        <w:rPr>
          <w:rFonts w:eastAsia="仿宋_GB2312"/>
          <w:b/>
          <w:bCs/>
          <w:sz w:val="30"/>
          <w:szCs w:val="30"/>
        </w:rPr>
      </w:pPr>
    </w:p>
    <w:p w14:paraId="45EE6A52">
      <w:pPr>
        <w:jc w:val="center"/>
        <w:rPr>
          <w:rFonts w:eastAsia="仿宋_GB2312"/>
          <w:b/>
          <w:bCs/>
          <w:sz w:val="30"/>
          <w:szCs w:val="30"/>
        </w:rPr>
      </w:pPr>
      <w:r>
        <w:rPr>
          <w:rFonts w:eastAsia="仿宋_GB2312"/>
          <w:b/>
          <w:bCs/>
          <w:sz w:val="30"/>
          <w:szCs w:val="30"/>
        </w:rPr>
        <w:t>综合评分表</w:t>
      </w:r>
    </w:p>
    <w:p w14:paraId="1DB12A6D">
      <w:pPr>
        <w:pStyle w:val="8"/>
        <w:rPr>
          <w:rFonts w:ascii="Times New Roman" w:hAnsi="Times New Roman"/>
        </w:rPr>
      </w:pPr>
    </w:p>
    <w:tbl>
      <w:tblPr>
        <w:tblStyle w:val="11"/>
        <w:tblW w:w="9494" w:type="dxa"/>
        <w:jc w:val="center"/>
        <w:tblLayout w:type="autofit"/>
        <w:tblCellMar>
          <w:top w:w="0" w:type="dxa"/>
          <w:left w:w="108" w:type="dxa"/>
          <w:bottom w:w="0" w:type="dxa"/>
          <w:right w:w="108" w:type="dxa"/>
        </w:tblCellMar>
      </w:tblPr>
      <w:tblGrid>
        <w:gridCol w:w="1647"/>
        <w:gridCol w:w="1380"/>
        <w:gridCol w:w="5590"/>
        <w:gridCol w:w="877"/>
      </w:tblGrid>
      <w:tr w14:paraId="282A2039">
        <w:tblPrEx>
          <w:tblCellMar>
            <w:top w:w="0" w:type="dxa"/>
            <w:left w:w="108" w:type="dxa"/>
            <w:bottom w:w="0" w:type="dxa"/>
            <w:right w:w="108" w:type="dxa"/>
          </w:tblCellMar>
        </w:tblPrEx>
        <w:trPr>
          <w:trHeight w:val="606" w:hRule="atLeast"/>
          <w:jc w:val="center"/>
        </w:trPr>
        <w:tc>
          <w:tcPr>
            <w:tcW w:w="1647" w:type="dxa"/>
            <w:tcBorders>
              <w:top w:val="single" w:color="auto" w:sz="4" w:space="0"/>
              <w:left w:val="single" w:color="auto" w:sz="4" w:space="0"/>
              <w:bottom w:val="single" w:color="auto" w:sz="4" w:space="0"/>
              <w:right w:val="single" w:color="auto" w:sz="4" w:space="0"/>
            </w:tcBorders>
            <w:noWrap w:val="0"/>
            <w:vAlign w:val="center"/>
          </w:tcPr>
          <w:p w14:paraId="483B2725">
            <w:pPr>
              <w:widowControl/>
              <w:jc w:val="center"/>
              <w:rPr>
                <w:rFonts w:eastAsia="仿宋_GB2312"/>
                <w:szCs w:val="21"/>
              </w:rPr>
            </w:pPr>
            <w:r>
              <w:rPr>
                <w:rFonts w:eastAsia="仿宋_GB2312"/>
                <w:szCs w:val="21"/>
              </w:rPr>
              <w:t>评分项目</w:t>
            </w:r>
          </w:p>
        </w:tc>
        <w:tc>
          <w:tcPr>
            <w:tcW w:w="1380" w:type="dxa"/>
            <w:tcBorders>
              <w:top w:val="single" w:color="auto" w:sz="4" w:space="0"/>
              <w:left w:val="nil"/>
              <w:bottom w:val="single" w:color="auto" w:sz="4" w:space="0"/>
              <w:right w:val="single" w:color="auto" w:sz="4" w:space="0"/>
            </w:tcBorders>
            <w:noWrap w:val="0"/>
            <w:vAlign w:val="center"/>
          </w:tcPr>
          <w:p w14:paraId="09B054F5">
            <w:pPr>
              <w:widowControl/>
              <w:jc w:val="center"/>
              <w:rPr>
                <w:rFonts w:eastAsia="仿宋_GB2312"/>
                <w:szCs w:val="21"/>
              </w:rPr>
            </w:pPr>
            <w:r>
              <w:rPr>
                <w:rFonts w:eastAsia="仿宋_GB2312"/>
                <w:szCs w:val="21"/>
              </w:rPr>
              <w:t>分值</w:t>
            </w:r>
          </w:p>
        </w:tc>
        <w:tc>
          <w:tcPr>
            <w:tcW w:w="5590" w:type="dxa"/>
            <w:tcBorders>
              <w:top w:val="single" w:color="auto" w:sz="4" w:space="0"/>
              <w:left w:val="nil"/>
              <w:bottom w:val="single" w:color="auto" w:sz="4" w:space="0"/>
              <w:right w:val="single" w:color="auto" w:sz="4" w:space="0"/>
            </w:tcBorders>
            <w:noWrap w:val="0"/>
            <w:vAlign w:val="center"/>
          </w:tcPr>
          <w:p w14:paraId="06736A8F">
            <w:pPr>
              <w:widowControl/>
              <w:jc w:val="center"/>
              <w:rPr>
                <w:rFonts w:eastAsia="仿宋_GB2312"/>
                <w:szCs w:val="21"/>
              </w:rPr>
            </w:pPr>
            <w:r>
              <w:rPr>
                <w:rFonts w:eastAsia="仿宋_GB2312"/>
                <w:szCs w:val="21"/>
              </w:rPr>
              <w:t>评审标准</w:t>
            </w:r>
          </w:p>
        </w:tc>
        <w:tc>
          <w:tcPr>
            <w:tcW w:w="877" w:type="dxa"/>
            <w:tcBorders>
              <w:top w:val="single" w:color="auto" w:sz="4" w:space="0"/>
              <w:left w:val="nil"/>
              <w:bottom w:val="single" w:color="auto" w:sz="4" w:space="0"/>
              <w:right w:val="single" w:color="auto" w:sz="4" w:space="0"/>
            </w:tcBorders>
            <w:noWrap w:val="0"/>
            <w:vAlign w:val="center"/>
          </w:tcPr>
          <w:p w14:paraId="40447269">
            <w:pPr>
              <w:widowControl/>
              <w:jc w:val="center"/>
              <w:rPr>
                <w:rFonts w:eastAsia="仿宋_GB2312"/>
                <w:szCs w:val="21"/>
              </w:rPr>
            </w:pPr>
            <w:r>
              <w:rPr>
                <w:rFonts w:eastAsia="仿宋_GB2312"/>
                <w:szCs w:val="21"/>
              </w:rPr>
              <w:t>得分</w:t>
            </w:r>
          </w:p>
        </w:tc>
      </w:tr>
      <w:tr w14:paraId="57C07FC4">
        <w:tblPrEx>
          <w:tblCellMar>
            <w:top w:w="0" w:type="dxa"/>
            <w:left w:w="108" w:type="dxa"/>
            <w:bottom w:w="0" w:type="dxa"/>
            <w:right w:w="108" w:type="dxa"/>
          </w:tblCellMar>
        </w:tblPrEx>
        <w:trPr>
          <w:trHeight w:val="1692" w:hRule="atLeast"/>
          <w:jc w:val="center"/>
        </w:trPr>
        <w:tc>
          <w:tcPr>
            <w:tcW w:w="1647" w:type="dxa"/>
            <w:tcBorders>
              <w:top w:val="nil"/>
              <w:left w:val="single" w:color="auto" w:sz="4" w:space="0"/>
              <w:bottom w:val="single" w:color="auto" w:sz="4" w:space="0"/>
              <w:right w:val="single" w:color="auto" w:sz="4" w:space="0"/>
            </w:tcBorders>
            <w:noWrap w:val="0"/>
            <w:vAlign w:val="center"/>
          </w:tcPr>
          <w:p w14:paraId="6D820F43">
            <w:pPr>
              <w:widowControl/>
              <w:adjustRightInd w:val="0"/>
              <w:snapToGrid w:val="0"/>
              <w:jc w:val="center"/>
              <w:rPr>
                <w:rFonts w:eastAsia="仿宋_GB2312"/>
                <w:szCs w:val="21"/>
              </w:rPr>
            </w:pPr>
            <w:r>
              <w:rPr>
                <w:rFonts w:eastAsia="仿宋_GB2312"/>
                <w:szCs w:val="21"/>
              </w:rPr>
              <w:t>同类项目业绩情况</w:t>
            </w:r>
          </w:p>
        </w:tc>
        <w:tc>
          <w:tcPr>
            <w:tcW w:w="1380" w:type="dxa"/>
            <w:tcBorders>
              <w:top w:val="nil"/>
              <w:left w:val="single" w:color="auto" w:sz="4" w:space="0"/>
              <w:bottom w:val="single" w:color="auto" w:sz="4" w:space="0"/>
              <w:right w:val="single" w:color="auto" w:sz="4" w:space="0"/>
            </w:tcBorders>
            <w:noWrap w:val="0"/>
            <w:vAlign w:val="center"/>
          </w:tcPr>
          <w:p w14:paraId="46D26610">
            <w:pPr>
              <w:widowControl/>
              <w:adjustRightInd w:val="0"/>
              <w:snapToGrid w:val="0"/>
              <w:jc w:val="center"/>
              <w:rPr>
                <w:rFonts w:eastAsia="仿宋_GB2312"/>
                <w:szCs w:val="21"/>
              </w:rPr>
            </w:pPr>
            <w:r>
              <w:rPr>
                <w:rFonts w:eastAsia="仿宋_GB2312"/>
                <w:szCs w:val="21"/>
              </w:rPr>
              <w:t>15分</w:t>
            </w:r>
          </w:p>
        </w:tc>
        <w:tc>
          <w:tcPr>
            <w:tcW w:w="5590" w:type="dxa"/>
            <w:tcBorders>
              <w:top w:val="nil"/>
              <w:left w:val="nil"/>
              <w:bottom w:val="single" w:color="auto" w:sz="4" w:space="0"/>
              <w:right w:val="single" w:color="auto" w:sz="4" w:space="0"/>
            </w:tcBorders>
            <w:noWrap w:val="0"/>
            <w:vAlign w:val="center"/>
          </w:tcPr>
          <w:p w14:paraId="23A9A009">
            <w:pPr>
              <w:widowControl/>
              <w:adjustRightInd w:val="0"/>
              <w:snapToGrid w:val="0"/>
              <w:jc w:val="left"/>
              <w:rPr>
                <w:rFonts w:eastAsia="仿宋_GB2312"/>
                <w:szCs w:val="21"/>
              </w:rPr>
            </w:pPr>
            <w:r>
              <w:rPr>
                <w:rFonts w:eastAsia="仿宋_GB2312"/>
                <w:szCs w:val="21"/>
              </w:rPr>
              <w:t>竞投人202</w:t>
            </w:r>
            <w:r>
              <w:rPr>
                <w:rFonts w:hint="eastAsia" w:eastAsia="仿宋_GB2312"/>
                <w:szCs w:val="21"/>
                <w:lang w:val="en-US" w:eastAsia="zh-CN"/>
              </w:rPr>
              <w:t>3</w:t>
            </w:r>
            <w:r>
              <w:rPr>
                <w:rFonts w:eastAsia="仿宋_GB2312"/>
                <w:szCs w:val="21"/>
              </w:rPr>
              <w:t>年1月1日以来的活动策划和实施，包括线上、线下</w:t>
            </w:r>
            <w:r>
              <w:rPr>
                <w:rFonts w:hint="eastAsia" w:eastAsia="仿宋_GB2312"/>
                <w:szCs w:val="21"/>
                <w:lang w:val="en-US" w:eastAsia="zh-CN"/>
              </w:rPr>
              <w:t>会展</w:t>
            </w:r>
            <w:r>
              <w:rPr>
                <w:rFonts w:eastAsia="仿宋_GB2312"/>
                <w:szCs w:val="21"/>
              </w:rPr>
              <w:t>活动项目业绩情况：每提供一项同类项目业绩，得3分。最高得1</w:t>
            </w:r>
            <w:r>
              <w:rPr>
                <w:rFonts w:hint="eastAsia" w:eastAsia="仿宋_GB2312"/>
                <w:szCs w:val="21"/>
                <w:lang w:val="en-US" w:eastAsia="zh-CN"/>
              </w:rPr>
              <w:t>5</w:t>
            </w:r>
            <w:r>
              <w:rPr>
                <w:rFonts w:eastAsia="仿宋_GB2312"/>
                <w:szCs w:val="21"/>
              </w:rPr>
              <w:t>分。</w:t>
            </w:r>
          </w:p>
          <w:p w14:paraId="39CC622F">
            <w:pPr>
              <w:widowControl/>
              <w:adjustRightInd w:val="0"/>
              <w:snapToGrid w:val="0"/>
              <w:jc w:val="left"/>
              <w:rPr>
                <w:rFonts w:eastAsia="仿宋_GB2312"/>
                <w:szCs w:val="21"/>
              </w:rPr>
            </w:pPr>
            <w:r>
              <w:rPr>
                <w:rFonts w:eastAsia="仿宋_GB2312"/>
                <w:szCs w:val="21"/>
              </w:rPr>
              <w:t>注：需提供合同关键页。</w:t>
            </w:r>
          </w:p>
        </w:tc>
        <w:tc>
          <w:tcPr>
            <w:tcW w:w="877" w:type="dxa"/>
            <w:tcBorders>
              <w:top w:val="nil"/>
              <w:left w:val="nil"/>
              <w:bottom w:val="single" w:color="auto" w:sz="4" w:space="0"/>
              <w:right w:val="single" w:color="auto" w:sz="4" w:space="0"/>
            </w:tcBorders>
            <w:noWrap w:val="0"/>
            <w:vAlign w:val="center"/>
          </w:tcPr>
          <w:p w14:paraId="2AF6946A">
            <w:pPr>
              <w:widowControl/>
              <w:adjustRightInd w:val="0"/>
              <w:snapToGrid w:val="0"/>
              <w:jc w:val="left"/>
              <w:rPr>
                <w:rFonts w:eastAsia="仿宋_GB2312"/>
                <w:szCs w:val="21"/>
              </w:rPr>
            </w:pPr>
          </w:p>
        </w:tc>
      </w:tr>
      <w:tr w14:paraId="0F0F6CE5">
        <w:tblPrEx>
          <w:tblCellMar>
            <w:top w:w="0" w:type="dxa"/>
            <w:left w:w="108" w:type="dxa"/>
            <w:bottom w:w="0" w:type="dxa"/>
            <w:right w:w="108" w:type="dxa"/>
          </w:tblCellMar>
        </w:tblPrEx>
        <w:trPr>
          <w:trHeight w:val="1692" w:hRule="atLeast"/>
          <w:jc w:val="center"/>
        </w:trPr>
        <w:tc>
          <w:tcPr>
            <w:tcW w:w="1647" w:type="dxa"/>
            <w:tcBorders>
              <w:top w:val="nil"/>
              <w:left w:val="single" w:color="auto" w:sz="4" w:space="0"/>
              <w:bottom w:val="single" w:color="auto" w:sz="4" w:space="0"/>
              <w:right w:val="single" w:color="auto" w:sz="4" w:space="0"/>
            </w:tcBorders>
            <w:noWrap w:val="0"/>
            <w:vAlign w:val="center"/>
          </w:tcPr>
          <w:p w14:paraId="38356A11">
            <w:pPr>
              <w:widowControl/>
              <w:adjustRightInd w:val="0"/>
              <w:snapToGrid w:val="0"/>
              <w:jc w:val="center"/>
              <w:rPr>
                <w:rFonts w:eastAsia="仿宋_GB2312"/>
                <w:szCs w:val="21"/>
              </w:rPr>
            </w:pPr>
            <w:r>
              <w:rPr>
                <w:rFonts w:eastAsia="仿宋_GB2312"/>
                <w:szCs w:val="21"/>
              </w:rPr>
              <w:t>过往设计合作案例</w:t>
            </w:r>
          </w:p>
        </w:tc>
        <w:tc>
          <w:tcPr>
            <w:tcW w:w="1380" w:type="dxa"/>
            <w:tcBorders>
              <w:top w:val="nil"/>
              <w:left w:val="single" w:color="auto" w:sz="4" w:space="0"/>
              <w:bottom w:val="single" w:color="auto" w:sz="4" w:space="0"/>
              <w:right w:val="single" w:color="auto" w:sz="4" w:space="0"/>
            </w:tcBorders>
            <w:noWrap w:val="0"/>
            <w:vAlign w:val="center"/>
          </w:tcPr>
          <w:p w14:paraId="2D6FFB1C">
            <w:pPr>
              <w:widowControl/>
              <w:adjustRightInd w:val="0"/>
              <w:snapToGrid w:val="0"/>
              <w:jc w:val="center"/>
              <w:rPr>
                <w:rFonts w:eastAsia="仿宋_GB2312"/>
                <w:szCs w:val="21"/>
              </w:rPr>
            </w:pPr>
            <w:r>
              <w:rPr>
                <w:rFonts w:eastAsia="仿宋_GB2312"/>
                <w:szCs w:val="21"/>
              </w:rPr>
              <w:t>15分</w:t>
            </w:r>
          </w:p>
        </w:tc>
        <w:tc>
          <w:tcPr>
            <w:tcW w:w="5590" w:type="dxa"/>
            <w:tcBorders>
              <w:top w:val="nil"/>
              <w:left w:val="nil"/>
              <w:bottom w:val="single" w:color="auto" w:sz="4" w:space="0"/>
              <w:right w:val="single" w:color="auto" w:sz="4" w:space="0"/>
            </w:tcBorders>
            <w:noWrap w:val="0"/>
            <w:vAlign w:val="center"/>
          </w:tcPr>
          <w:p w14:paraId="35F441E9">
            <w:pPr>
              <w:widowControl/>
              <w:adjustRightInd w:val="0"/>
              <w:snapToGrid w:val="0"/>
              <w:rPr>
                <w:rFonts w:eastAsia="仿宋_GB2312"/>
                <w:szCs w:val="21"/>
              </w:rPr>
            </w:pPr>
            <w:r>
              <w:rPr>
                <w:rFonts w:eastAsia="仿宋_GB2312"/>
                <w:szCs w:val="21"/>
              </w:rPr>
              <w:t>竞投人根据过往设计类的业绩项目，提供参与活动视觉设计、平面设计以及活动宣传效果数据等的案例证明。每提供一项案例说明，得3分。最高得15分。</w:t>
            </w:r>
          </w:p>
        </w:tc>
        <w:tc>
          <w:tcPr>
            <w:tcW w:w="877" w:type="dxa"/>
            <w:tcBorders>
              <w:top w:val="nil"/>
              <w:left w:val="nil"/>
              <w:bottom w:val="single" w:color="auto" w:sz="4" w:space="0"/>
              <w:right w:val="single" w:color="auto" w:sz="4" w:space="0"/>
            </w:tcBorders>
            <w:noWrap w:val="0"/>
            <w:vAlign w:val="center"/>
          </w:tcPr>
          <w:p w14:paraId="6FF0B71D">
            <w:pPr>
              <w:widowControl/>
              <w:adjustRightInd w:val="0"/>
              <w:snapToGrid w:val="0"/>
              <w:jc w:val="left"/>
              <w:rPr>
                <w:rFonts w:eastAsia="仿宋_GB2312"/>
                <w:szCs w:val="21"/>
              </w:rPr>
            </w:pPr>
          </w:p>
        </w:tc>
      </w:tr>
      <w:tr w14:paraId="4E1D900D">
        <w:tblPrEx>
          <w:tblCellMar>
            <w:top w:w="0" w:type="dxa"/>
            <w:left w:w="108" w:type="dxa"/>
            <w:bottom w:w="0" w:type="dxa"/>
            <w:right w:w="108" w:type="dxa"/>
          </w:tblCellMar>
        </w:tblPrEx>
        <w:trPr>
          <w:trHeight w:val="3248" w:hRule="atLeast"/>
          <w:jc w:val="center"/>
        </w:trPr>
        <w:tc>
          <w:tcPr>
            <w:tcW w:w="1647" w:type="dxa"/>
            <w:tcBorders>
              <w:top w:val="nil"/>
              <w:left w:val="single" w:color="auto" w:sz="4" w:space="0"/>
              <w:bottom w:val="single" w:color="auto" w:sz="4" w:space="0"/>
              <w:right w:val="single" w:color="auto" w:sz="4" w:space="0"/>
            </w:tcBorders>
            <w:noWrap w:val="0"/>
            <w:vAlign w:val="center"/>
          </w:tcPr>
          <w:p w14:paraId="218A442B">
            <w:pPr>
              <w:widowControl/>
              <w:adjustRightInd w:val="0"/>
              <w:snapToGrid w:val="0"/>
              <w:jc w:val="center"/>
              <w:rPr>
                <w:rFonts w:eastAsia="仿宋_GB2312"/>
                <w:szCs w:val="21"/>
              </w:rPr>
            </w:pPr>
            <w:r>
              <w:rPr>
                <w:rFonts w:eastAsia="仿宋_GB2312"/>
                <w:kern w:val="0"/>
                <w:szCs w:val="21"/>
              </w:rPr>
              <w:t>项目方案</w:t>
            </w:r>
          </w:p>
        </w:tc>
        <w:tc>
          <w:tcPr>
            <w:tcW w:w="1380" w:type="dxa"/>
            <w:tcBorders>
              <w:top w:val="nil"/>
              <w:left w:val="single" w:color="auto" w:sz="4" w:space="0"/>
              <w:bottom w:val="single" w:color="auto" w:sz="4" w:space="0"/>
              <w:right w:val="single" w:color="auto" w:sz="4" w:space="0"/>
            </w:tcBorders>
            <w:noWrap w:val="0"/>
            <w:vAlign w:val="center"/>
          </w:tcPr>
          <w:p w14:paraId="00255DDF">
            <w:pPr>
              <w:widowControl/>
              <w:adjustRightInd w:val="0"/>
              <w:snapToGrid w:val="0"/>
              <w:jc w:val="center"/>
              <w:rPr>
                <w:rFonts w:eastAsia="仿宋_GB2312"/>
                <w:szCs w:val="21"/>
              </w:rPr>
            </w:pPr>
            <w:r>
              <w:rPr>
                <w:rFonts w:eastAsia="仿宋_GB2312"/>
                <w:szCs w:val="21"/>
              </w:rPr>
              <w:t>30分</w:t>
            </w:r>
          </w:p>
        </w:tc>
        <w:tc>
          <w:tcPr>
            <w:tcW w:w="5590" w:type="dxa"/>
            <w:tcBorders>
              <w:top w:val="nil"/>
              <w:left w:val="nil"/>
              <w:bottom w:val="single" w:color="auto" w:sz="4" w:space="0"/>
              <w:right w:val="single" w:color="auto" w:sz="4" w:space="0"/>
            </w:tcBorders>
            <w:noWrap w:val="0"/>
            <w:vAlign w:val="center"/>
          </w:tcPr>
          <w:p w14:paraId="1EEFF7C0">
            <w:pPr>
              <w:adjustRightInd w:val="0"/>
              <w:snapToGrid w:val="0"/>
              <w:rPr>
                <w:rFonts w:eastAsia="仿宋_GB2312"/>
                <w:szCs w:val="21"/>
              </w:rPr>
            </w:pPr>
            <w:r>
              <w:rPr>
                <w:rFonts w:eastAsia="仿宋_GB2312"/>
                <w:szCs w:val="21"/>
              </w:rPr>
              <w:t>竞投人</w:t>
            </w:r>
            <w:r>
              <w:rPr>
                <w:rFonts w:hint="eastAsia" w:eastAsia="仿宋_GB2312"/>
                <w:szCs w:val="21"/>
                <w:lang w:val="en-US" w:eastAsia="zh-CN"/>
              </w:rPr>
              <w:t>按照第三点“采购事项需求”</w:t>
            </w:r>
            <w:r>
              <w:rPr>
                <w:rFonts w:eastAsia="仿宋_GB2312"/>
                <w:szCs w:val="21"/>
              </w:rPr>
              <w:t>提供完整的执行服务方案，包括</w:t>
            </w:r>
            <w:r>
              <w:rPr>
                <w:rFonts w:eastAsia="仿宋_GB2312"/>
                <w:kern w:val="0"/>
                <w:szCs w:val="21"/>
              </w:rPr>
              <w:t>项目执行方案（含计划等）的创意性、完整性、合理性、可实施性。</w:t>
            </w:r>
          </w:p>
          <w:p w14:paraId="1C254117">
            <w:pPr>
              <w:adjustRightInd w:val="0"/>
              <w:snapToGrid w:val="0"/>
              <w:rPr>
                <w:rFonts w:eastAsia="仿宋_GB2312"/>
                <w:szCs w:val="21"/>
              </w:rPr>
            </w:pPr>
            <w:r>
              <w:rPr>
                <w:rFonts w:eastAsia="仿宋_GB2312"/>
                <w:szCs w:val="21"/>
              </w:rPr>
              <w:t>1.服务方案完整，服务内容具有创意，主题鲜明、可操作性好,得</w:t>
            </w:r>
            <w:r>
              <w:rPr>
                <w:rFonts w:hint="eastAsia" w:eastAsia="仿宋_GB2312"/>
                <w:szCs w:val="21"/>
                <w:lang w:val="en-US" w:eastAsia="zh-CN"/>
              </w:rPr>
              <w:t>25-</w:t>
            </w:r>
            <w:r>
              <w:rPr>
                <w:rFonts w:eastAsia="仿宋_GB2312"/>
                <w:szCs w:val="21"/>
              </w:rPr>
              <w:t>-</w:t>
            </w:r>
            <w:r>
              <w:rPr>
                <w:rFonts w:hint="eastAsia" w:eastAsia="仿宋_GB2312"/>
                <w:szCs w:val="21"/>
                <w:lang w:val="en-US" w:eastAsia="zh-CN"/>
              </w:rPr>
              <w:t>30</w:t>
            </w:r>
            <w:r>
              <w:rPr>
                <w:rFonts w:eastAsia="仿宋_GB2312"/>
                <w:szCs w:val="21"/>
              </w:rPr>
              <w:t>分；</w:t>
            </w:r>
          </w:p>
          <w:p w14:paraId="05D3F16B">
            <w:pPr>
              <w:adjustRightInd w:val="0"/>
              <w:snapToGrid w:val="0"/>
              <w:rPr>
                <w:rFonts w:eastAsia="仿宋_GB2312"/>
                <w:szCs w:val="21"/>
              </w:rPr>
            </w:pPr>
            <w:r>
              <w:rPr>
                <w:rFonts w:eastAsia="仿宋_GB2312"/>
                <w:szCs w:val="21"/>
              </w:rPr>
              <w:t>2.服务方案较完整，服务内容较有想法，主题较为突出、可操作性较好,得</w:t>
            </w:r>
            <w:r>
              <w:rPr>
                <w:rFonts w:hint="eastAsia" w:eastAsia="仿宋_GB2312"/>
                <w:szCs w:val="21"/>
                <w:lang w:val="en-US" w:eastAsia="zh-CN"/>
              </w:rPr>
              <w:t>15</w:t>
            </w:r>
            <w:r>
              <w:rPr>
                <w:rFonts w:eastAsia="仿宋_GB2312"/>
                <w:szCs w:val="21"/>
              </w:rPr>
              <w:t>-</w:t>
            </w:r>
            <w:r>
              <w:rPr>
                <w:rFonts w:hint="eastAsia" w:eastAsia="仿宋_GB2312"/>
                <w:szCs w:val="21"/>
                <w:lang w:val="en-US" w:eastAsia="zh-CN"/>
              </w:rPr>
              <w:t>24</w:t>
            </w:r>
            <w:r>
              <w:rPr>
                <w:rFonts w:eastAsia="仿宋_GB2312"/>
                <w:szCs w:val="21"/>
              </w:rPr>
              <w:t>分；</w:t>
            </w:r>
          </w:p>
          <w:p w14:paraId="397D3171">
            <w:pPr>
              <w:adjustRightInd w:val="0"/>
              <w:snapToGrid w:val="0"/>
              <w:rPr>
                <w:rFonts w:eastAsia="仿宋_GB2312"/>
                <w:szCs w:val="21"/>
              </w:rPr>
            </w:pPr>
            <w:r>
              <w:rPr>
                <w:rFonts w:eastAsia="仿宋_GB2312"/>
                <w:szCs w:val="21"/>
              </w:rPr>
              <w:t>3.项目服务目标方案的理解一般,主题未抓住重点、可操作性一般,得1-</w:t>
            </w:r>
            <w:r>
              <w:rPr>
                <w:rFonts w:hint="eastAsia" w:eastAsia="仿宋_GB2312"/>
                <w:szCs w:val="21"/>
                <w:lang w:val="en-US" w:eastAsia="zh-CN"/>
              </w:rPr>
              <w:t>14</w:t>
            </w:r>
            <w:r>
              <w:rPr>
                <w:rFonts w:eastAsia="仿宋_GB2312"/>
                <w:szCs w:val="21"/>
              </w:rPr>
              <w:t>分；</w:t>
            </w:r>
          </w:p>
          <w:p w14:paraId="17A2A6E8">
            <w:pPr>
              <w:pStyle w:val="6"/>
              <w:rPr>
                <w:rFonts w:eastAsia="仿宋_GB2312"/>
                <w:sz w:val="21"/>
                <w:szCs w:val="21"/>
              </w:rPr>
            </w:pPr>
            <w:r>
              <w:rPr>
                <w:rFonts w:eastAsia="仿宋_GB2312"/>
                <w:sz w:val="21"/>
                <w:szCs w:val="21"/>
              </w:rPr>
              <w:t>4.没有提供方案,得0分。</w:t>
            </w:r>
          </w:p>
        </w:tc>
        <w:tc>
          <w:tcPr>
            <w:tcW w:w="877" w:type="dxa"/>
            <w:tcBorders>
              <w:top w:val="nil"/>
              <w:left w:val="nil"/>
              <w:bottom w:val="single" w:color="auto" w:sz="4" w:space="0"/>
              <w:right w:val="single" w:color="auto" w:sz="4" w:space="0"/>
            </w:tcBorders>
            <w:noWrap w:val="0"/>
            <w:vAlign w:val="center"/>
          </w:tcPr>
          <w:p w14:paraId="2BF74FEA">
            <w:pPr>
              <w:widowControl/>
              <w:adjustRightInd w:val="0"/>
              <w:snapToGrid w:val="0"/>
              <w:jc w:val="left"/>
              <w:rPr>
                <w:rFonts w:eastAsia="仿宋_GB2312"/>
                <w:szCs w:val="21"/>
              </w:rPr>
            </w:pPr>
          </w:p>
        </w:tc>
      </w:tr>
      <w:tr w14:paraId="72B0661B">
        <w:tblPrEx>
          <w:tblCellMar>
            <w:top w:w="0" w:type="dxa"/>
            <w:left w:w="108" w:type="dxa"/>
            <w:bottom w:w="0" w:type="dxa"/>
            <w:right w:w="108" w:type="dxa"/>
          </w:tblCellMar>
        </w:tblPrEx>
        <w:trPr>
          <w:trHeight w:val="3016" w:hRule="atLeast"/>
          <w:jc w:val="center"/>
        </w:trPr>
        <w:tc>
          <w:tcPr>
            <w:tcW w:w="1647" w:type="dxa"/>
            <w:tcBorders>
              <w:top w:val="nil"/>
              <w:left w:val="single" w:color="auto" w:sz="4" w:space="0"/>
              <w:bottom w:val="single" w:color="auto" w:sz="4" w:space="0"/>
              <w:right w:val="single" w:color="auto" w:sz="4" w:space="0"/>
            </w:tcBorders>
            <w:noWrap w:val="0"/>
            <w:vAlign w:val="center"/>
          </w:tcPr>
          <w:p w14:paraId="65190688">
            <w:pPr>
              <w:widowControl/>
              <w:jc w:val="center"/>
              <w:rPr>
                <w:rFonts w:eastAsia="仿宋_GB2312"/>
                <w:szCs w:val="21"/>
              </w:rPr>
            </w:pPr>
            <w:r>
              <w:rPr>
                <w:rFonts w:eastAsia="仿宋_GB2312"/>
                <w:szCs w:val="21"/>
              </w:rPr>
              <w:t>报价情况</w:t>
            </w:r>
          </w:p>
        </w:tc>
        <w:tc>
          <w:tcPr>
            <w:tcW w:w="1380" w:type="dxa"/>
            <w:tcBorders>
              <w:top w:val="nil"/>
              <w:left w:val="single" w:color="auto" w:sz="4" w:space="0"/>
              <w:bottom w:val="single" w:color="auto" w:sz="4" w:space="0"/>
              <w:right w:val="single" w:color="auto" w:sz="4" w:space="0"/>
            </w:tcBorders>
            <w:noWrap w:val="0"/>
            <w:vAlign w:val="center"/>
          </w:tcPr>
          <w:p w14:paraId="028DA04A">
            <w:pPr>
              <w:widowControl/>
              <w:jc w:val="center"/>
              <w:rPr>
                <w:rFonts w:eastAsia="仿宋_GB2312"/>
                <w:szCs w:val="21"/>
              </w:rPr>
            </w:pPr>
            <w:r>
              <w:rPr>
                <w:rFonts w:eastAsia="仿宋_GB2312"/>
                <w:szCs w:val="21"/>
              </w:rPr>
              <w:t>40分</w:t>
            </w:r>
          </w:p>
        </w:tc>
        <w:tc>
          <w:tcPr>
            <w:tcW w:w="5590" w:type="dxa"/>
            <w:tcBorders>
              <w:top w:val="nil"/>
              <w:left w:val="nil"/>
              <w:bottom w:val="single" w:color="auto" w:sz="4" w:space="0"/>
              <w:right w:val="single" w:color="auto" w:sz="4" w:space="0"/>
            </w:tcBorders>
            <w:noWrap w:val="0"/>
            <w:vAlign w:val="center"/>
          </w:tcPr>
          <w:p w14:paraId="2425173F">
            <w:pPr>
              <w:adjustRightInd w:val="0"/>
              <w:snapToGrid w:val="0"/>
              <w:rPr>
                <w:rFonts w:eastAsia="仿宋_GB2312"/>
                <w:szCs w:val="21"/>
              </w:rPr>
            </w:pPr>
            <w:r>
              <w:rPr>
                <w:rFonts w:eastAsia="仿宋_GB2312"/>
                <w:szCs w:val="21"/>
              </w:rPr>
              <w:t>当通过竞投文件资格及符合性审查的竞投人≥5家时，去掉一个最高价和一个最低价后，剩余竞投报价的算术平均值为评审基准价（PC）；当通过竞投文件资格及符合性审查的竞投人&lt;5家时，竞投报价的算术平均值为评审基准价（PC）。</w:t>
            </w:r>
          </w:p>
          <w:p w14:paraId="7F05960C">
            <w:pPr>
              <w:adjustRightInd w:val="0"/>
              <w:snapToGrid w:val="0"/>
              <w:rPr>
                <w:rFonts w:eastAsia="仿宋_GB2312"/>
                <w:szCs w:val="21"/>
              </w:rPr>
            </w:pPr>
            <w:r>
              <w:rPr>
                <w:rFonts w:eastAsia="仿宋_GB2312"/>
                <w:szCs w:val="21"/>
              </w:rPr>
              <w:t>当有效投标价（PT）等于评标基准价（PC）时，有效投标价得分I=40分；有效投标价（PT）比评标基准价（PC）上偏差1%减1分，下偏差1%减0.5分，最多减至0分止。</w:t>
            </w:r>
          </w:p>
          <w:p w14:paraId="0ABAADF7">
            <w:pPr>
              <w:widowControl/>
              <w:jc w:val="left"/>
              <w:rPr>
                <w:rFonts w:eastAsia="仿宋_GB2312"/>
                <w:szCs w:val="21"/>
              </w:rPr>
            </w:pPr>
            <w:r>
              <w:rPr>
                <w:rFonts w:eastAsia="仿宋_GB2312"/>
                <w:szCs w:val="21"/>
              </w:rPr>
              <w:t>计算公式为：报价得分=40-n×100*|PT-PC|/PC，当PT≥PC时，n=1；当PT＜PC时，n=0.5，得出报价得分，精确到小数点后两位。</w:t>
            </w:r>
          </w:p>
        </w:tc>
        <w:tc>
          <w:tcPr>
            <w:tcW w:w="877" w:type="dxa"/>
            <w:tcBorders>
              <w:top w:val="nil"/>
              <w:left w:val="nil"/>
              <w:bottom w:val="single" w:color="auto" w:sz="4" w:space="0"/>
              <w:right w:val="single" w:color="auto" w:sz="4" w:space="0"/>
            </w:tcBorders>
            <w:noWrap w:val="0"/>
            <w:vAlign w:val="center"/>
          </w:tcPr>
          <w:p w14:paraId="05EF42FD">
            <w:pPr>
              <w:widowControl/>
              <w:jc w:val="left"/>
              <w:rPr>
                <w:rFonts w:eastAsia="仿宋_GB2312"/>
                <w:szCs w:val="21"/>
              </w:rPr>
            </w:pPr>
          </w:p>
        </w:tc>
      </w:tr>
      <w:tr w14:paraId="7B6FF395">
        <w:tblPrEx>
          <w:tblCellMar>
            <w:top w:w="0" w:type="dxa"/>
            <w:left w:w="108" w:type="dxa"/>
            <w:bottom w:w="0" w:type="dxa"/>
            <w:right w:w="108" w:type="dxa"/>
          </w:tblCellMar>
        </w:tblPrEx>
        <w:trPr>
          <w:trHeight w:val="662" w:hRule="atLeast"/>
          <w:jc w:val="center"/>
        </w:trPr>
        <w:tc>
          <w:tcPr>
            <w:tcW w:w="8617" w:type="dxa"/>
            <w:gridSpan w:val="3"/>
            <w:tcBorders>
              <w:top w:val="nil"/>
              <w:left w:val="single" w:color="auto" w:sz="4" w:space="0"/>
              <w:bottom w:val="single" w:color="auto" w:sz="4" w:space="0"/>
              <w:right w:val="single" w:color="auto" w:sz="4" w:space="0"/>
            </w:tcBorders>
            <w:noWrap w:val="0"/>
            <w:vAlign w:val="center"/>
          </w:tcPr>
          <w:p w14:paraId="36BBD1D5">
            <w:pPr>
              <w:widowControl/>
              <w:jc w:val="center"/>
              <w:rPr>
                <w:rFonts w:eastAsia="仿宋_GB2312"/>
                <w:szCs w:val="21"/>
              </w:rPr>
            </w:pPr>
            <w:r>
              <w:rPr>
                <w:rFonts w:eastAsia="仿宋_GB2312"/>
                <w:szCs w:val="21"/>
              </w:rPr>
              <w:t>合计：100分</w:t>
            </w:r>
          </w:p>
        </w:tc>
        <w:tc>
          <w:tcPr>
            <w:tcW w:w="877" w:type="dxa"/>
            <w:tcBorders>
              <w:top w:val="nil"/>
              <w:left w:val="nil"/>
              <w:bottom w:val="single" w:color="auto" w:sz="4" w:space="0"/>
              <w:right w:val="single" w:color="auto" w:sz="4" w:space="0"/>
            </w:tcBorders>
            <w:noWrap w:val="0"/>
            <w:vAlign w:val="center"/>
          </w:tcPr>
          <w:p w14:paraId="799AB3A0">
            <w:pPr>
              <w:widowControl/>
              <w:jc w:val="left"/>
              <w:rPr>
                <w:rFonts w:eastAsia="仿宋_GB2312"/>
                <w:szCs w:val="21"/>
              </w:rPr>
            </w:pPr>
          </w:p>
        </w:tc>
      </w:tr>
      <w:bookmarkEnd w:id="9"/>
    </w:tbl>
    <w:p w14:paraId="71C116DC">
      <w:pPr>
        <w:rPr>
          <w:rFonts w:eastAsia="仿宋_GB2312"/>
          <w:b/>
          <w:sz w:val="36"/>
          <w:szCs w:val="36"/>
        </w:rPr>
      </w:pPr>
    </w:p>
    <w:p w14:paraId="6F86BA0B">
      <w:pPr>
        <w:jc w:val="center"/>
        <w:rPr>
          <w:rFonts w:eastAsia="仿宋_GB2312"/>
          <w:b/>
          <w:sz w:val="36"/>
          <w:szCs w:val="36"/>
        </w:rPr>
      </w:pPr>
    </w:p>
    <w:p w14:paraId="1C69B31D">
      <w:pPr>
        <w:jc w:val="center"/>
        <w:rPr>
          <w:rFonts w:eastAsia="仿宋_GB2312"/>
          <w:b/>
          <w:sz w:val="36"/>
          <w:szCs w:val="36"/>
        </w:rPr>
      </w:pPr>
    </w:p>
    <w:p w14:paraId="5515E3E0">
      <w:pPr>
        <w:jc w:val="center"/>
        <w:rPr>
          <w:rFonts w:eastAsia="仿宋_GB2312"/>
          <w:b/>
          <w:sz w:val="36"/>
          <w:szCs w:val="36"/>
        </w:rPr>
      </w:pPr>
    </w:p>
    <w:p w14:paraId="19E9F44F">
      <w:pPr>
        <w:jc w:val="center"/>
        <w:rPr>
          <w:rFonts w:eastAsia="仿宋_GB2312"/>
          <w:b/>
          <w:sz w:val="36"/>
          <w:szCs w:val="36"/>
        </w:rPr>
      </w:pPr>
    </w:p>
    <w:p w14:paraId="5AFF5A7C">
      <w:pPr>
        <w:jc w:val="center"/>
        <w:rPr>
          <w:rFonts w:eastAsia="仿宋_GB2312"/>
          <w:b/>
          <w:sz w:val="36"/>
          <w:szCs w:val="36"/>
        </w:rPr>
      </w:pPr>
    </w:p>
    <w:p w14:paraId="06238B96">
      <w:pPr>
        <w:numPr>
          <w:ilvl w:val="0"/>
          <w:numId w:val="3"/>
        </w:numPr>
        <w:jc w:val="center"/>
        <w:rPr>
          <w:rFonts w:eastAsia="仿宋_GB2312"/>
          <w:b/>
          <w:sz w:val="36"/>
          <w:szCs w:val="36"/>
        </w:rPr>
      </w:pPr>
      <w:r>
        <w:rPr>
          <w:rFonts w:eastAsia="仿宋_GB2312"/>
          <w:b/>
          <w:sz w:val="36"/>
          <w:szCs w:val="36"/>
        </w:rPr>
        <w:t>采购事项需求</w:t>
      </w:r>
    </w:p>
    <w:p w14:paraId="2FE8EEEE">
      <w:pPr>
        <w:rPr>
          <w:rFonts w:eastAsia="仿宋_GB2312"/>
          <w:b/>
          <w:sz w:val="36"/>
          <w:szCs w:val="36"/>
          <w:highlight w:val="none"/>
        </w:rPr>
      </w:pPr>
    </w:p>
    <w:p w14:paraId="4519BC9C">
      <w:pPr>
        <w:numPr>
          <w:ilvl w:val="0"/>
          <w:numId w:val="4"/>
        </w:numPr>
        <w:spacing w:line="360" w:lineRule="exact"/>
        <w:ind w:firstLine="480" w:firstLineChars="200"/>
        <w:rPr>
          <w:rFonts w:hint="eastAsia" w:eastAsia="仿宋_GB2312"/>
          <w:sz w:val="24"/>
          <w:highlight w:val="none"/>
        </w:rPr>
      </w:pPr>
      <w:r>
        <w:rPr>
          <w:rFonts w:hint="eastAsia" w:eastAsia="仿宋_GB2312"/>
          <w:sz w:val="24"/>
          <w:highlight w:val="none"/>
        </w:rPr>
        <w:t>活动目标</w:t>
      </w:r>
    </w:p>
    <w:p w14:paraId="56327F34">
      <w:pPr>
        <w:numPr>
          <w:ilvl w:val="0"/>
          <w:numId w:val="5"/>
        </w:numPr>
        <w:adjustRightInd w:val="0"/>
        <w:snapToGrid w:val="0"/>
        <w:spacing w:line="360" w:lineRule="exact"/>
        <w:ind w:firstLine="480" w:firstLineChars="200"/>
        <w:rPr>
          <w:rFonts w:hint="eastAsia" w:eastAsia="仿宋_GB2312"/>
          <w:sz w:val="24"/>
          <w:highlight w:val="none"/>
        </w:rPr>
      </w:pPr>
      <w:r>
        <w:rPr>
          <w:rFonts w:hint="eastAsia" w:eastAsia="仿宋_GB2312"/>
          <w:sz w:val="24"/>
          <w:highlight w:val="none"/>
          <w:lang w:val="en-US" w:eastAsia="zh-CN"/>
        </w:rPr>
        <w:t>强化商场品牌形象，提升品牌活力，以“粉丝”之名，打造社群认同感，</w:t>
      </w:r>
    </w:p>
    <w:p w14:paraId="65F5A4A4">
      <w:pPr>
        <w:numPr>
          <w:ilvl w:val="0"/>
          <w:numId w:val="5"/>
        </w:numPr>
        <w:adjustRightInd w:val="0"/>
        <w:snapToGrid w:val="0"/>
        <w:spacing w:line="360" w:lineRule="exact"/>
        <w:ind w:firstLine="480" w:firstLineChars="200"/>
        <w:rPr>
          <w:rFonts w:hint="eastAsia" w:eastAsia="仿宋_GB2312"/>
          <w:sz w:val="24"/>
          <w:highlight w:val="none"/>
        </w:rPr>
      </w:pPr>
      <w:r>
        <w:rPr>
          <w:rFonts w:hint="eastAsia" w:eastAsia="仿宋_GB2312"/>
          <w:sz w:val="24"/>
          <w:highlight w:val="none"/>
          <w:lang w:val="en-US" w:eastAsia="zh-CN"/>
        </w:rPr>
        <w:t>增强核心会员的归属感、特权感和忠诚度。</w:t>
      </w:r>
    </w:p>
    <w:p w14:paraId="64E9F605">
      <w:pPr>
        <w:spacing w:line="360" w:lineRule="exact"/>
        <w:ind w:firstLine="480" w:firstLineChars="200"/>
        <w:rPr>
          <w:rFonts w:hint="eastAsia" w:eastAsia="仿宋_GB2312"/>
          <w:sz w:val="24"/>
          <w:highlight w:val="none"/>
          <w:lang w:val="en-US" w:eastAsia="zh-CN"/>
        </w:rPr>
      </w:pPr>
      <w:r>
        <w:rPr>
          <w:rFonts w:hint="eastAsia" w:eastAsia="仿宋_GB2312"/>
          <w:sz w:val="24"/>
          <w:highlight w:val="none"/>
        </w:rPr>
        <w:t>（二）活动</w:t>
      </w:r>
      <w:r>
        <w:rPr>
          <w:rFonts w:hint="eastAsia" w:eastAsia="仿宋_GB2312"/>
          <w:sz w:val="24"/>
          <w:highlight w:val="none"/>
          <w:lang w:val="en-US" w:eastAsia="zh-CN"/>
        </w:rPr>
        <w:t>要求</w:t>
      </w:r>
    </w:p>
    <w:p w14:paraId="40220F9E">
      <w:pPr>
        <w:spacing w:line="360" w:lineRule="exact"/>
        <w:ind w:firstLine="480" w:firstLineChars="200"/>
        <w:rPr>
          <w:rFonts w:hint="eastAsia" w:eastAsia="仿宋_GB2312"/>
          <w:sz w:val="24"/>
          <w:highlight w:val="none"/>
          <w:lang w:eastAsia="zh-CN"/>
        </w:rPr>
      </w:pPr>
      <w:r>
        <w:rPr>
          <w:rFonts w:hint="eastAsia" w:eastAsia="仿宋_GB2312"/>
          <w:sz w:val="24"/>
          <w:highlight w:val="none"/>
          <w:lang w:val="en-US" w:eastAsia="zh-CN"/>
        </w:rPr>
        <w:t>1.</w:t>
      </w:r>
      <w:r>
        <w:rPr>
          <w:rFonts w:hint="eastAsia" w:eastAsia="仿宋_GB2312"/>
          <w:sz w:val="24"/>
          <w:highlight w:val="none"/>
        </w:rPr>
        <w:t>提供完</w:t>
      </w:r>
      <w:r>
        <w:rPr>
          <w:rFonts w:hint="eastAsia" w:eastAsia="仿宋_GB2312"/>
          <w:sz w:val="24"/>
          <w:highlight w:val="none"/>
          <w:lang w:val="en-US" w:eastAsia="zh-CN"/>
        </w:rPr>
        <w:t>整</w:t>
      </w:r>
      <w:r>
        <w:rPr>
          <w:rFonts w:hint="eastAsia" w:eastAsia="仿宋_GB2312"/>
          <w:sz w:val="24"/>
          <w:highlight w:val="none"/>
        </w:rPr>
        <w:t>的执行方案，</w:t>
      </w:r>
      <w:r>
        <w:rPr>
          <w:rFonts w:hint="eastAsia" w:eastAsia="仿宋_GB2312"/>
          <w:sz w:val="24"/>
          <w:highlight w:val="none"/>
          <w:lang w:val="en-US" w:eastAsia="zh-CN"/>
        </w:rPr>
        <w:t>场地装饰</w:t>
      </w:r>
      <w:r>
        <w:rPr>
          <w:rFonts w:hint="eastAsia" w:eastAsia="仿宋_GB2312"/>
          <w:sz w:val="24"/>
          <w:highlight w:val="none"/>
        </w:rPr>
        <w:t>，</w:t>
      </w:r>
      <w:r>
        <w:rPr>
          <w:rFonts w:hint="eastAsia" w:eastAsia="仿宋_GB2312"/>
          <w:sz w:val="24"/>
          <w:highlight w:val="none"/>
          <w:lang w:val="en-US" w:eastAsia="zh-CN"/>
        </w:rPr>
        <w:t>执行</w:t>
      </w:r>
      <w:r>
        <w:rPr>
          <w:rFonts w:hint="eastAsia" w:eastAsia="仿宋_GB2312"/>
          <w:sz w:val="24"/>
          <w:highlight w:val="none"/>
        </w:rPr>
        <w:t>方案（</w:t>
      </w:r>
      <w:r>
        <w:rPr>
          <w:rFonts w:hint="eastAsia" w:eastAsia="仿宋_GB2312"/>
          <w:sz w:val="24"/>
          <w:highlight w:val="none"/>
          <w:lang w:val="en-US" w:eastAsia="zh-CN"/>
        </w:rPr>
        <w:t>环节设计</w:t>
      </w:r>
      <w:r>
        <w:rPr>
          <w:rFonts w:hint="eastAsia" w:eastAsia="仿宋_GB2312"/>
          <w:sz w:val="24"/>
          <w:highlight w:val="none"/>
        </w:rPr>
        <w:t>、</w:t>
      </w:r>
      <w:r>
        <w:rPr>
          <w:rFonts w:hint="eastAsia" w:eastAsia="仿宋_GB2312"/>
          <w:sz w:val="24"/>
          <w:highlight w:val="none"/>
          <w:lang w:val="en-US" w:eastAsia="zh-CN"/>
        </w:rPr>
        <w:t>宣传节点、活动规则</w:t>
      </w:r>
      <w:r>
        <w:rPr>
          <w:rFonts w:hint="eastAsia" w:eastAsia="仿宋_GB2312"/>
          <w:sz w:val="24"/>
          <w:highlight w:val="none"/>
        </w:rPr>
        <w:t>）</w:t>
      </w:r>
      <w:r>
        <w:rPr>
          <w:rFonts w:hint="eastAsia" w:eastAsia="仿宋_GB2312"/>
          <w:sz w:val="24"/>
          <w:highlight w:val="none"/>
          <w:lang w:eastAsia="zh-CN"/>
        </w:rPr>
        <w:t>。</w:t>
      </w:r>
    </w:p>
    <w:p w14:paraId="51693C9C">
      <w:pPr>
        <w:spacing w:line="360" w:lineRule="exact"/>
        <w:ind w:firstLine="480" w:firstLineChars="200"/>
        <w:rPr>
          <w:rFonts w:hint="eastAsia" w:eastAsia="仿宋_GB2312"/>
          <w:sz w:val="24"/>
          <w:highlight w:val="none"/>
          <w:lang w:eastAsia="zh-CN"/>
        </w:rPr>
      </w:pPr>
      <w:r>
        <w:rPr>
          <w:rFonts w:hint="eastAsia" w:eastAsia="仿宋_GB2312"/>
          <w:sz w:val="24"/>
          <w:highlight w:val="none"/>
          <w:lang w:val="en-US" w:eastAsia="zh-CN"/>
        </w:rPr>
        <w:t>2.</w:t>
      </w:r>
      <w:r>
        <w:rPr>
          <w:rFonts w:hint="eastAsia" w:eastAsia="仿宋_GB2312"/>
          <w:sz w:val="24"/>
          <w:highlight w:val="none"/>
        </w:rPr>
        <w:t>活动应体现和宣传</w:t>
      </w:r>
      <w:r>
        <w:rPr>
          <w:rFonts w:hint="eastAsia" w:eastAsia="仿宋_GB2312"/>
          <w:sz w:val="24"/>
          <w:highlight w:val="none"/>
          <w:lang w:eastAsia="zh-CN"/>
        </w:rPr>
        <w:t>“</w:t>
      </w:r>
      <w:r>
        <w:rPr>
          <w:rFonts w:hint="eastAsia" w:eastAsia="仿宋_GB2312"/>
          <w:sz w:val="24"/>
          <w:highlight w:val="none"/>
          <w:lang w:val="en-US" w:eastAsia="zh-CN"/>
        </w:rPr>
        <w:t>冬日抱暖</w:t>
      </w:r>
      <w:r>
        <w:rPr>
          <w:rFonts w:hint="eastAsia" w:eastAsia="仿宋_GB2312"/>
          <w:sz w:val="24"/>
          <w:highlight w:val="none"/>
          <w:lang w:eastAsia="zh-CN"/>
        </w:rPr>
        <w:t>”、“</w:t>
      </w:r>
      <w:r>
        <w:rPr>
          <w:rFonts w:hint="eastAsia" w:eastAsia="仿宋_GB2312"/>
          <w:sz w:val="24"/>
          <w:highlight w:val="none"/>
          <w:lang w:val="en-US" w:eastAsia="zh-CN"/>
        </w:rPr>
        <w:t>年度回忆</w:t>
      </w:r>
      <w:r>
        <w:rPr>
          <w:rFonts w:hint="eastAsia" w:eastAsia="仿宋_GB2312"/>
          <w:sz w:val="24"/>
          <w:highlight w:val="none"/>
          <w:lang w:eastAsia="zh-CN"/>
        </w:rPr>
        <w:t>”</w:t>
      </w:r>
      <w:r>
        <w:rPr>
          <w:rFonts w:hint="eastAsia" w:eastAsia="仿宋_GB2312"/>
          <w:sz w:val="24"/>
          <w:highlight w:val="none"/>
          <w:lang w:val="en-US" w:eastAsia="zh-CN"/>
        </w:rPr>
        <w:t>等活动风格和主题</w:t>
      </w:r>
      <w:r>
        <w:rPr>
          <w:rFonts w:hint="eastAsia" w:eastAsia="仿宋_GB2312"/>
          <w:sz w:val="24"/>
          <w:highlight w:val="none"/>
        </w:rPr>
        <w:t xml:space="preserve"> ，推动</w:t>
      </w:r>
      <w:r>
        <w:rPr>
          <w:rFonts w:hint="eastAsia" w:eastAsia="仿宋_GB2312"/>
          <w:sz w:val="24"/>
          <w:highlight w:val="none"/>
          <w:lang w:val="en-US" w:eastAsia="zh-CN"/>
        </w:rPr>
        <w:t>粉丝会员积极参与</w:t>
      </w:r>
      <w:r>
        <w:rPr>
          <w:rFonts w:hint="eastAsia" w:eastAsia="仿宋_GB2312"/>
          <w:sz w:val="24"/>
          <w:highlight w:val="none"/>
          <w:lang w:eastAsia="zh-CN"/>
        </w:rPr>
        <w:t>。</w:t>
      </w:r>
    </w:p>
    <w:p w14:paraId="1B649EEB">
      <w:pPr>
        <w:spacing w:line="360" w:lineRule="exact"/>
        <w:ind w:firstLine="480" w:firstLineChars="200"/>
        <w:rPr>
          <w:rFonts w:hint="eastAsia" w:eastAsia="仿宋_GB2312"/>
          <w:sz w:val="24"/>
          <w:highlight w:val="none"/>
        </w:rPr>
      </w:pPr>
      <w:r>
        <w:rPr>
          <w:rFonts w:hint="eastAsia" w:eastAsia="仿宋_GB2312"/>
          <w:sz w:val="24"/>
          <w:highlight w:val="none"/>
          <w:lang w:val="en-US" w:eastAsia="zh-CN"/>
        </w:rPr>
        <w:t>3.</w:t>
      </w:r>
      <w:r>
        <w:rPr>
          <w:rFonts w:hint="eastAsia" w:eastAsia="仿宋_GB2312"/>
          <w:sz w:val="24"/>
          <w:highlight w:val="none"/>
        </w:rPr>
        <w:t>组织至少</w:t>
      </w:r>
      <w:r>
        <w:rPr>
          <w:rFonts w:hint="eastAsia" w:eastAsia="仿宋_GB2312"/>
          <w:sz w:val="24"/>
          <w:highlight w:val="none"/>
          <w:lang w:val="en-US" w:eastAsia="zh-CN"/>
        </w:rPr>
        <w:t>策划1</w:t>
      </w:r>
      <w:r>
        <w:rPr>
          <w:rFonts w:hint="eastAsia" w:eastAsia="仿宋_GB2312"/>
          <w:sz w:val="24"/>
          <w:highlight w:val="none"/>
        </w:rPr>
        <w:t>场为</w:t>
      </w:r>
      <w:r>
        <w:rPr>
          <w:rFonts w:hint="eastAsia" w:eastAsia="仿宋_GB2312"/>
          <w:sz w:val="24"/>
          <w:highlight w:val="none"/>
          <w:lang w:val="en-US" w:eastAsia="zh-CN"/>
        </w:rPr>
        <w:t>线下互动</w:t>
      </w:r>
      <w:r>
        <w:rPr>
          <w:rFonts w:hint="eastAsia" w:eastAsia="仿宋_GB2312"/>
          <w:sz w:val="24"/>
          <w:highlight w:val="none"/>
        </w:rPr>
        <w:t>，参与活动人数单场不少于30人。</w:t>
      </w:r>
    </w:p>
    <w:p w14:paraId="3427B451">
      <w:pPr>
        <w:spacing w:line="360" w:lineRule="exact"/>
        <w:ind w:firstLine="480" w:firstLineChars="200"/>
        <w:rPr>
          <w:rFonts w:hint="eastAsia" w:eastAsia="仿宋_GB2312"/>
          <w:sz w:val="24"/>
          <w:highlight w:val="none"/>
          <w:lang w:eastAsia="zh-CN"/>
        </w:rPr>
      </w:pPr>
      <w:r>
        <w:rPr>
          <w:rFonts w:hint="eastAsia" w:eastAsia="仿宋_GB2312"/>
          <w:sz w:val="24"/>
          <w:highlight w:val="none"/>
        </w:rPr>
        <w:t>4.整体活动需邀请媒体对活动进行宣传报道，市级媒体、官媒机构不少于2次，社交平台及所有其他媒体发布渠道曝光不少于</w:t>
      </w:r>
      <w:r>
        <w:rPr>
          <w:rFonts w:hint="eastAsia" w:eastAsia="仿宋_GB2312"/>
          <w:sz w:val="24"/>
          <w:highlight w:val="none"/>
          <w:lang w:val="en-US" w:eastAsia="zh-CN"/>
        </w:rPr>
        <w:t>20</w:t>
      </w:r>
      <w:r>
        <w:rPr>
          <w:rFonts w:hint="eastAsia" w:eastAsia="仿宋_GB2312"/>
          <w:sz w:val="24"/>
          <w:highlight w:val="none"/>
        </w:rPr>
        <w:t>万</w:t>
      </w:r>
      <w:r>
        <w:rPr>
          <w:rFonts w:hint="eastAsia" w:eastAsia="仿宋_GB2312"/>
          <w:sz w:val="24"/>
          <w:highlight w:val="none"/>
          <w:lang w:eastAsia="zh-CN"/>
        </w:rPr>
        <w:t>。</w:t>
      </w:r>
    </w:p>
    <w:p w14:paraId="3AEC88B8">
      <w:pPr>
        <w:spacing w:line="360" w:lineRule="exact"/>
        <w:ind w:firstLine="480" w:firstLineChars="200"/>
        <w:rPr>
          <w:rFonts w:eastAsia="仿宋_GB2312"/>
          <w:sz w:val="24"/>
          <w:highlight w:val="none"/>
        </w:rPr>
      </w:pPr>
      <w:r>
        <w:rPr>
          <w:rFonts w:hint="eastAsia" w:eastAsia="仿宋_GB2312"/>
          <w:sz w:val="24"/>
          <w:highlight w:val="none"/>
        </w:rPr>
        <w:t>（</w:t>
      </w:r>
      <w:r>
        <w:rPr>
          <w:rFonts w:hint="eastAsia" w:eastAsia="仿宋_GB2312"/>
          <w:sz w:val="24"/>
          <w:highlight w:val="none"/>
          <w:lang w:val="en-US" w:eastAsia="zh-CN"/>
        </w:rPr>
        <w:t>三</w:t>
      </w:r>
      <w:r>
        <w:rPr>
          <w:rFonts w:hint="eastAsia" w:eastAsia="仿宋_GB2312"/>
          <w:sz w:val="24"/>
          <w:highlight w:val="none"/>
        </w:rPr>
        <w:t>）事项清单参考如下</w:t>
      </w:r>
    </w:p>
    <w:p w14:paraId="0CCA6383"/>
    <w:tbl>
      <w:tblPr>
        <w:tblStyle w:val="11"/>
        <w:tblW w:w="0" w:type="auto"/>
        <w:jc w:val="center"/>
        <w:tblLayout w:type="autofit"/>
        <w:tblCellMar>
          <w:top w:w="0" w:type="dxa"/>
          <w:left w:w="108" w:type="dxa"/>
          <w:bottom w:w="0" w:type="dxa"/>
          <w:right w:w="108" w:type="dxa"/>
        </w:tblCellMar>
      </w:tblPr>
      <w:tblGrid>
        <w:gridCol w:w="606"/>
        <w:gridCol w:w="1489"/>
        <w:gridCol w:w="6451"/>
        <w:gridCol w:w="456"/>
        <w:gridCol w:w="456"/>
      </w:tblGrid>
      <w:tr w14:paraId="68E0DF7A">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F0CE9">
            <w:pPr>
              <w:keepNext w:val="0"/>
              <w:keepLines w:val="0"/>
              <w:widowControl/>
              <w:suppressLineNumbers w:val="0"/>
              <w:jc w:val="center"/>
              <w:textAlignment w:val="center"/>
              <w:rPr>
                <w:rFonts w:eastAsia="仿宋_GB2312"/>
                <w:b/>
                <w:bCs/>
                <w:color w:val="000000"/>
                <w:szCs w:val="21"/>
                <w:highlight w:val="yellow"/>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138BF">
            <w:pPr>
              <w:keepNext w:val="0"/>
              <w:keepLines w:val="0"/>
              <w:widowControl/>
              <w:suppressLineNumbers w:val="0"/>
              <w:jc w:val="center"/>
              <w:textAlignment w:val="center"/>
              <w:rPr>
                <w:rFonts w:eastAsia="仿宋_GB2312"/>
                <w:b/>
                <w:bCs/>
                <w:color w:val="000000"/>
                <w:szCs w:val="21"/>
                <w:highlight w:val="yellow"/>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F84C0">
            <w:pPr>
              <w:keepNext w:val="0"/>
              <w:keepLines w:val="0"/>
              <w:widowControl/>
              <w:suppressLineNumbers w:val="0"/>
              <w:jc w:val="center"/>
              <w:textAlignment w:val="center"/>
              <w:rPr>
                <w:rFonts w:eastAsia="仿宋_GB2312"/>
                <w:b/>
                <w:bCs/>
                <w:color w:val="000000"/>
                <w:szCs w:val="21"/>
                <w:highlight w:val="yellow"/>
              </w:rPr>
            </w:pPr>
            <w:r>
              <w:rPr>
                <w:rFonts w:hint="eastAsia" w:ascii="微软雅黑" w:hAnsi="微软雅黑" w:eastAsia="微软雅黑" w:cs="微软雅黑"/>
                <w:b/>
                <w:bCs/>
                <w:i w:val="0"/>
                <w:iCs w:val="0"/>
                <w:color w:val="000000"/>
                <w:kern w:val="0"/>
                <w:sz w:val="24"/>
                <w:szCs w:val="24"/>
                <w:u w:val="none"/>
                <w:lang w:val="en-US" w:eastAsia="zh-CN" w:bidi="ar"/>
              </w:rPr>
              <w:t>服务内容</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022458F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16CBF57C">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单位</w:t>
            </w:r>
          </w:p>
        </w:tc>
      </w:tr>
      <w:tr w14:paraId="01E41A6A">
        <w:tblPrEx>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CB77B">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999FE">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策划与创意设计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3F2CA">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前期勘景、创意活动方案、执行方案；主题kv、活动宣传海报及延展物料、美陈装置、道具设计、效果图</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2B845C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261681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39B3C33">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F8C5E3">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81AAF">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活动统筹与执行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EBC931">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前期对接、项目进度调控、资源接洽、统筹现场</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4E0C55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5928D8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C3105D0">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7E9FF">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5B5B6">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美陈装置及物料搭建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66C910">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包含黄埔大道、北区下沉广场、北区中庭、中区广场的美陈装置</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2D44AB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1D5FC0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38608E6B">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42B54">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79DEEE">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材料运输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99591">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包含安装及撤场，材料运输，电工</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3790E6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079FF4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6226CDFA">
        <w:tblPrEx>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F557C">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D8AC6F">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人员执行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46932">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活动期间相关活动内容的执行</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7F927A2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3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2E411A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人</w:t>
            </w:r>
          </w:p>
        </w:tc>
      </w:tr>
      <w:tr w14:paraId="7DC2BE20">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4CBB3">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E3E9CA">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线上宣传投放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741493">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活动通稿、长图文在公众号、小红书等媒体频道/门户网站的宣传投放</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32E3CF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0A89B1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498D413C">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6EB4E8">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C0FBE">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粉丝礼品制作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637D94">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台历套盒、保暖三件、雪花皂</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1EEE8D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40A090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45F1FE33">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1B355">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168994">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摄影摄像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647DF">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活动视频、图片直播</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0A13D2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09FFE8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35D1F3D1">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F4B25">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62D10">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互动道具及材料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28A05">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DIY活动耗材</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447151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1C554F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15E24B76">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FCAB3">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C39CE">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消费扶持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17592">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活动期间消费券派发与核销</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7EEC16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1EFA27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50A3EDE4">
        <w:tblPrEx>
          <w:tblCellMar>
            <w:top w:w="0" w:type="dxa"/>
            <w:left w:w="108" w:type="dxa"/>
            <w:bottom w:w="0" w:type="dxa"/>
            <w:right w:w="108"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6EC81">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574F4">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F4C5B9">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活动商业保险、报批</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442EEB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766E41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r w14:paraId="37D8C29F">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FC79B">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799A3B">
            <w:pPr>
              <w:keepNext w:val="0"/>
              <w:keepLines w:val="0"/>
              <w:widowControl/>
              <w:suppressLineNumbers w:val="0"/>
              <w:jc w:val="center"/>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氛围装饰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9FE68">
            <w:pPr>
              <w:keepNext w:val="0"/>
              <w:keepLines w:val="0"/>
              <w:widowControl/>
              <w:suppressLineNumbers w:val="0"/>
              <w:jc w:val="left"/>
              <w:textAlignment w:val="center"/>
              <w:rPr>
                <w:rFonts w:eastAsia="仿宋_GB2312"/>
                <w:color w:val="000000"/>
                <w:szCs w:val="21"/>
                <w:highlight w:val="yellow"/>
              </w:rPr>
            </w:pPr>
            <w:r>
              <w:rPr>
                <w:rFonts w:hint="eastAsia" w:ascii="微软雅黑" w:hAnsi="微软雅黑" w:eastAsia="微软雅黑" w:cs="微软雅黑"/>
                <w:i w:val="0"/>
                <w:iCs w:val="0"/>
                <w:color w:val="000000"/>
                <w:kern w:val="0"/>
                <w:sz w:val="22"/>
                <w:szCs w:val="22"/>
                <w:u w:val="none"/>
                <w:lang w:val="en-US" w:eastAsia="zh-CN" w:bidi="ar"/>
              </w:rPr>
              <w:t>玻璃贴、地贴</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4EF366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 xml:space="preserve">1 </w:t>
            </w:r>
          </w:p>
        </w:tc>
        <w:tc>
          <w:tcPr>
            <w:tcW w:w="222" w:type="dxa"/>
            <w:tcBorders>
              <w:top w:val="single" w:color="000000" w:sz="4" w:space="0"/>
              <w:left w:val="single" w:color="000000" w:sz="4" w:space="0"/>
              <w:bottom w:val="single" w:color="000000" w:sz="4" w:space="0"/>
              <w:right w:val="single" w:color="000000" w:sz="4" w:space="0"/>
            </w:tcBorders>
            <w:noWrap w:val="0"/>
            <w:vAlign w:val="center"/>
          </w:tcPr>
          <w:p w14:paraId="6712DD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项</w:t>
            </w:r>
          </w:p>
        </w:tc>
      </w:tr>
    </w:tbl>
    <w:p w14:paraId="2D07F459">
      <w:pPr>
        <w:jc w:val="both"/>
        <w:rPr>
          <w:rFonts w:hint="eastAsia" w:eastAsia="仿宋_GB2312"/>
          <w:b/>
          <w:sz w:val="36"/>
          <w:szCs w:val="36"/>
        </w:rPr>
      </w:pPr>
    </w:p>
    <w:p w14:paraId="06F67CAD">
      <w:pPr>
        <w:jc w:val="both"/>
        <w:rPr>
          <w:rFonts w:hint="eastAsia" w:eastAsia="仿宋_GB2312"/>
          <w:b/>
          <w:sz w:val="36"/>
          <w:szCs w:val="36"/>
        </w:rPr>
      </w:pPr>
    </w:p>
    <w:p w14:paraId="5579411A">
      <w:pPr>
        <w:jc w:val="center"/>
        <w:rPr>
          <w:rFonts w:eastAsia="仿宋_GB2312"/>
          <w:b/>
          <w:sz w:val="36"/>
          <w:szCs w:val="36"/>
        </w:rPr>
      </w:pPr>
      <w:r>
        <w:rPr>
          <w:rFonts w:hint="eastAsia" w:eastAsia="仿宋_GB2312"/>
          <w:b/>
          <w:sz w:val="36"/>
          <w:szCs w:val="36"/>
        </w:rPr>
        <w:t>四、</w:t>
      </w:r>
      <w:r>
        <w:rPr>
          <w:rFonts w:eastAsia="仿宋_GB2312"/>
          <w:b/>
          <w:sz w:val="36"/>
          <w:szCs w:val="36"/>
        </w:rPr>
        <w:t>采购合同/协议</w:t>
      </w:r>
    </w:p>
    <w:p w14:paraId="24336DAA">
      <w:pPr>
        <w:jc w:val="center"/>
        <w:rPr>
          <w:rFonts w:eastAsia="仿宋_GB2312"/>
        </w:rPr>
      </w:pPr>
      <w:r>
        <w:rPr>
          <w:rFonts w:eastAsia="仿宋_GB2312"/>
          <w:b/>
          <w:szCs w:val="21"/>
        </w:rPr>
        <w:t>（参考样本，未经采购人同意中选人不能对合同条款作实质性修改）</w:t>
      </w:r>
    </w:p>
    <w:p w14:paraId="0A10FCDF">
      <w:pPr>
        <w:spacing w:line="360" w:lineRule="auto"/>
        <w:ind w:left="420" w:leftChars="200" w:right="420" w:rightChars="200"/>
        <w:jc w:val="center"/>
        <w:rPr>
          <w:rFonts w:eastAsia="仿宋_GB2312"/>
          <w:b/>
          <w:sz w:val="32"/>
          <w:szCs w:val="36"/>
        </w:rPr>
      </w:pPr>
    </w:p>
    <w:p w14:paraId="3AB88583">
      <w:pPr>
        <w:spacing w:line="360" w:lineRule="auto"/>
        <w:ind w:left="420" w:leftChars="200" w:right="420" w:rightChars="200"/>
        <w:jc w:val="center"/>
        <w:rPr>
          <w:rFonts w:eastAsia="仿宋_GB2312"/>
          <w:b/>
          <w:sz w:val="32"/>
          <w:szCs w:val="36"/>
        </w:rPr>
      </w:pPr>
      <w:r>
        <w:rPr>
          <w:rFonts w:hint="eastAsia" w:eastAsia="仿宋_GB2312"/>
          <w:b/>
          <w:sz w:val="32"/>
          <w:szCs w:val="36"/>
          <w:lang w:val="en-US" w:eastAsia="zh-CN"/>
        </w:rPr>
        <w:t>花城汇2025年粉丝节</w:t>
      </w:r>
      <w:r>
        <w:rPr>
          <w:rFonts w:eastAsia="仿宋_GB2312"/>
          <w:b/>
          <w:sz w:val="32"/>
          <w:szCs w:val="36"/>
        </w:rPr>
        <w:t>活动项目服务合同</w:t>
      </w:r>
    </w:p>
    <w:p w14:paraId="3E7C57EC">
      <w:pPr>
        <w:spacing w:line="360" w:lineRule="auto"/>
        <w:ind w:left="420" w:leftChars="200" w:right="420" w:rightChars="200"/>
        <w:jc w:val="center"/>
        <w:rPr>
          <w:rFonts w:eastAsia="仿宋_GB2312"/>
          <w:b/>
          <w:sz w:val="32"/>
          <w:szCs w:val="36"/>
        </w:rPr>
      </w:pPr>
    </w:p>
    <w:p w14:paraId="071F0497">
      <w:pPr>
        <w:spacing w:line="400" w:lineRule="exact"/>
        <w:ind w:left="420" w:leftChars="200" w:right="420" w:rightChars="200"/>
        <w:rPr>
          <w:rFonts w:eastAsia="仿宋_GB2312"/>
          <w:b/>
          <w:bCs/>
          <w:szCs w:val="21"/>
        </w:rPr>
      </w:pPr>
      <w:r>
        <w:rPr>
          <w:rFonts w:eastAsia="仿宋_GB2312"/>
          <w:b/>
          <w:bCs/>
          <w:szCs w:val="21"/>
        </w:rPr>
        <w:t>委托方 :</w:t>
      </w:r>
      <w:r>
        <w:rPr>
          <w:rFonts w:eastAsia="仿宋_GB2312"/>
          <w:color w:val="000000"/>
          <w:szCs w:val="21"/>
        </w:rPr>
        <w:t xml:space="preserve"> 广州市城投资产经营管理有限公司珠江新城分公司</w:t>
      </w:r>
      <w:r>
        <w:rPr>
          <w:rFonts w:eastAsia="仿宋_GB2312"/>
          <w:bCs/>
          <w:szCs w:val="21"/>
        </w:rPr>
        <w:t xml:space="preserve"> (以下简称甲方)</w:t>
      </w:r>
    </w:p>
    <w:p w14:paraId="07E9F32D">
      <w:pPr>
        <w:spacing w:line="400" w:lineRule="exact"/>
        <w:ind w:left="420" w:leftChars="200" w:right="420" w:rightChars="200"/>
        <w:jc w:val="left"/>
        <w:rPr>
          <w:rFonts w:eastAsia="仿宋_GB2312"/>
          <w:b/>
          <w:bCs/>
          <w:szCs w:val="21"/>
        </w:rPr>
      </w:pPr>
      <w:r>
        <w:rPr>
          <w:rFonts w:eastAsia="仿宋_GB2312"/>
          <w:b/>
          <w:bCs/>
          <w:szCs w:val="21"/>
        </w:rPr>
        <w:t>受托方:</w:t>
      </w:r>
      <w:r>
        <w:rPr>
          <w:rFonts w:eastAsia="仿宋_GB2312"/>
          <w:color w:val="000000"/>
          <w:szCs w:val="21"/>
        </w:rPr>
        <w:t xml:space="preserve">              </w:t>
      </w:r>
      <w:r>
        <w:rPr>
          <w:rFonts w:eastAsia="仿宋_GB2312"/>
          <w:color w:val="FFFFFF"/>
          <w:szCs w:val="21"/>
        </w:rPr>
        <w:t xml:space="preserve"> </w:t>
      </w:r>
      <w:r>
        <w:rPr>
          <w:rFonts w:eastAsia="仿宋_GB2312"/>
          <w:color w:val="000000"/>
          <w:szCs w:val="21"/>
        </w:rPr>
        <w:t xml:space="preserve">                                </w:t>
      </w:r>
      <w:r>
        <w:rPr>
          <w:rFonts w:eastAsia="仿宋_GB2312"/>
          <w:bCs/>
          <w:szCs w:val="21"/>
        </w:rPr>
        <w:t>(以下简称乙方)</w:t>
      </w:r>
    </w:p>
    <w:p w14:paraId="09D7A5C5">
      <w:pPr>
        <w:spacing w:line="400" w:lineRule="exact"/>
        <w:ind w:left="420" w:leftChars="200" w:right="420" w:rightChars="200"/>
        <w:rPr>
          <w:rFonts w:eastAsia="仿宋_GB2312"/>
          <w:b/>
          <w:bCs/>
          <w:szCs w:val="21"/>
        </w:rPr>
      </w:pPr>
    </w:p>
    <w:p w14:paraId="19E569C0">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基本条件:</w:t>
      </w:r>
    </w:p>
    <w:p w14:paraId="2BF453A1">
      <w:pPr>
        <w:adjustRightInd w:val="0"/>
        <w:snapToGrid w:val="0"/>
        <w:spacing w:line="400" w:lineRule="exact"/>
        <w:ind w:firstLine="420" w:firstLineChars="200"/>
        <w:outlineLvl w:val="0"/>
        <w:rPr>
          <w:rFonts w:eastAsia="仿宋_GB2312"/>
          <w:szCs w:val="21"/>
        </w:rPr>
      </w:pPr>
      <w:r>
        <w:rPr>
          <w:rFonts w:eastAsia="仿宋_GB2312"/>
        </w:rPr>
        <w:t>甲乙双方共同遵守国家的相关法律法规，依照《中华人民共和国民法典》及平等互利原则，在真实、充分地表达各自意愿的基础上，就甲方委托乙方对</w:t>
      </w:r>
      <w:r>
        <w:rPr>
          <w:rFonts w:hint="eastAsia" w:eastAsia="仿宋_GB2312"/>
          <w:lang w:val="en-US" w:eastAsia="zh-CN"/>
        </w:rPr>
        <w:t>花城汇2025年粉丝节</w:t>
      </w:r>
      <w:r>
        <w:rPr>
          <w:rFonts w:eastAsia="仿宋_GB2312"/>
        </w:rPr>
        <w:t>活动项目提供服务有关事项达成协议，双方共同信守。</w:t>
      </w:r>
    </w:p>
    <w:p w14:paraId="0563FB18">
      <w:pPr>
        <w:numPr>
          <w:ilvl w:val="0"/>
          <w:numId w:val="6"/>
        </w:numPr>
        <w:tabs>
          <w:tab w:val="left" w:pos="540"/>
        </w:tabs>
        <w:adjustRightInd w:val="0"/>
        <w:snapToGrid w:val="0"/>
        <w:spacing w:line="400" w:lineRule="exact"/>
        <w:ind w:left="0" w:firstLine="422" w:firstLineChars="200"/>
        <w:rPr>
          <w:rFonts w:eastAsia="仿宋_GB2312"/>
          <w:szCs w:val="21"/>
        </w:rPr>
      </w:pPr>
      <w:r>
        <w:rPr>
          <w:rFonts w:eastAsia="仿宋_GB2312"/>
          <w:b/>
          <w:bCs/>
          <w:szCs w:val="21"/>
        </w:rPr>
        <w:t>服务内容、范围</w:t>
      </w:r>
    </w:p>
    <w:p w14:paraId="4009E8B9">
      <w:pPr>
        <w:adjustRightInd w:val="0"/>
        <w:snapToGrid w:val="0"/>
        <w:spacing w:line="400" w:lineRule="exact"/>
        <w:ind w:firstLine="420" w:firstLineChars="200"/>
        <w:outlineLvl w:val="0"/>
        <w:rPr>
          <w:rFonts w:eastAsia="仿宋_GB2312"/>
        </w:rPr>
      </w:pPr>
      <w:r>
        <w:rPr>
          <w:rFonts w:eastAsia="仿宋_GB2312"/>
        </w:rPr>
        <w:t>具体服务要求详见附件《</w:t>
      </w:r>
      <w:r>
        <w:rPr>
          <w:rFonts w:hint="eastAsia" w:eastAsia="仿宋_GB2312"/>
          <w:lang w:val="en-US" w:eastAsia="zh-CN"/>
        </w:rPr>
        <w:t>花城汇2025年粉丝节</w:t>
      </w:r>
      <w:r>
        <w:rPr>
          <w:rFonts w:eastAsia="仿宋_GB2312"/>
        </w:rPr>
        <w:t>活动项目服务方案》。</w:t>
      </w:r>
    </w:p>
    <w:p w14:paraId="7767ECA7">
      <w:pPr>
        <w:numPr>
          <w:ilvl w:val="0"/>
          <w:numId w:val="6"/>
        </w:numPr>
        <w:adjustRightInd w:val="0"/>
        <w:snapToGrid w:val="0"/>
        <w:spacing w:line="400" w:lineRule="exact"/>
        <w:ind w:left="0" w:firstLine="422" w:firstLineChars="200"/>
        <w:rPr>
          <w:rFonts w:eastAsia="仿宋_GB2312"/>
          <w:b/>
          <w:bCs/>
          <w:szCs w:val="21"/>
        </w:rPr>
      </w:pPr>
      <w:r>
        <w:rPr>
          <w:rFonts w:eastAsia="仿宋_GB2312"/>
          <w:b/>
          <w:bCs/>
          <w:szCs w:val="21"/>
        </w:rPr>
        <w:t>服务时间要求</w:t>
      </w:r>
    </w:p>
    <w:p w14:paraId="5C16DD56">
      <w:pPr>
        <w:adjustRightInd w:val="0"/>
        <w:snapToGrid w:val="0"/>
        <w:spacing w:line="400" w:lineRule="exact"/>
        <w:ind w:firstLine="420" w:firstLineChars="200"/>
        <w:outlineLvl w:val="0"/>
        <w:rPr>
          <w:rFonts w:eastAsia="仿宋_GB2312"/>
          <w:b/>
          <w:bCs/>
          <w:szCs w:val="21"/>
        </w:rPr>
      </w:pPr>
      <w:r>
        <w:rPr>
          <w:rFonts w:eastAsia="仿宋_GB2312"/>
        </w:rPr>
        <w:t>乙方按甲方要求完成全部活动方案的设计等工作，按经甲方批准的《</w:t>
      </w:r>
      <w:r>
        <w:rPr>
          <w:rFonts w:hint="eastAsia" w:eastAsia="仿宋_GB2312"/>
          <w:lang w:val="en-US" w:eastAsia="zh-CN"/>
        </w:rPr>
        <w:t>花城汇2025年粉丝节</w:t>
      </w:r>
      <w:r>
        <w:rPr>
          <w:rFonts w:eastAsia="仿宋_GB2312"/>
        </w:rPr>
        <w:t>活动项目服务方案》提供服务</w:t>
      </w:r>
      <w:r>
        <w:rPr>
          <w:rFonts w:hint="eastAsia" w:eastAsia="仿宋_GB2312"/>
          <w:lang w:eastAsia="zh-CN"/>
        </w:rPr>
        <w:t>，</w:t>
      </w:r>
      <w:r>
        <w:rPr>
          <w:rFonts w:hint="default" w:ascii="Times New Roman" w:hAnsi="Times New Roman" w:eastAsia="仿宋_GB2312" w:cs="Times New Roman"/>
        </w:rPr>
        <w:t>最迟应</w:t>
      </w:r>
      <w:r>
        <w:rPr>
          <w:rFonts w:hint="default" w:ascii="Times New Roman" w:hAnsi="Times New Roman" w:eastAsia="仿宋_GB2312" w:cs="Times New Roman"/>
          <w:bCs/>
          <w:szCs w:val="21"/>
        </w:rPr>
        <w:t>在202</w:t>
      </w:r>
      <w:r>
        <w:rPr>
          <w:rFonts w:hint="eastAsia" w:eastAsia="仿宋_GB2312" w:cs="Times New Roman"/>
          <w:bCs/>
          <w:szCs w:val="21"/>
          <w:lang w:val="en-US" w:eastAsia="zh-CN"/>
        </w:rPr>
        <w:t>6</w:t>
      </w:r>
      <w:r>
        <w:rPr>
          <w:rFonts w:hint="default" w:ascii="Times New Roman" w:hAnsi="Times New Roman" w:eastAsia="仿宋_GB2312" w:cs="Times New Roman"/>
          <w:bCs/>
          <w:szCs w:val="21"/>
        </w:rPr>
        <w:t>年</w:t>
      </w:r>
      <w:r>
        <w:rPr>
          <w:rFonts w:hint="eastAsia" w:eastAsia="仿宋_GB2312" w:cs="Times New Roman"/>
          <w:bCs/>
          <w:szCs w:val="21"/>
          <w:lang w:val="en-US" w:eastAsia="zh-CN"/>
        </w:rPr>
        <w:t>【】</w:t>
      </w:r>
      <w:r>
        <w:rPr>
          <w:rFonts w:hint="default" w:ascii="Times New Roman" w:hAnsi="Times New Roman" w:eastAsia="仿宋_GB2312" w:cs="Times New Roman"/>
          <w:bCs/>
          <w:szCs w:val="21"/>
        </w:rPr>
        <w:t>月</w:t>
      </w:r>
      <w:r>
        <w:rPr>
          <w:rFonts w:hint="eastAsia" w:eastAsia="仿宋_GB2312" w:cs="Times New Roman"/>
          <w:bCs/>
          <w:szCs w:val="21"/>
          <w:lang w:val="en-US" w:eastAsia="zh-CN"/>
        </w:rPr>
        <w:t>【】</w:t>
      </w:r>
      <w:r>
        <w:rPr>
          <w:rFonts w:hint="default" w:ascii="Times New Roman" w:hAnsi="Times New Roman" w:eastAsia="仿宋_GB2312" w:cs="Times New Roman"/>
          <w:bCs/>
          <w:szCs w:val="21"/>
        </w:rPr>
        <w:t>日通过验收合格</w:t>
      </w:r>
      <w:r>
        <w:rPr>
          <w:rFonts w:eastAsia="仿宋_GB2312"/>
        </w:rPr>
        <w:t>。未经甲方同意，乙方不能将本合同的服务转包或分包。</w:t>
      </w:r>
    </w:p>
    <w:p w14:paraId="75A5A8CD">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合同金额、付款方式</w:t>
      </w:r>
    </w:p>
    <w:p w14:paraId="2EC913E8">
      <w:pPr>
        <w:numPr>
          <w:ilvl w:val="0"/>
          <w:numId w:val="7"/>
        </w:numPr>
        <w:adjustRightInd w:val="0"/>
        <w:snapToGrid w:val="0"/>
        <w:spacing w:line="400" w:lineRule="exact"/>
        <w:ind w:firstLine="420" w:firstLineChars="200"/>
        <w:outlineLvl w:val="0"/>
        <w:rPr>
          <w:rFonts w:eastAsia="仿宋_GB2312"/>
        </w:rPr>
      </w:pPr>
      <w:r>
        <w:rPr>
          <w:rFonts w:eastAsia="仿宋_GB2312"/>
        </w:rPr>
        <w:t>合同金额：含税合同价¥元（大写：人民币），其中：不含税金额¥元（大写：人民币 ），增值税额¥元（大写：人民币）（税率X%），本项目采用总价包干形式。本合同为综合总价合同，采用包工、包料、包工期、包质量、包安全生产、包文明施工、包验收、包调试、包综合治理的方式，合同总价包含人工费、设计费、及安保人员报酬、材料费、工具、措施和税费等所有的费用，不因施工期间人工、机械及材料价格的变化、施工条件的变化和政府造价管理部门等调整各项收费而调整，另有约定的除外。乙方已对现场状况作出了解及预计，乙方的报价已根据施工现场状况及施工范围按甲方的施工要求合理预计，清单如有漏计或漏项的，视为乙方单方面作出的让利，费用不另行增加。</w:t>
      </w:r>
    </w:p>
    <w:p w14:paraId="499B05FF">
      <w:pPr>
        <w:adjustRightInd w:val="0"/>
        <w:snapToGrid w:val="0"/>
        <w:spacing w:line="400" w:lineRule="exact"/>
        <w:ind w:firstLine="420" w:firstLineChars="200"/>
        <w:outlineLvl w:val="0"/>
        <w:rPr>
          <w:rFonts w:eastAsia="仿宋_GB2312"/>
        </w:rPr>
      </w:pPr>
      <w:r>
        <w:rPr>
          <w:rFonts w:eastAsia="仿宋_GB2312"/>
        </w:rPr>
        <w:t>2.付款方式：</w:t>
      </w:r>
    </w:p>
    <w:p w14:paraId="2840EDE8">
      <w:pPr>
        <w:adjustRightInd w:val="0"/>
        <w:snapToGrid w:val="0"/>
        <w:spacing w:line="400" w:lineRule="exact"/>
        <w:ind w:firstLine="420" w:firstLineChars="200"/>
        <w:outlineLvl w:val="0"/>
        <w:rPr>
          <w:rFonts w:eastAsia="仿宋_GB2312"/>
        </w:rPr>
      </w:pPr>
      <w:r>
        <w:rPr>
          <w:rFonts w:eastAsia="仿宋_GB2312"/>
        </w:rPr>
        <w:t>第一笔合同款支付：合同签订后</w:t>
      </w:r>
      <w:r>
        <w:rPr>
          <w:rFonts w:hint="eastAsia" w:eastAsia="仿宋_GB2312"/>
        </w:rPr>
        <w:t>3</w:t>
      </w:r>
      <w:r>
        <w:rPr>
          <w:rFonts w:eastAsia="仿宋_GB2312"/>
        </w:rPr>
        <w:t>个工作日内，甲方向乙方支付40 %的合同款，即¥元（大写：人民币 ）。</w:t>
      </w:r>
    </w:p>
    <w:p w14:paraId="5EEF6AF1">
      <w:pPr>
        <w:adjustRightInd w:val="0"/>
        <w:snapToGrid w:val="0"/>
        <w:spacing w:line="400" w:lineRule="exact"/>
        <w:ind w:firstLine="420" w:firstLineChars="200"/>
        <w:outlineLvl w:val="0"/>
        <w:rPr>
          <w:rFonts w:eastAsia="仿宋_GB2312"/>
        </w:rPr>
      </w:pPr>
      <w:r>
        <w:rPr>
          <w:rFonts w:eastAsia="仿宋_GB2312"/>
        </w:rPr>
        <w:t>第二笔合同款支付：乙方按照双方确定的</w:t>
      </w:r>
      <w:r>
        <w:rPr>
          <w:rFonts w:hint="eastAsia" w:eastAsia="仿宋_GB2312"/>
          <w:lang w:val="en-US" w:eastAsia="zh-CN"/>
        </w:rPr>
        <w:t>活动</w:t>
      </w:r>
      <w:r>
        <w:rPr>
          <w:rFonts w:eastAsia="仿宋_GB2312"/>
        </w:rPr>
        <w:t>方案完成</w:t>
      </w:r>
      <w:r>
        <w:rPr>
          <w:rFonts w:hint="eastAsia" w:eastAsia="仿宋_GB2312"/>
          <w:lang w:val="en-US" w:eastAsia="zh-CN"/>
        </w:rPr>
        <w:t>粉丝节活动搭建和执行</w:t>
      </w:r>
      <w:r>
        <w:rPr>
          <w:rFonts w:eastAsia="仿宋_GB2312"/>
        </w:rPr>
        <w:t>后，甲方向乙方支付</w:t>
      </w:r>
      <w:r>
        <w:rPr>
          <w:rFonts w:hint="eastAsia" w:eastAsia="仿宋_GB2312"/>
        </w:rPr>
        <w:t>4</w:t>
      </w:r>
      <w:r>
        <w:rPr>
          <w:rFonts w:eastAsia="仿宋_GB2312"/>
        </w:rPr>
        <w:t>0 %的合同款，即¥元（大写：人民币 ）。</w:t>
      </w:r>
    </w:p>
    <w:p w14:paraId="67728378">
      <w:pPr>
        <w:adjustRightInd w:val="0"/>
        <w:snapToGrid w:val="0"/>
        <w:spacing w:line="400" w:lineRule="exact"/>
        <w:ind w:firstLine="420" w:firstLineChars="200"/>
        <w:outlineLvl w:val="0"/>
        <w:rPr>
          <w:rFonts w:eastAsia="仿宋_GB2312"/>
        </w:rPr>
      </w:pPr>
      <w:r>
        <w:rPr>
          <w:rFonts w:eastAsia="仿宋_GB2312"/>
        </w:rPr>
        <w:t>第三笔合同款支付：乙方按照双方确定的方案完成整体</w:t>
      </w:r>
      <w:r>
        <w:rPr>
          <w:rFonts w:hint="eastAsia" w:eastAsia="仿宋_GB2312"/>
          <w:lang w:val="en-US" w:eastAsia="zh-CN"/>
        </w:rPr>
        <w:t>活动</w:t>
      </w:r>
      <w:r>
        <w:rPr>
          <w:rFonts w:eastAsia="仿宋_GB2312"/>
        </w:rPr>
        <w:t>项目并提交活动的整体验收报告后，并经甲方进行验收确认后，甲方向乙方支付</w:t>
      </w:r>
      <w:r>
        <w:rPr>
          <w:rFonts w:hint="eastAsia" w:eastAsia="仿宋_GB2312"/>
        </w:rPr>
        <w:t>2</w:t>
      </w:r>
      <w:r>
        <w:rPr>
          <w:rFonts w:eastAsia="仿宋_GB2312"/>
        </w:rPr>
        <w:t>0 %的合同款，即¥元（大写：人民币 ）。</w:t>
      </w:r>
    </w:p>
    <w:p w14:paraId="40AF1C6D">
      <w:pPr>
        <w:adjustRightInd w:val="0"/>
        <w:snapToGrid w:val="0"/>
        <w:spacing w:line="400" w:lineRule="exact"/>
        <w:ind w:firstLine="420" w:firstLineChars="200"/>
        <w:outlineLvl w:val="0"/>
        <w:rPr>
          <w:rFonts w:eastAsia="仿宋_GB2312"/>
        </w:rPr>
      </w:pPr>
      <w:r>
        <w:rPr>
          <w:rFonts w:eastAsia="仿宋_GB2312"/>
        </w:rPr>
        <w:t>甲方支付每一笔款项前，乙方应开具等额有效增值税专用发票，发票经甲方审查合格后10个工作日内，甲方向乙方支付相应款项。</w:t>
      </w:r>
    </w:p>
    <w:p w14:paraId="330178B3">
      <w:pPr>
        <w:adjustRightInd w:val="0"/>
        <w:snapToGrid w:val="0"/>
        <w:spacing w:line="400" w:lineRule="exact"/>
        <w:ind w:firstLine="420" w:firstLineChars="200"/>
        <w:outlineLvl w:val="0"/>
        <w:rPr>
          <w:rFonts w:eastAsia="仿宋_GB2312"/>
        </w:rPr>
      </w:pPr>
      <w:r>
        <w:rPr>
          <w:rFonts w:eastAsia="仿宋_GB2312"/>
        </w:rPr>
        <w:t xml:space="preserve">账户名称：                                                                                                                                                                                                                                                                                                                                                                                                                                                                                                                                                                                                                                                                                                                                                                                                                                                                                                                                                                                                                                                                                                                                                                                                                                                                                                                                                                                                                                                                                                                                                                                                                                                                                                                                                                                                                                                                                                                                                                                                                                                                                                                                                                                                                                                                                                                                                                                                                                                                                                                                                                                                                                                                                                                                                                                                                                                                                                                                                                                                                                                                                                                                                                                                                                                                                                                                                                                                                                                                                                                                                                                                                                                                                                                                                                                                                                                                                                                                                                                                                                                                                                                                                                                                           </w:t>
      </w:r>
      <w:r>
        <w:rPr>
          <w:rFonts w:eastAsia="仿宋_GB2312"/>
        </w:rPr>
        <w:t xml:space="preserve">                                                                                                                                                                                                                                                                                                                                                                                                                                                                                                                                                                                                                                                                                                                                                                                                                                                                                                                                                                                                                                                                                                                                                                                                                                                                                                                                                                                                                                                                                                                                                                                                                                                                                                                                                                                                                                                                                                                                                                                                                                                                                                                                                                                                                                                                                                                                                                                                                                                                                                                                                                                                                                                                                                                                                                                                                                                                                                                                                                                                                                                                                                                                                                                                                                                                                                                                                                                                                                                                                                                                                                                                                                                                                                                                                                                                  </w:t>
      </w:r>
    </w:p>
    <w:p w14:paraId="5488D193">
      <w:pPr>
        <w:adjustRightInd w:val="0"/>
        <w:snapToGrid w:val="0"/>
        <w:spacing w:line="400" w:lineRule="exact"/>
        <w:ind w:firstLine="420" w:firstLineChars="200"/>
        <w:outlineLvl w:val="0"/>
        <w:rPr>
          <w:rFonts w:eastAsia="仿宋_GB2312"/>
        </w:rPr>
      </w:pPr>
      <w:r>
        <w:rPr>
          <w:rFonts w:eastAsia="仿宋_GB2312"/>
        </w:rPr>
        <w:t>乙方开户银行</w:t>
      </w:r>
    </w:p>
    <w:p w14:paraId="269C5884">
      <w:pPr>
        <w:adjustRightInd w:val="0"/>
        <w:snapToGrid w:val="0"/>
        <w:spacing w:line="400" w:lineRule="exact"/>
        <w:ind w:firstLine="420" w:firstLineChars="200"/>
        <w:outlineLvl w:val="0"/>
        <w:rPr>
          <w:rFonts w:eastAsia="仿宋_GB2312"/>
        </w:rPr>
      </w:pPr>
      <w:r>
        <w:rPr>
          <w:rFonts w:eastAsia="仿宋_GB2312"/>
        </w:rPr>
        <w:t>账号：</w:t>
      </w:r>
    </w:p>
    <w:p w14:paraId="6AF89357">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服务标准</w:t>
      </w:r>
    </w:p>
    <w:p w14:paraId="4B9C2B29">
      <w:pPr>
        <w:pStyle w:val="15"/>
        <w:adjustRightInd w:val="0"/>
        <w:spacing w:line="400" w:lineRule="exact"/>
        <w:rPr>
          <w:rFonts w:ascii="Times New Roman" w:hAnsi="Times New Roman" w:eastAsia="仿宋_GB2312" w:cs="Times New Roman"/>
        </w:rPr>
      </w:pPr>
      <w:r>
        <w:rPr>
          <w:rFonts w:ascii="Times New Roman" w:hAnsi="Times New Roman" w:eastAsia="仿宋_GB2312" w:cs="Times New Roman"/>
        </w:rPr>
        <w:t>1.乙方负责按甲方</w:t>
      </w:r>
      <w:r>
        <w:rPr>
          <w:rFonts w:hint="eastAsia" w:ascii="Times New Roman" w:hAnsi="Times New Roman" w:eastAsia="仿宋_GB2312" w:cs="Times New Roman"/>
          <w:lang w:val="en-US" w:eastAsia="zh-CN"/>
        </w:rPr>
        <w:t>批准</w:t>
      </w:r>
      <w:r>
        <w:rPr>
          <w:rFonts w:ascii="Times New Roman" w:hAnsi="Times New Roman" w:eastAsia="仿宋_GB2312" w:cs="Times New Roman"/>
        </w:rPr>
        <w:t>的《</w:t>
      </w:r>
      <w:r>
        <w:rPr>
          <w:rFonts w:hint="eastAsia" w:eastAsia="仿宋_GB2312"/>
          <w:lang w:val="en-US" w:eastAsia="zh-CN"/>
        </w:rPr>
        <w:t>花城汇2025年粉丝节</w:t>
      </w:r>
      <w:r>
        <w:rPr>
          <w:rFonts w:eastAsia="仿宋_GB2312"/>
        </w:rPr>
        <w:t>活动项目服务方案</w:t>
      </w:r>
      <w:r>
        <w:rPr>
          <w:rFonts w:ascii="Times New Roman" w:hAnsi="Times New Roman" w:eastAsia="仿宋_GB2312" w:cs="Times New Roman"/>
        </w:rPr>
        <w:t>》提供商业策划方案及全案设计执行、制作，并保证合约期间按甲方确定的最终方案执行设计、制作，包括活动的实地考察和视频记录，活动组织和实施、视频图像素材收集和</w:t>
      </w:r>
      <w:r>
        <w:rPr>
          <w:rFonts w:hint="eastAsia" w:ascii="Times New Roman" w:hAnsi="Times New Roman" w:eastAsia="仿宋_GB2312" w:cs="Times New Roman"/>
          <w:lang w:val="en-US" w:eastAsia="zh-CN"/>
        </w:rPr>
        <w:t>编辑</w:t>
      </w:r>
      <w:r>
        <w:rPr>
          <w:rFonts w:ascii="Times New Roman" w:hAnsi="Times New Roman" w:eastAsia="仿宋_GB2312" w:cs="Times New Roman"/>
        </w:rPr>
        <w:t>，</w:t>
      </w:r>
      <w:r>
        <w:rPr>
          <w:rFonts w:hint="eastAsia" w:ascii="Times New Roman" w:hAnsi="Times New Roman" w:eastAsia="仿宋_GB2312" w:cs="Times New Roman"/>
          <w:lang w:val="en-US" w:eastAsia="zh-CN"/>
        </w:rPr>
        <w:t>美陈打卡</w:t>
      </w:r>
      <w:r>
        <w:rPr>
          <w:rFonts w:ascii="Times New Roman" w:hAnsi="Times New Roman" w:eastAsia="仿宋_GB2312" w:cs="Times New Roman"/>
        </w:rPr>
        <w:t>、</w:t>
      </w:r>
      <w:r>
        <w:rPr>
          <w:rFonts w:hint="eastAsia" w:ascii="Times New Roman" w:hAnsi="Times New Roman" w:eastAsia="仿宋_GB2312" w:cs="Times New Roman"/>
          <w:lang w:val="en-US" w:eastAsia="zh-CN"/>
        </w:rPr>
        <w:t>互动玩法</w:t>
      </w:r>
      <w:r>
        <w:rPr>
          <w:rFonts w:ascii="Times New Roman" w:hAnsi="Times New Roman" w:eastAsia="仿宋_GB2312" w:cs="Times New Roman"/>
        </w:rPr>
        <w:t>整体宣传等，并且所含服务的设计方案、产品及有关材料应符合甲方的需求。</w:t>
      </w:r>
    </w:p>
    <w:p w14:paraId="657699D8">
      <w:pPr>
        <w:adjustRightInd w:val="0"/>
        <w:snapToGrid w:val="0"/>
        <w:spacing w:line="400" w:lineRule="exact"/>
        <w:ind w:firstLine="420" w:firstLineChars="200"/>
        <w:outlineLvl w:val="0"/>
        <w:rPr>
          <w:rFonts w:eastAsia="仿宋_GB2312"/>
        </w:rPr>
      </w:pPr>
      <w:r>
        <w:rPr>
          <w:rFonts w:eastAsia="仿宋_GB2312"/>
        </w:rPr>
        <w:t>2.乙方负责项目的实行及其中的一切费用，包括物料的设计、修改、内容策划、场景使用建议等所有工作。乙方确保活动不存在侵犯第三方的知识产权等侵权行为，如活动侵权等造成甲方损失的，乙方应向甲方全额赔偿。</w:t>
      </w:r>
    </w:p>
    <w:p w14:paraId="78456248">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甲方的权利和义务</w:t>
      </w:r>
    </w:p>
    <w:p w14:paraId="157E3160">
      <w:pPr>
        <w:adjustRightInd w:val="0"/>
        <w:snapToGrid w:val="0"/>
        <w:spacing w:line="400" w:lineRule="exact"/>
        <w:ind w:firstLine="420" w:firstLineChars="200"/>
        <w:outlineLvl w:val="0"/>
        <w:rPr>
          <w:rFonts w:hint="eastAsia" w:eastAsia="仿宋_GB2312"/>
        </w:rPr>
      </w:pPr>
      <w:r>
        <w:rPr>
          <w:rFonts w:eastAsia="仿宋_GB2312"/>
        </w:rPr>
        <w:t>1.有权对乙方的工作提出意见，对乙方的方案进行审核及提出修改意见</w:t>
      </w:r>
      <w:r>
        <w:rPr>
          <w:rFonts w:hint="eastAsia" w:eastAsia="仿宋_GB2312"/>
        </w:rPr>
        <w:t>。</w:t>
      </w:r>
    </w:p>
    <w:p w14:paraId="441E42D6">
      <w:pPr>
        <w:adjustRightInd w:val="0"/>
        <w:snapToGrid w:val="0"/>
        <w:spacing w:line="400" w:lineRule="exact"/>
        <w:ind w:firstLine="420" w:firstLineChars="200"/>
        <w:outlineLvl w:val="0"/>
        <w:rPr>
          <w:rFonts w:hint="eastAsia" w:eastAsia="仿宋_GB2312"/>
        </w:rPr>
      </w:pPr>
      <w:r>
        <w:rPr>
          <w:rFonts w:eastAsia="仿宋_GB2312"/>
        </w:rPr>
        <w:t>2.按合同规定向乙方支付费用</w:t>
      </w:r>
      <w:r>
        <w:rPr>
          <w:rFonts w:hint="eastAsia" w:eastAsia="仿宋_GB2312"/>
        </w:rPr>
        <w:t>。</w:t>
      </w:r>
    </w:p>
    <w:p w14:paraId="5FC99C3F">
      <w:pPr>
        <w:adjustRightInd w:val="0"/>
        <w:snapToGrid w:val="0"/>
        <w:spacing w:line="400" w:lineRule="exact"/>
        <w:ind w:firstLine="420" w:firstLineChars="200"/>
        <w:outlineLvl w:val="0"/>
        <w:rPr>
          <w:rFonts w:eastAsia="仿宋_GB2312"/>
        </w:rPr>
      </w:pPr>
      <w:r>
        <w:rPr>
          <w:rFonts w:eastAsia="仿宋_GB2312"/>
        </w:rPr>
        <w:t>3.负责项目的相关协调工作</w:t>
      </w:r>
      <w:r>
        <w:rPr>
          <w:rFonts w:hint="eastAsia" w:eastAsia="仿宋_GB2312"/>
        </w:rPr>
        <w:t>。</w:t>
      </w:r>
    </w:p>
    <w:p w14:paraId="295A27CC">
      <w:pPr>
        <w:adjustRightInd w:val="0"/>
        <w:snapToGrid w:val="0"/>
        <w:spacing w:line="400" w:lineRule="exact"/>
        <w:ind w:firstLine="420" w:firstLineChars="200"/>
        <w:outlineLvl w:val="0"/>
        <w:rPr>
          <w:rFonts w:eastAsia="仿宋_GB2312"/>
        </w:rPr>
      </w:pPr>
      <w:r>
        <w:rPr>
          <w:rFonts w:eastAsia="仿宋_GB2312"/>
        </w:rPr>
        <w:t>4.甲方授权乙方使用的“花小吉”“海心沙”的相关设计文件给乙方仅用于本合同的活动使用，如乙方用于其他地方，一经发现，由乙方造成甲方损失的，甲方保留追究的权利。</w:t>
      </w:r>
    </w:p>
    <w:p w14:paraId="6387256D">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乙方的权利和义务</w:t>
      </w:r>
    </w:p>
    <w:p w14:paraId="44B84D50">
      <w:pPr>
        <w:adjustRightInd w:val="0"/>
        <w:snapToGrid w:val="0"/>
        <w:spacing w:line="400" w:lineRule="exact"/>
        <w:ind w:firstLine="420" w:firstLineChars="200"/>
        <w:outlineLvl w:val="0"/>
        <w:rPr>
          <w:rFonts w:eastAsia="仿宋_GB2312"/>
        </w:rPr>
      </w:pPr>
      <w:r>
        <w:rPr>
          <w:rFonts w:eastAsia="仿宋_GB2312"/>
        </w:rPr>
        <w:t>1.负责本合同关于《</w:t>
      </w:r>
      <w:r>
        <w:rPr>
          <w:rFonts w:hint="eastAsia" w:eastAsia="仿宋_GB2312"/>
          <w:lang w:val="en-US" w:eastAsia="zh-CN"/>
        </w:rPr>
        <w:t>花城汇2025年粉丝节</w:t>
      </w:r>
      <w:r>
        <w:rPr>
          <w:rFonts w:eastAsia="仿宋_GB2312"/>
        </w:rPr>
        <w:t>活动项目服务方案》内容的全部责任（包括合同约定的乙方应承担的直接责任及因履行合同而产生的间接责任）和费用。</w:t>
      </w:r>
    </w:p>
    <w:p w14:paraId="099115CA">
      <w:pPr>
        <w:tabs>
          <w:tab w:val="left" w:pos="2940"/>
        </w:tabs>
        <w:adjustRightInd w:val="0"/>
        <w:snapToGrid w:val="0"/>
        <w:spacing w:line="400" w:lineRule="exact"/>
        <w:ind w:firstLine="420" w:firstLineChars="200"/>
        <w:outlineLvl w:val="0"/>
        <w:rPr>
          <w:rFonts w:eastAsia="仿宋_GB2312"/>
        </w:rPr>
      </w:pPr>
      <w:r>
        <w:rPr>
          <w:rFonts w:eastAsia="仿宋_GB2312"/>
        </w:rPr>
        <w:t>2.负责项目的安全生产，确保设计品质、材质及效果符合设计方案。</w:t>
      </w:r>
    </w:p>
    <w:p w14:paraId="5FE4C485">
      <w:pPr>
        <w:adjustRightInd w:val="0"/>
        <w:snapToGrid w:val="0"/>
        <w:spacing w:line="400" w:lineRule="exact"/>
        <w:ind w:firstLine="420" w:firstLineChars="200"/>
        <w:outlineLvl w:val="0"/>
        <w:rPr>
          <w:rFonts w:eastAsia="仿宋_GB2312"/>
        </w:rPr>
      </w:pPr>
      <w:r>
        <w:rPr>
          <w:rFonts w:eastAsia="仿宋_GB2312"/>
        </w:rPr>
        <w:t>3.乙方的所有设计方案须报甲方审核同意后方可实施。</w:t>
      </w:r>
    </w:p>
    <w:p w14:paraId="78FACAA7">
      <w:pPr>
        <w:adjustRightInd w:val="0"/>
        <w:snapToGrid w:val="0"/>
        <w:spacing w:line="360" w:lineRule="exact"/>
        <w:ind w:firstLine="420" w:firstLineChars="200"/>
        <w:outlineLvl w:val="0"/>
        <w:rPr>
          <w:rFonts w:eastAsia="仿宋_GB2312"/>
        </w:rPr>
      </w:pPr>
      <w:r>
        <w:rPr>
          <w:rFonts w:eastAsia="仿宋_GB2312"/>
        </w:rPr>
        <w:t>4.负责活动前的各类行政备案及活动期间的安保工作，保证活动顺利进行。</w:t>
      </w:r>
    </w:p>
    <w:p w14:paraId="516EB285">
      <w:pPr>
        <w:adjustRightInd w:val="0"/>
        <w:snapToGrid w:val="0"/>
        <w:spacing w:line="360" w:lineRule="exact"/>
        <w:ind w:firstLine="420" w:firstLineChars="200"/>
        <w:outlineLvl w:val="0"/>
        <w:rPr>
          <w:rFonts w:eastAsia="仿宋_GB2312"/>
        </w:rPr>
      </w:pPr>
      <w:r>
        <w:rPr>
          <w:rFonts w:eastAsia="仿宋_GB2312"/>
        </w:rPr>
        <w:t>5.负责所提供设备材料的产品质量，确保设计、制作、维护无瑕疵。甲方验收合格不免除乙方的产品质量责任。</w:t>
      </w:r>
    </w:p>
    <w:p w14:paraId="3CA2733A">
      <w:pPr>
        <w:adjustRightInd w:val="0"/>
        <w:snapToGrid w:val="0"/>
        <w:spacing w:line="360" w:lineRule="exact"/>
        <w:ind w:firstLine="420" w:firstLineChars="200"/>
        <w:outlineLvl w:val="0"/>
        <w:rPr>
          <w:rFonts w:eastAsia="仿宋_GB2312"/>
        </w:rPr>
      </w:pPr>
      <w:r>
        <w:rPr>
          <w:rFonts w:eastAsia="仿宋_GB2312"/>
        </w:rPr>
        <w:t>6.在设计阶段、活动期间，应积极配合甲方所提出的要求，对活动所需服务用具、物品应准备妥当。</w:t>
      </w:r>
    </w:p>
    <w:p w14:paraId="243BBBF2">
      <w:pPr>
        <w:adjustRightInd w:val="0"/>
        <w:snapToGrid w:val="0"/>
        <w:spacing w:line="360" w:lineRule="exact"/>
        <w:ind w:firstLine="420" w:firstLineChars="200"/>
        <w:outlineLvl w:val="0"/>
        <w:rPr>
          <w:rFonts w:hint="eastAsia" w:eastAsia="仿宋_GB2312"/>
        </w:rPr>
      </w:pPr>
      <w:r>
        <w:rPr>
          <w:rFonts w:eastAsia="仿宋_GB2312"/>
        </w:rPr>
        <w:t>7.应按时、保质保量的完成布置，否则视为违约。因乙方项目操作不当造成的损失由乙方承担赔偿责任</w:t>
      </w:r>
      <w:r>
        <w:rPr>
          <w:rFonts w:hint="eastAsia" w:eastAsia="仿宋_GB2312"/>
        </w:rPr>
        <w:t>。</w:t>
      </w:r>
    </w:p>
    <w:p w14:paraId="08105F11">
      <w:pPr>
        <w:adjustRightInd w:val="0"/>
        <w:snapToGrid w:val="0"/>
        <w:spacing w:line="360" w:lineRule="exact"/>
        <w:ind w:firstLine="420" w:firstLineChars="200"/>
        <w:outlineLvl w:val="0"/>
        <w:rPr>
          <w:rFonts w:hint="eastAsia" w:eastAsia="仿宋_GB2312"/>
        </w:rPr>
      </w:pPr>
      <w:r>
        <w:rPr>
          <w:rFonts w:eastAsia="仿宋_GB2312"/>
        </w:rPr>
        <w:t>8.需做好安全保障工作，乙方参与本合同的聘用人员、施工人员及其它工作人员的安全保障由乙方自行负责，乙方须为涉及参与本合同的人员购买相应的保险、施工人身保险；乙方对制作、安装、维保期内的安全和质量负责，如发生人员伤亡事件，或给第三方造成损害，全部由乙方负责赔偿和承担，甲方无须为之承担任何责任</w:t>
      </w:r>
      <w:r>
        <w:rPr>
          <w:rFonts w:hint="eastAsia" w:eastAsia="仿宋_GB2312"/>
        </w:rPr>
        <w:t>。</w:t>
      </w:r>
    </w:p>
    <w:p w14:paraId="749F3663">
      <w:pPr>
        <w:adjustRightInd w:val="0"/>
        <w:snapToGrid w:val="0"/>
        <w:spacing w:line="360" w:lineRule="exact"/>
        <w:ind w:firstLine="420" w:firstLineChars="200"/>
        <w:outlineLvl w:val="0"/>
        <w:rPr>
          <w:rFonts w:eastAsia="仿宋_GB2312"/>
        </w:rPr>
      </w:pPr>
      <w:r>
        <w:rPr>
          <w:rFonts w:eastAsia="仿宋_GB2312"/>
        </w:rPr>
        <w:t>10.活动结束后及时清理作业现场，按甲方指定日期撤离活动现场。</w:t>
      </w:r>
    </w:p>
    <w:p w14:paraId="0690C249">
      <w:pPr>
        <w:adjustRightInd w:val="0"/>
        <w:snapToGrid w:val="0"/>
        <w:spacing w:line="360" w:lineRule="exact"/>
        <w:ind w:firstLine="420" w:firstLineChars="200"/>
        <w:outlineLvl w:val="0"/>
        <w:rPr>
          <w:rFonts w:eastAsia="仿宋_GB2312"/>
        </w:rPr>
      </w:pPr>
      <w:r>
        <w:rPr>
          <w:rFonts w:eastAsia="仿宋_GB2312"/>
        </w:rPr>
        <w:t>11.乙方提交的创意方案的知识产权归甲方所有。乙方应保证其提交的成果不侵犯任何人的知识产权或其他权利，否则应承担一切责任并赔偿甲方的损失。</w:t>
      </w:r>
    </w:p>
    <w:p w14:paraId="513BDC01">
      <w:pPr>
        <w:adjustRightInd w:val="0"/>
        <w:snapToGrid w:val="0"/>
        <w:spacing w:line="400" w:lineRule="exact"/>
        <w:ind w:firstLine="420" w:firstLineChars="200"/>
        <w:outlineLvl w:val="0"/>
        <w:rPr>
          <w:rFonts w:eastAsia="仿宋_GB2312"/>
        </w:rPr>
      </w:pPr>
      <w:r>
        <w:rPr>
          <w:rFonts w:eastAsia="仿宋_GB2312"/>
        </w:rPr>
        <w:t>12.应按时、保质保量的完成合约内容，否则视为违约。因乙方项目操作不当造成的损失由乙方承担赔偿责任。</w:t>
      </w:r>
    </w:p>
    <w:p w14:paraId="6E276474">
      <w:pPr>
        <w:adjustRightInd w:val="0"/>
        <w:snapToGrid w:val="0"/>
        <w:spacing w:line="400" w:lineRule="exact"/>
        <w:ind w:firstLine="420" w:firstLineChars="200"/>
        <w:outlineLvl w:val="0"/>
        <w:rPr>
          <w:rFonts w:eastAsia="仿宋_GB2312"/>
        </w:rPr>
      </w:pPr>
      <w:r>
        <w:rPr>
          <w:rFonts w:eastAsia="仿宋_GB2312"/>
        </w:rPr>
        <w:t>13.乙方使用“花小吉”“海心沙”的相关内容仅用于本合同的活动使用，未经甲方书面同意乙方禁止擅自修改和在本合同外使用。</w:t>
      </w:r>
    </w:p>
    <w:p w14:paraId="306E28F2">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验收确认：</w:t>
      </w:r>
    </w:p>
    <w:p w14:paraId="75C294BF">
      <w:pPr>
        <w:pStyle w:val="15"/>
        <w:adjustRightInd w:val="0"/>
        <w:spacing w:line="400" w:lineRule="exact"/>
        <w:rPr>
          <w:rFonts w:ascii="Times New Roman" w:hAnsi="Times New Roman" w:eastAsia="仿宋_GB2312" w:cs="Times New Roman"/>
        </w:rPr>
      </w:pPr>
      <w:r>
        <w:rPr>
          <w:rFonts w:ascii="Times New Roman" w:hAnsi="Times New Roman" w:eastAsia="仿宋_GB2312" w:cs="Times New Roman"/>
        </w:rPr>
        <w:t>验收确认：甲乙双方按甲方确定的《</w:t>
      </w:r>
      <w:r>
        <w:rPr>
          <w:rFonts w:hint="eastAsia" w:ascii="Times New Roman" w:hAnsi="Times New Roman" w:eastAsia="仿宋_GB2312" w:cs="Times New Roman"/>
          <w:lang w:val="en-US" w:eastAsia="zh-CN"/>
        </w:rPr>
        <w:t>花城汇2025年粉丝节</w:t>
      </w:r>
      <w:r>
        <w:rPr>
          <w:rFonts w:ascii="Times New Roman" w:hAnsi="Times New Roman" w:eastAsia="仿宋_GB2312" w:cs="Times New Roman"/>
        </w:rPr>
        <w:t>活动项目服务方案》最终方案进行书面验收确认。</w:t>
      </w:r>
    </w:p>
    <w:p w14:paraId="71FE819F">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违约责任</w:t>
      </w:r>
    </w:p>
    <w:p w14:paraId="6FC9752C">
      <w:pPr>
        <w:adjustRightInd w:val="0"/>
        <w:snapToGrid w:val="0"/>
        <w:spacing w:line="400" w:lineRule="exact"/>
        <w:ind w:firstLine="420" w:firstLineChars="200"/>
        <w:outlineLvl w:val="0"/>
        <w:rPr>
          <w:rFonts w:eastAsia="仿宋_GB2312"/>
        </w:rPr>
      </w:pPr>
      <w:r>
        <w:rPr>
          <w:rFonts w:eastAsia="仿宋_GB2312"/>
        </w:rPr>
        <w:t>乙方的设计、制作不合格或未达到效果的，乙方负责整改或返工，由此所产生的一切责任由乙方承担</w:t>
      </w:r>
      <w:r>
        <w:rPr>
          <w:rFonts w:hint="eastAsia" w:eastAsia="仿宋_GB2312"/>
          <w:lang w:eastAsia="zh-CN"/>
        </w:rPr>
        <w:t>。</w:t>
      </w:r>
      <w:r>
        <w:rPr>
          <w:rFonts w:hint="default" w:ascii="Times New Roman" w:hAnsi="Times New Roman" w:eastAsia="仿宋_GB2312" w:cs="Times New Roman"/>
        </w:rPr>
        <w:t>乙方最迟不能在202</w:t>
      </w:r>
      <w:r>
        <w:rPr>
          <w:rFonts w:hint="eastAsia" w:eastAsia="仿宋_GB2312" w:cs="Times New Roman"/>
          <w:lang w:val="en-US" w:eastAsia="zh-CN"/>
        </w:rPr>
        <w:t>6</w:t>
      </w:r>
      <w:r>
        <w:rPr>
          <w:rFonts w:hint="default" w:ascii="Times New Roman" w:hAnsi="Times New Roman" w:eastAsia="仿宋_GB2312" w:cs="Times New Roman"/>
        </w:rPr>
        <w:t>年</w:t>
      </w:r>
      <w:r>
        <w:rPr>
          <w:rFonts w:hint="eastAsia" w:eastAsia="仿宋_GB2312" w:cs="Times New Roman"/>
          <w:lang w:val="en-US" w:eastAsia="zh-CN"/>
        </w:rPr>
        <w:t>【】</w:t>
      </w:r>
      <w:r>
        <w:rPr>
          <w:rFonts w:hint="eastAsia" w:ascii="Times New Roman" w:hAnsi="Times New Roman" w:eastAsia="仿宋_GB2312" w:cs="Times New Roman"/>
          <w:lang w:val="en-US" w:eastAsia="zh-CN"/>
        </w:rPr>
        <w:t>月</w:t>
      </w:r>
      <w:r>
        <w:rPr>
          <w:rFonts w:hint="eastAsia" w:eastAsia="仿宋_GB2312" w:cs="Times New Roman"/>
          <w:lang w:val="en-US" w:eastAsia="zh-CN"/>
        </w:rPr>
        <w:t>【】</w:t>
      </w:r>
      <w:r>
        <w:rPr>
          <w:rFonts w:hint="default" w:ascii="Times New Roman" w:hAnsi="Times New Roman" w:eastAsia="仿宋_GB2312" w:cs="Times New Roman"/>
        </w:rPr>
        <w:t>日按本合同约定完成本合同项下全部内容并验收合格的，应赔偿甲方遭受的一切损失，</w:t>
      </w:r>
      <w:r>
        <w:rPr>
          <w:rFonts w:eastAsia="仿宋_GB2312"/>
        </w:rPr>
        <w:t>并赔偿合同价款20%的惩罚性违约金。</w:t>
      </w:r>
    </w:p>
    <w:p w14:paraId="6BBC60E3">
      <w:pPr>
        <w:adjustRightInd w:val="0"/>
        <w:snapToGrid w:val="0"/>
        <w:spacing w:line="400" w:lineRule="exact"/>
        <w:ind w:firstLine="420" w:firstLineChars="200"/>
        <w:outlineLvl w:val="0"/>
        <w:rPr>
          <w:rFonts w:eastAsia="仿宋_GB2312"/>
        </w:rPr>
      </w:pPr>
      <w:r>
        <w:rPr>
          <w:rFonts w:eastAsia="仿宋_GB2312"/>
        </w:rPr>
        <w:t>乙方提交的成果不侵犯任何人的知识产权或其他权利，否则应承担一切责任。甲方有权解除合同，并赔偿甲方由此遭受的一切损失，并赔偿合同价款20%的惩罚性违约金。</w:t>
      </w:r>
    </w:p>
    <w:p w14:paraId="6F0D38AF">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rPr>
        <w:t>协议的补充和争议的处理：</w:t>
      </w:r>
    </w:p>
    <w:p w14:paraId="6F49889F">
      <w:pPr>
        <w:adjustRightInd w:val="0"/>
        <w:snapToGrid w:val="0"/>
        <w:spacing w:line="400" w:lineRule="exact"/>
        <w:ind w:firstLine="420" w:firstLineChars="200"/>
        <w:outlineLvl w:val="0"/>
        <w:rPr>
          <w:rFonts w:eastAsia="仿宋_GB2312"/>
        </w:rPr>
      </w:pPr>
      <w:r>
        <w:rPr>
          <w:rFonts w:eastAsia="仿宋_GB2312"/>
        </w:rPr>
        <w:t>甲乙双方对本合同产生争议时，双方应友好磋商解决，友好磋商未果，可向甲方所在地的法院提出诉讼，寻找解决方法。</w:t>
      </w:r>
    </w:p>
    <w:p w14:paraId="7C1ED87E">
      <w:pPr>
        <w:numPr>
          <w:ilvl w:val="0"/>
          <w:numId w:val="6"/>
        </w:numPr>
        <w:tabs>
          <w:tab w:val="left" w:pos="540"/>
        </w:tabs>
        <w:adjustRightInd w:val="0"/>
        <w:snapToGrid w:val="0"/>
        <w:spacing w:line="400" w:lineRule="exact"/>
        <w:ind w:left="0" w:firstLine="422" w:firstLineChars="200"/>
        <w:rPr>
          <w:rFonts w:eastAsia="仿宋_GB2312"/>
          <w:b/>
          <w:bCs/>
          <w:szCs w:val="21"/>
        </w:rPr>
      </w:pPr>
      <w:r>
        <w:rPr>
          <w:rFonts w:eastAsia="仿宋_GB2312"/>
          <w:b/>
          <w:bCs/>
          <w:szCs w:val="21"/>
          <w:lang w:val="zh-CN"/>
        </w:rPr>
        <w:t>其他</w:t>
      </w:r>
    </w:p>
    <w:p w14:paraId="0A7BC640">
      <w:pPr>
        <w:adjustRightInd w:val="0"/>
        <w:snapToGrid w:val="0"/>
        <w:spacing w:line="400" w:lineRule="exact"/>
        <w:ind w:firstLine="420" w:firstLineChars="200"/>
        <w:outlineLvl w:val="0"/>
        <w:rPr>
          <w:rFonts w:eastAsia="仿宋_GB2312"/>
        </w:rPr>
      </w:pPr>
      <w:r>
        <w:rPr>
          <w:rFonts w:eastAsia="仿宋_GB2312"/>
        </w:rPr>
        <w:t>本协议双方签订即具法律效力，签约双方应共同履行本协议所规定的权利和义务。本协议未尽事宜可由双方协商制定补充协议，补充协议为本合同不可分割的部分，如补充协议与本合同有冲突部分，应以最后签署的补充协议为准。</w:t>
      </w:r>
    </w:p>
    <w:p w14:paraId="68DDDAB1">
      <w:pPr>
        <w:adjustRightInd w:val="0"/>
        <w:snapToGrid w:val="0"/>
        <w:spacing w:line="400" w:lineRule="exact"/>
        <w:ind w:firstLine="420" w:firstLineChars="200"/>
        <w:outlineLvl w:val="0"/>
        <w:rPr>
          <w:rFonts w:eastAsia="仿宋_GB2312"/>
        </w:rPr>
      </w:pPr>
      <w:r>
        <w:rPr>
          <w:rFonts w:eastAsia="仿宋_GB2312"/>
        </w:rPr>
        <w:t>文中涉及费用均以人民币为计量单位。</w:t>
      </w:r>
    </w:p>
    <w:p w14:paraId="350BDF69">
      <w:pPr>
        <w:adjustRightInd w:val="0"/>
        <w:snapToGrid w:val="0"/>
        <w:spacing w:line="400" w:lineRule="exact"/>
        <w:ind w:firstLine="420" w:firstLineChars="200"/>
        <w:outlineLvl w:val="0"/>
        <w:rPr>
          <w:rFonts w:eastAsia="仿宋_GB2312"/>
        </w:rPr>
      </w:pPr>
      <w:r>
        <w:rPr>
          <w:rFonts w:eastAsia="仿宋_GB2312"/>
        </w:rPr>
        <w:t>本协议正本一式伍份，甲方执叁份，乙方执贰份，且有同等法律效力，本协议自双方签署和盖章之日起生效。</w:t>
      </w:r>
    </w:p>
    <w:p w14:paraId="61748E46">
      <w:pPr>
        <w:adjustRightInd w:val="0"/>
        <w:snapToGrid w:val="0"/>
        <w:spacing w:line="400" w:lineRule="exact"/>
        <w:ind w:firstLine="420" w:firstLineChars="200"/>
        <w:outlineLvl w:val="0"/>
        <w:rPr>
          <w:rFonts w:eastAsia="仿宋_GB2312"/>
          <w:lang w:val="zh-CN"/>
        </w:rPr>
      </w:pPr>
      <w:r>
        <w:rPr>
          <w:rFonts w:eastAsia="仿宋_GB2312"/>
        </w:rPr>
        <w:t>（以下无正文）</w:t>
      </w:r>
    </w:p>
    <w:p w14:paraId="3AFD7169">
      <w:pPr>
        <w:pStyle w:val="15"/>
        <w:adjustRightInd w:val="0"/>
        <w:spacing w:line="400" w:lineRule="exact"/>
        <w:rPr>
          <w:rFonts w:ascii="Times New Roman" w:hAnsi="Times New Roman" w:eastAsia="仿宋_GB2312" w:cs="Times New Roman"/>
          <w:szCs w:val="24"/>
        </w:rPr>
      </w:pPr>
      <w:r>
        <w:rPr>
          <w:rFonts w:ascii="Times New Roman" w:hAnsi="Times New Roman" w:eastAsia="仿宋_GB2312" w:cs="Times New Roman"/>
        </w:rPr>
        <w:t>附件：《</w:t>
      </w:r>
      <w:r>
        <w:rPr>
          <w:rFonts w:hint="eastAsia" w:ascii="Times New Roman" w:hAnsi="Times New Roman" w:eastAsia="仿宋_GB2312" w:cs="Times New Roman"/>
          <w:lang w:val="en-US" w:eastAsia="zh-CN"/>
        </w:rPr>
        <w:t>花城汇2025年粉丝节</w:t>
      </w:r>
      <w:r>
        <w:rPr>
          <w:rFonts w:ascii="Times New Roman" w:hAnsi="Times New Roman" w:eastAsia="仿宋_GB2312" w:cs="Times New Roman"/>
        </w:rPr>
        <w:t>活动项目服务方案</w:t>
      </w:r>
      <w:r>
        <w:rPr>
          <w:rFonts w:ascii="Times New Roman" w:hAnsi="Times New Roman" w:eastAsia="仿宋_GB2312" w:cs="Times New Roman"/>
          <w:szCs w:val="24"/>
        </w:rPr>
        <w:t>》</w:t>
      </w:r>
    </w:p>
    <w:p w14:paraId="31960A0A">
      <w:pPr>
        <w:pStyle w:val="15"/>
        <w:snapToGrid w:val="0"/>
        <w:spacing w:line="400" w:lineRule="exact"/>
        <w:ind w:firstLine="0" w:firstLineChars="0"/>
        <w:rPr>
          <w:rFonts w:ascii="Times New Roman" w:hAnsi="Times New Roman" w:eastAsia="仿宋_GB2312" w:cs="Times New Roman"/>
        </w:rPr>
      </w:pPr>
    </w:p>
    <w:p w14:paraId="6EC742A8">
      <w:pPr>
        <w:pStyle w:val="15"/>
        <w:snapToGrid w:val="0"/>
        <w:spacing w:line="400" w:lineRule="exact"/>
        <w:ind w:firstLine="0" w:firstLineChars="0"/>
        <w:rPr>
          <w:rFonts w:ascii="Times New Roman" w:hAnsi="Times New Roman" w:eastAsia="仿宋_GB2312" w:cs="Times New Roman"/>
        </w:rPr>
      </w:pPr>
    </w:p>
    <w:p w14:paraId="41C57BDF">
      <w:pPr>
        <w:pStyle w:val="15"/>
        <w:snapToGrid w:val="0"/>
        <w:spacing w:line="400" w:lineRule="exact"/>
        <w:rPr>
          <w:rFonts w:ascii="Times New Roman" w:hAnsi="Times New Roman" w:eastAsia="仿宋_GB2312" w:cs="Times New Roman"/>
        </w:rPr>
      </w:pPr>
    </w:p>
    <w:p w14:paraId="65135FB6">
      <w:pPr>
        <w:pStyle w:val="15"/>
        <w:snapToGrid w:val="0"/>
        <w:spacing w:line="400" w:lineRule="exact"/>
        <w:rPr>
          <w:rFonts w:ascii="Times New Roman" w:hAnsi="Times New Roman" w:eastAsia="仿宋_GB2312" w:cs="Times New Roman"/>
        </w:rPr>
      </w:pPr>
    </w:p>
    <w:p w14:paraId="1060C4C9">
      <w:pPr>
        <w:pStyle w:val="15"/>
        <w:snapToGrid w:val="0"/>
        <w:spacing w:line="400" w:lineRule="exact"/>
        <w:rPr>
          <w:rFonts w:ascii="Times New Roman" w:hAnsi="Times New Roman" w:eastAsia="仿宋_GB2312" w:cs="Times New Roman"/>
        </w:rPr>
      </w:pPr>
    </w:p>
    <w:p w14:paraId="2CD6BFF4">
      <w:pPr>
        <w:pStyle w:val="15"/>
        <w:snapToGrid w:val="0"/>
        <w:spacing w:line="400" w:lineRule="exact"/>
        <w:rPr>
          <w:rFonts w:ascii="Times New Roman" w:hAnsi="Times New Roman" w:eastAsia="仿宋_GB2312" w:cs="Times New Roman"/>
        </w:rPr>
      </w:pPr>
    </w:p>
    <w:p w14:paraId="2D409920">
      <w:pPr>
        <w:pStyle w:val="15"/>
        <w:snapToGrid w:val="0"/>
        <w:spacing w:line="400" w:lineRule="exact"/>
        <w:rPr>
          <w:rFonts w:ascii="Times New Roman" w:hAnsi="Times New Roman" w:eastAsia="仿宋_GB2312" w:cs="Times New Roman"/>
        </w:rPr>
      </w:pPr>
    </w:p>
    <w:p w14:paraId="739487D9">
      <w:pPr>
        <w:pStyle w:val="15"/>
        <w:snapToGrid w:val="0"/>
        <w:spacing w:line="400" w:lineRule="exact"/>
        <w:rPr>
          <w:rFonts w:ascii="Times New Roman" w:hAnsi="Times New Roman" w:eastAsia="仿宋_GB2312" w:cs="Times New Roman"/>
        </w:rPr>
      </w:pPr>
    </w:p>
    <w:p w14:paraId="4285AFBE">
      <w:pPr>
        <w:pStyle w:val="15"/>
        <w:snapToGrid w:val="0"/>
        <w:spacing w:line="400" w:lineRule="exact"/>
        <w:rPr>
          <w:rFonts w:ascii="Times New Roman" w:hAnsi="Times New Roman" w:eastAsia="仿宋_GB2312" w:cs="Times New Roman"/>
        </w:rPr>
      </w:pPr>
      <w:r>
        <w:rPr>
          <w:rFonts w:ascii="Times New Roman" w:hAnsi="Times New Roman" w:eastAsia="仿宋_GB2312" w:cs="Times New Roman"/>
        </w:rPr>
        <w:t>（合同盖章签署页）</w:t>
      </w:r>
    </w:p>
    <w:p w14:paraId="57A9FEC1">
      <w:pPr>
        <w:pStyle w:val="15"/>
        <w:snapToGrid w:val="0"/>
        <w:spacing w:line="400" w:lineRule="exact"/>
        <w:ind w:firstLine="0" w:firstLineChars="0"/>
        <w:rPr>
          <w:rFonts w:ascii="Times New Roman" w:hAnsi="Times New Roman" w:eastAsia="仿宋_GB2312" w:cs="Times New Roman"/>
        </w:rPr>
      </w:pPr>
    </w:p>
    <w:p w14:paraId="5109B805">
      <w:pPr>
        <w:pStyle w:val="15"/>
        <w:snapToGrid w:val="0"/>
        <w:spacing w:line="400" w:lineRule="exact"/>
        <w:ind w:firstLine="0" w:firstLineChars="0"/>
        <w:rPr>
          <w:rFonts w:ascii="Times New Roman" w:hAnsi="Times New Roman" w:eastAsia="仿宋_GB2312" w:cs="Times New Roman"/>
        </w:rPr>
      </w:pPr>
    </w:p>
    <w:p w14:paraId="4C7C0F1E">
      <w:pPr>
        <w:pBdr>
          <w:top w:val="single" w:color="auto" w:sz="4" w:space="1"/>
          <w:bottom w:val="single" w:color="auto" w:sz="4" w:space="1"/>
        </w:pBdr>
        <w:spacing w:line="400" w:lineRule="exact"/>
        <w:ind w:firstLine="3968" w:firstLineChars="1890"/>
        <w:jc w:val="left"/>
        <w:rPr>
          <w:rFonts w:eastAsia="仿宋_GB2312"/>
          <w:szCs w:val="21"/>
        </w:rPr>
      </w:pPr>
      <w:r>
        <w:rPr>
          <w:rFonts w:eastAsia="仿宋_GB2312"/>
          <w:szCs w:val="21"/>
        </w:rPr>
        <w:t>合同盖章签署栏</w:t>
      </w:r>
    </w:p>
    <w:p w14:paraId="643D8414">
      <w:pPr>
        <w:spacing w:line="400" w:lineRule="exact"/>
        <w:rPr>
          <w:rFonts w:eastAsia="仿宋_GB2312"/>
          <w:szCs w:val="21"/>
        </w:rPr>
      </w:pPr>
    </w:p>
    <w:p w14:paraId="25C58C05">
      <w:pPr>
        <w:spacing w:line="400" w:lineRule="exact"/>
        <w:rPr>
          <w:rFonts w:eastAsia="仿宋_GB2312"/>
          <w:szCs w:val="21"/>
        </w:rPr>
      </w:pPr>
      <w:r>
        <w:rPr>
          <w:rFonts w:eastAsia="仿宋_GB2312"/>
          <w:szCs w:val="21"/>
        </w:rPr>
        <w:t>甲方：</w:t>
      </w:r>
      <w:r>
        <w:rPr>
          <w:rFonts w:eastAsia="仿宋_GB2312"/>
          <w:color w:val="000000"/>
          <w:szCs w:val="21"/>
        </w:rPr>
        <w:t>广州市城投资产经营管理有限公司</w:t>
      </w:r>
      <w:r>
        <w:rPr>
          <w:rFonts w:eastAsia="仿宋_GB2312"/>
          <w:szCs w:val="21"/>
        </w:rPr>
        <w:t xml:space="preserve">     乙方：</w:t>
      </w:r>
    </w:p>
    <w:p w14:paraId="4E57CA7D">
      <w:pPr>
        <w:spacing w:line="400" w:lineRule="exact"/>
        <w:rPr>
          <w:rFonts w:eastAsia="仿宋_GB2312"/>
          <w:szCs w:val="21"/>
        </w:rPr>
      </w:pPr>
      <w:r>
        <w:rPr>
          <w:rFonts w:eastAsia="仿宋_GB2312"/>
          <w:szCs w:val="21"/>
        </w:rPr>
        <w:t xml:space="preserve">      </w:t>
      </w:r>
      <w:r>
        <w:rPr>
          <w:rFonts w:eastAsia="仿宋_GB2312"/>
          <w:color w:val="000000"/>
          <w:szCs w:val="21"/>
        </w:rPr>
        <w:t>珠江新城分公司</w:t>
      </w:r>
    </w:p>
    <w:p w14:paraId="2D8AC5BF">
      <w:pPr>
        <w:spacing w:line="400" w:lineRule="exact"/>
        <w:rPr>
          <w:rFonts w:eastAsia="仿宋_GB2312"/>
          <w:szCs w:val="21"/>
        </w:rPr>
      </w:pPr>
      <w:r>
        <w:rPr>
          <w:rFonts w:eastAsia="仿宋_GB2312"/>
          <w:szCs w:val="21"/>
        </w:rPr>
        <w:t xml:space="preserve">负责人或授权代表：                   </w:t>
      </w:r>
      <w:r>
        <w:rPr>
          <w:rFonts w:hint="eastAsia" w:eastAsia="仿宋_GB2312"/>
          <w:szCs w:val="21"/>
        </w:rPr>
        <w:t xml:space="preserve">    </w:t>
      </w:r>
      <w:r>
        <w:rPr>
          <w:rFonts w:eastAsia="仿宋_GB2312"/>
          <w:szCs w:val="21"/>
        </w:rPr>
        <w:t xml:space="preserve">法定代表人或授权代表：          </w:t>
      </w:r>
    </w:p>
    <w:p w14:paraId="539F53D6">
      <w:pPr>
        <w:spacing w:line="400" w:lineRule="exact"/>
        <w:rPr>
          <w:rFonts w:eastAsia="仿宋_GB2312"/>
          <w:szCs w:val="21"/>
        </w:rPr>
      </w:pPr>
    </w:p>
    <w:p w14:paraId="4EC8BAF0">
      <w:pPr>
        <w:spacing w:line="400" w:lineRule="exact"/>
        <w:ind w:left="315" w:hanging="315" w:hangingChars="150"/>
        <w:rPr>
          <w:rFonts w:eastAsia="仿宋_GB2312"/>
          <w:szCs w:val="21"/>
        </w:rPr>
      </w:pPr>
      <w:r>
        <w:rPr>
          <w:rFonts w:eastAsia="仿宋_GB2312"/>
          <w:szCs w:val="21"/>
        </w:rPr>
        <w:t>地址：广州市天河区临江大道海心沙岛       地址：</w:t>
      </w:r>
    </w:p>
    <w:p w14:paraId="543767C9">
      <w:pPr>
        <w:spacing w:line="400" w:lineRule="exact"/>
        <w:rPr>
          <w:rFonts w:eastAsia="仿宋_GB2312"/>
          <w:szCs w:val="21"/>
        </w:rPr>
      </w:pPr>
      <w:r>
        <w:rPr>
          <w:rFonts w:eastAsia="仿宋_GB2312"/>
          <w:szCs w:val="21"/>
        </w:rPr>
        <w:t xml:space="preserve">      </w:t>
      </w:r>
    </w:p>
    <w:p w14:paraId="362C0374">
      <w:pPr>
        <w:spacing w:line="400" w:lineRule="exact"/>
        <w:rPr>
          <w:rFonts w:eastAsia="仿宋_GB2312"/>
          <w:szCs w:val="21"/>
        </w:rPr>
      </w:pPr>
      <w:r>
        <w:rPr>
          <w:rFonts w:eastAsia="仿宋_GB2312"/>
          <w:szCs w:val="21"/>
        </w:rPr>
        <w:t>联系电话：02038089668                    联系电话：</w:t>
      </w:r>
    </w:p>
    <w:p w14:paraId="14725674">
      <w:pPr>
        <w:spacing w:line="400" w:lineRule="exact"/>
        <w:rPr>
          <w:rFonts w:eastAsia="仿宋_GB2312"/>
          <w:szCs w:val="21"/>
        </w:rPr>
      </w:pPr>
    </w:p>
    <w:p w14:paraId="4F8D3164">
      <w:pPr>
        <w:spacing w:line="400" w:lineRule="exact"/>
        <w:rPr>
          <w:rFonts w:eastAsia="仿宋_GB2312"/>
          <w:szCs w:val="21"/>
        </w:rPr>
      </w:pPr>
      <w:r>
        <w:rPr>
          <w:rFonts w:eastAsia="仿宋_GB2312"/>
          <w:szCs w:val="21"/>
        </w:rPr>
        <w:t>签约日期：2025年  月   日               签约日期：2025年  月   日</w:t>
      </w:r>
    </w:p>
    <w:p w14:paraId="7545FD74">
      <w:pPr>
        <w:spacing w:line="400" w:lineRule="exact"/>
        <w:rPr>
          <w:rFonts w:eastAsia="仿宋_GB2312"/>
          <w:szCs w:val="21"/>
        </w:rPr>
      </w:pPr>
    </w:p>
    <w:p w14:paraId="20DAF9A4">
      <w:pPr>
        <w:spacing w:line="400" w:lineRule="exact"/>
        <w:rPr>
          <w:rFonts w:eastAsia="仿宋_GB2312"/>
          <w:szCs w:val="21"/>
        </w:rPr>
      </w:pPr>
    </w:p>
    <w:p w14:paraId="1E947E21">
      <w:pPr>
        <w:spacing w:line="400" w:lineRule="exact"/>
        <w:rPr>
          <w:rFonts w:eastAsia="仿宋_GB2312"/>
          <w:szCs w:val="21"/>
        </w:rPr>
      </w:pPr>
    </w:p>
    <w:p w14:paraId="131B97C0">
      <w:pPr>
        <w:spacing w:line="400" w:lineRule="exact"/>
        <w:rPr>
          <w:rFonts w:eastAsia="仿宋_GB2312"/>
          <w:szCs w:val="21"/>
        </w:rPr>
      </w:pPr>
    </w:p>
    <w:p w14:paraId="5969B624">
      <w:pPr>
        <w:spacing w:line="400" w:lineRule="exact"/>
        <w:rPr>
          <w:rFonts w:eastAsia="仿宋_GB2312"/>
          <w:szCs w:val="21"/>
        </w:rPr>
      </w:pPr>
    </w:p>
    <w:p w14:paraId="27C49578">
      <w:pPr>
        <w:spacing w:line="400" w:lineRule="exact"/>
        <w:rPr>
          <w:rFonts w:eastAsia="仿宋_GB2312"/>
          <w:szCs w:val="21"/>
        </w:rPr>
      </w:pPr>
    </w:p>
    <w:p w14:paraId="3ED03B71">
      <w:pPr>
        <w:spacing w:line="400" w:lineRule="exact"/>
        <w:rPr>
          <w:rFonts w:eastAsia="仿宋_GB2312"/>
          <w:szCs w:val="21"/>
        </w:rPr>
      </w:pPr>
    </w:p>
    <w:p w14:paraId="147CC6AD">
      <w:pPr>
        <w:spacing w:line="400" w:lineRule="exact"/>
        <w:rPr>
          <w:rFonts w:eastAsia="仿宋_GB2312"/>
          <w:szCs w:val="21"/>
        </w:rPr>
      </w:pPr>
    </w:p>
    <w:p w14:paraId="599E5DE9">
      <w:pPr>
        <w:spacing w:line="400" w:lineRule="exact"/>
        <w:rPr>
          <w:rFonts w:eastAsia="仿宋_GB2312"/>
          <w:szCs w:val="21"/>
        </w:rPr>
      </w:pPr>
    </w:p>
    <w:p w14:paraId="78826737">
      <w:pPr>
        <w:spacing w:line="400" w:lineRule="exact"/>
        <w:rPr>
          <w:rFonts w:eastAsia="仿宋_GB2312"/>
          <w:szCs w:val="21"/>
        </w:rPr>
      </w:pPr>
    </w:p>
    <w:p w14:paraId="05D8E70E">
      <w:pPr>
        <w:spacing w:line="400" w:lineRule="exact"/>
        <w:rPr>
          <w:rFonts w:eastAsia="仿宋_GB2312"/>
          <w:szCs w:val="21"/>
        </w:rPr>
      </w:pPr>
    </w:p>
    <w:p w14:paraId="608F563D">
      <w:pPr>
        <w:spacing w:line="400" w:lineRule="exact"/>
        <w:rPr>
          <w:rFonts w:eastAsia="仿宋_GB2312"/>
          <w:szCs w:val="21"/>
        </w:rPr>
      </w:pPr>
    </w:p>
    <w:p w14:paraId="519E6035">
      <w:pPr>
        <w:spacing w:line="400" w:lineRule="exact"/>
        <w:rPr>
          <w:rFonts w:eastAsia="仿宋_GB2312"/>
          <w:szCs w:val="21"/>
        </w:rPr>
      </w:pPr>
    </w:p>
    <w:p w14:paraId="0D294D48">
      <w:pPr>
        <w:spacing w:line="400" w:lineRule="exact"/>
        <w:rPr>
          <w:rFonts w:eastAsia="仿宋_GB2312"/>
          <w:szCs w:val="21"/>
        </w:rPr>
      </w:pPr>
    </w:p>
    <w:p w14:paraId="6CE4D688">
      <w:pPr>
        <w:adjustRightInd w:val="0"/>
        <w:snapToGrid w:val="0"/>
        <w:spacing w:line="400" w:lineRule="exact"/>
        <w:ind w:firstLine="422" w:firstLineChars="200"/>
        <w:jc w:val="center"/>
        <w:rPr>
          <w:b/>
          <w:szCs w:val="21"/>
        </w:rPr>
      </w:pPr>
    </w:p>
    <w:p w14:paraId="6FB539AA">
      <w:pPr>
        <w:adjustRightInd w:val="0"/>
        <w:snapToGrid w:val="0"/>
        <w:spacing w:line="400" w:lineRule="exact"/>
        <w:ind w:firstLine="422" w:firstLineChars="200"/>
        <w:jc w:val="center"/>
        <w:rPr>
          <w:b/>
          <w:sz w:val="28"/>
          <w:szCs w:val="28"/>
        </w:rPr>
      </w:pPr>
      <w:r>
        <w:rPr>
          <w:b/>
          <w:szCs w:val="21"/>
        </w:rPr>
        <w:br w:type="page"/>
      </w:r>
      <w:r>
        <w:rPr>
          <w:rFonts w:hint="eastAsia" w:ascii="宋体" w:hAnsi="宋体" w:eastAsia="宋体" w:cs="宋体"/>
          <w:b/>
          <w:sz w:val="30"/>
          <w:szCs w:val="30"/>
        </w:rPr>
        <w:t>廉洁协议</w:t>
      </w:r>
    </w:p>
    <w:p w14:paraId="1D72C591">
      <w:pPr>
        <w:adjustRightInd w:val="0"/>
        <w:snapToGrid w:val="0"/>
        <w:spacing w:line="400" w:lineRule="exact"/>
        <w:ind w:firstLine="560" w:firstLineChars="200"/>
        <w:rPr>
          <w:rFonts w:eastAsia="仿宋_GB2312"/>
          <w:sz w:val="28"/>
          <w:szCs w:val="28"/>
        </w:rPr>
      </w:pPr>
    </w:p>
    <w:p w14:paraId="2494FA04">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甲方：广州市城投资产经营管理有限公司珠江新城分公司</w:t>
      </w:r>
    </w:p>
    <w:p w14:paraId="0C442D3B">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691C52DF">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保障甲方和乙方在业务往来中的合法权益，促进企业党风建设、廉洁从业，预防商业贿赂和不正当竞争，按照《中华人民共和国民法典》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021620B9">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甲乙双方责任</w:t>
      </w:r>
    </w:p>
    <w:p w14:paraId="766A7654">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（一）严格遵守国家法律法规和廉洁从业规定以及相关行业行风建设的纪律和规定。</w:t>
      </w:r>
    </w:p>
    <w:p w14:paraId="5CAE540E">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（二）严格执行合同，自觉按合同办事。</w:t>
      </w:r>
    </w:p>
    <w:p w14:paraId="5D0EB77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（三）双方的业务活动必须坚持公开、公平、公正、诚信、透明的原则（法律法规另有规定或双方约定除外），不得损害国家和企业利益。</w:t>
      </w:r>
    </w:p>
    <w:p w14:paraId="1880BD5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（四）发现对方在业务活动中有违反廉洁从业规定或本协议约定的行为，应及时提醒和纠正对方。</w:t>
      </w:r>
    </w:p>
    <w:p w14:paraId="019690D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（五）发现对方在业务活动中有严重违反廉洁从业规定的行为，有权向对方主管部门或有关部门举报。</w:t>
      </w:r>
    </w:p>
    <w:p w14:paraId="7D5F225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甲方应遵守下列条款</w:t>
      </w:r>
    </w:p>
    <w:p w14:paraId="7842589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（一）甲方、甲方工作人员及其亲属不得以暗示或任何形式向乙方索要或收受回扣、提成、现金、有价证券、支付凭证和贵重礼品等财物。</w:t>
      </w:r>
    </w:p>
    <w:p w14:paraId="7ED4BC9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（二）甲方及其工作人员不得参加乙方安排的宴请（工作餐除外）、娱乐活动、高档消费；不得接受乙方向甲方及其工作人员提供的通信工具、交通工具和高档办公用品等物品。</w:t>
      </w:r>
    </w:p>
    <w:p w14:paraId="19F0B74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（三）甲方及其工作人员不得以任何理由要求、暗示或接受乙方和相关单位为其在度假、出国（出境）旅游、婚丧嫁娶、住房装修、配偶子女等亲属工作安排等方面提供方便。</w:t>
      </w:r>
    </w:p>
    <w:p w14:paraId="2DEA791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（四）甲方工作人员不得在乙方报销应由甲方或个人支付的任何费用。</w:t>
      </w:r>
    </w:p>
    <w:p w14:paraId="1A5EAD08">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（五）甲方工作人员及其配偶、子女及其他特定关系人不得以个人借用（包含甲方借给乙方或乙方借给甲方）等名义与乙方或乙方工作人员发生现金、房屋、交通工具和贵重物品往来。</w:t>
      </w:r>
    </w:p>
    <w:p w14:paraId="5EA6448C">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（六）如果乙方向甲方工作人员提供第三条第（一）至（五）款所指的内容，甲方工作人员应拒绝对方；对于无法拒绝的，应及时向甲方纪检部门举报。</w:t>
      </w:r>
    </w:p>
    <w:p w14:paraId="2593450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乙方应遵守下列条款</w:t>
      </w:r>
    </w:p>
    <w:p w14:paraId="7C005B30">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（一）乙方不得以任何形式向甲方及其工作人员馈赠现金、有价证券、支付凭证和贵重礼品等财物。</w:t>
      </w:r>
    </w:p>
    <w:p w14:paraId="2539362A">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（二）乙方不得以任何理由邀请甲方工作人员参加有可能影响业务活动的宴请及娱乐活动；不得为甲方及其工作人员提供的通信工具、交通工具和高档办公用品等物品。</w:t>
      </w:r>
    </w:p>
    <w:p w14:paraId="14CE5B92">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（三）乙方不得为甲方工作人员在度假、出国（出境）旅游、婚丧嫁娶、住房装修、配偶子女等亲属工作安排等方面提供方便。</w:t>
      </w:r>
    </w:p>
    <w:p w14:paraId="62B75217">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（四）乙方不得以任何名义为甲方工作人员及其亲属支付应由个人支付的各种费用。</w:t>
      </w:r>
    </w:p>
    <w:p w14:paraId="0D9C14CE">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（五）乙方或乙方工作人员不得以借用（包含甲方借给乙方或乙方借给甲方）等名义与甲方工作人员及其配偶、子女及其他特定关系人发生现金、房屋、交通工具和贵重物品往来。</w:t>
      </w:r>
    </w:p>
    <w:p w14:paraId="1FBD0B2D">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（六）甲方工作人员主动向乙方索要或要求乙方安排和提供第三条（一）至（五）款所指的内容，乙方应予以拒绝，并向甲方纪检部门及时举报。</w:t>
      </w:r>
    </w:p>
    <w:p w14:paraId="1F31E88A">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违约责任</w:t>
      </w:r>
    </w:p>
    <w:p w14:paraId="26E59B5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甲乙双方工作人员如违反本协议，按照管理权限，依据有关法律法规和相关规定给予党纪、政纪处分或组织处理；涉嫌犯罪的，移交司法机关追究刑事责任；给对方单位造成经济损失的，应予以赔偿。                                           </w:t>
      </w:r>
    </w:p>
    <w:p w14:paraId="04511AD3">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如甲乙双方有违反国家法律法规和廉洁从业规定的其他行为，参照本协议约定执行。</w:t>
      </w:r>
    </w:p>
    <w:p w14:paraId="01B2FAA5">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本协议经双方盖章后生效，一式</w:t>
      </w:r>
      <w:r>
        <w:rPr>
          <w:rFonts w:hint="eastAsia" w:ascii="仿宋_GB2312" w:hAnsi="仿宋_GB2312" w:eastAsia="仿宋_GB2312" w:cs="仿宋_GB2312"/>
          <w:sz w:val="24"/>
          <w:szCs w:val="24"/>
          <w:lang w:val="en-US" w:eastAsia="zh-CN"/>
        </w:rPr>
        <w:t>伍</w:t>
      </w:r>
      <w:r>
        <w:rPr>
          <w:rFonts w:hint="eastAsia" w:ascii="仿宋_GB2312" w:hAnsi="仿宋_GB2312" w:eastAsia="仿宋_GB2312" w:cs="仿宋_GB2312"/>
          <w:sz w:val="24"/>
          <w:szCs w:val="24"/>
        </w:rPr>
        <w:t>份，甲</w:t>
      </w:r>
      <w:r>
        <w:rPr>
          <w:rFonts w:hint="eastAsia" w:ascii="仿宋_GB2312" w:hAnsi="仿宋_GB2312" w:eastAsia="仿宋_GB2312" w:cs="仿宋_GB2312"/>
          <w:sz w:val="24"/>
          <w:szCs w:val="24"/>
          <w:lang w:val="en-US" w:eastAsia="zh-CN"/>
        </w:rPr>
        <w:t>方执叁份，</w:t>
      </w:r>
      <w:r>
        <w:rPr>
          <w:rFonts w:hint="eastAsia" w:ascii="仿宋_GB2312" w:hAnsi="仿宋_GB2312" w:eastAsia="仿宋_GB2312" w:cs="仿宋_GB2312"/>
          <w:sz w:val="24"/>
          <w:szCs w:val="24"/>
        </w:rPr>
        <w:t>乙方执</w:t>
      </w:r>
      <w:r>
        <w:rPr>
          <w:rFonts w:hint="eastAsia" w:ascii="仿宋_GB2312" w:hAnsi="仿宋_GB2312" w:eastAsia="仿宋_GB2312" w:cs="仿宋_GB2312"/>
          <w:sz w:val="24"/>
          <w:szCs w:val="24"/>
          <w:lang w:val="en-US" w:eastAsia="zh-CN"/>
        </w:rPr>
        <w:t>贰</w:t>
      </w:r>
      <w:r>
        <w:rPr>
          <w:rFonts w:hint="eastAsia" w:ascii="仿宋_GB2312" w:hAnsi="仿宋_GB2312" w:eastAsia="仿宋_GB2312" w:cs="仿宋_GB2312"/>
          <w:sz w:val="24"/>
          <w:szCs w:val="24"/>
        </w:rPr>
        <w:t>份，具有同等法律效力。</w:t>
      </w:r>
    </w:p>
    <w:p w14:paraId="5235F373">
      <w:pPr>
        <w:adjustRightInd w:val="0"/>
        <w:snapToGrid w:val="0"/>
        <w:spacing w:line="360" w:lineRule="auto"/>
        <w:ind w:firstLine="480" w:firstLineChars="200"/>
        <w:outlineLvl w:val="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电话举报：26080687</w:t>
      </w:r>
    </w:p>
    <w:p w14:paraId="5F413183">
      <w:pPr>
        <w:adjustRightInd w:val="0"/>
        <w:snapToGrid w:val="0"/>
        <w:spacing w:line="360" w:lineRule="auto"/>
        <w:ind w:firstLine="480" w:firstLineChars="200"/>
        <w:outlineLvl w:val="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网络举报：jjjcs@gzcijy.net</w:t>
      </w:r>
    </w:p>
    <w:p w14:paraId="7AD89151">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乙方：</w:t>
      </w:r>
    </w:p>
    <w:p w14:paraId="00F752C0">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法定代表人或授权代表：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法定代表人或授权代表：          </w:t>
      </w:r>
    </w:p>
    <w:p w14:paraId="0AA1FA69">
      <w:pPr>
        <w:adjustRightInd w:val="0"/>
        <w:snapToGrid w:val="0"/>
        <w:spacing w:line="360" w:lineRule="auto"/>
        <w:ind w:firstLine="480" w:firstLineChars="200"/>
        <w:outlineLvl w:val="0"/>
        <w:rPr>
          <w:rFonts w:hint="eastAsia" w:ascii="仿宋_GB2312" w:hAnsi="仿宋_GB2312" w:eastAsia="仿宋_GB2312" w:cs="仿宋_GB2312"/>
          <w:sz w:val="24"/>
          <w:szCs w:val="24"/>
        </w:rPr>
      </w:pPr>
    </w:p>
    <w:p w14:paraId="5CD0909B">
      <w:pPr>
        <w:adjustRightInd w:val="0"/>
        <w:snapToGrid w:val="0"/>
        <w:spacing w:line="360" w:lineRule="auto"/>
        <w:ind w:firstLine="480" w:firstLineChars="200"/>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              日期：  年  月  日</w:t>
      </w:r>
    </w:p>
    <w:p w14:paraId="3CFFF63B">
      <w:pPr>
        <w:widowControl/>
        <w:spacing w:line="440" w:lineRule="exact"/>
        <w:jc w:val="center"/>
        <w:rPr>
          <w:rFonts w:hint="eastAsia" w:ascii="仿宋_GB2312" w:hAnsi="仿宋_GB2312" w:eastAsia="仿宋_GB2312" w:cs="仿宋_GB2312"/>
          <w:b/>
          <w:sz w:val="24"/>
          <w:szCs w:val="24"/>
        </w:rPr>
      </w:pPr>
    </w:p>
    <w:p w14:paraId="3E6C8BC7">
      <w:pPr>
        <w:spacing w:line="360" w:lineRule="auto"/>
        <w:ind w:left="420" w:leftChars="200" w:right="420" w:rightChars="200"/>
        <w:jc w:val="center"/>
        <w:rPr>
          <w:rFonts w:eastAsia="仿宋_GB2312"/>
        </w:rPr>
      </w:pPr>
      <w:r>
        <w:rPr>
          <w:rFonts w:eastAsia="仿宋_GB2312"/>
        </w:rPr>
        <w:t xml:space="preserve">  </w:t>
      </w:r>
    </w:p>
    <w:p w14:paraId="08F2683F">
      <w:pPr>
        <w:spacing w:line="360" w:lineRule="auto"/>
        <w:ind w:left="420" w:leftChars="200" w:right="420" w:rightChars="200"/>
        <w:jc w:val="center"/>
        <w:rPr>
          <w:rFonts w:eastAsia="仿宋_GB2312"/>
          <w:b/>
          <w:sz w:val="32"/>
          <w:szCs w:val="36"/>
        </w:rPr>
      </w:pPr>
    </w:p>
    <w:p w14:paraId="39A7BF80">
      <w:pPr>
        <w:spacing w:line="360" w:lineRule="auto"/>
        <w:ind w:left="0" w:leftChars="0" w:right="420" w:rightChars="200"/>
        <w:jc w:val="both"/>
        <w:rPr>
          <w:rFonts w:eastAsia="仿宋_GB2312"/>
          <w:b/>
          <w:sz w:val="32"/>
          <w:szCs w:val="36"/>
        </w:rPr>
      </w:pPr>
    </w:p>
    <w:p w14:paraId="20B26259">
      <w:pPr>
        <w:pStyle w:val="3"/>
        <w:spacing w:line="240" w:lineRule="auto"/>
        <w:jc w:val="center"/>
        <w:rPr>
          <w:rFonts w:ascii="Times New Roman" w:hAnsi="Times New Roman"/>
          <w:sz w:val="36"/>
          <w:szCs w:val="36"/>
        </w:rPr>
      </w:pPr>
      <w:r>
        <w:rPr>
          <w:rFonts w:ascii="Times New Roman" w:hAnsi="Times New Roman" w:eastAsia="仿宋_GB2312"/>
          <w:sz w:val="36"/>
          <w:szCs w:val="36"/>
        </w:rPr>
        <w:t>五、竞投文件格式（竞投人提交）</w:t>
      </w:r>
    </w:p>
    <w:p w14:paraId="3F7576A3">
      <w:pPr>
        <w:pStyle w:val="3"/>
        <w:spacing w:line="240" w:lineRule="auto"/>
        <w:jc w:val="center"/>
        <w:rPr>
          <w:rFonts w:ascii="Times New Roman" w:hAnsi="Times New Roman" w:eastAsia="仿宋_GB2312"/>
          <w:sz w:val="28"/>
          <w:szCs w:val="28"/>
        </w:rPr>
      </w:pPr>
      <w:r>
        <w:rPr>
          <w:rFonts w:ascii="Times New Roman" w:hAnsi="Times New Roman" w:eastAsia="仿宋_GB2312"/>
          <w:b w:val="0"/>
          <w:sz w:val="24"/>
          <w:szCs w:val="24"/>
        </w:rPr>
        <w:t>附件1：竞投文件封面</w:t>
      </w:r>
    </w:p>
    <w:p w14:paraId="7AD88213">
      <w:pPr>
        <w:widowControl/>
        <w:spacing w:line="440" w:lineRule="exact"/>
        <w:rPr>
          <w:rFonts w:eastAsia="仿宋_GB2312"/>
          <w:b/>
          <w:sz w:val="28"/>
          <w:szCs w:val="28"/>
        </w:rPr>
      </w:pPr>
    </w:p>
    <w:p w14:paraId="2C18B0E0"/>
    <w:p w14:paraId="70BA5CE3">
      <w:pPr>
        <w:jc w:val="center"/>
        <w:rPr>
          <w:sz w:val="72"/>
          <w:szCs w:val="72"/>
        </w:rPr>
      </w:pPr>
    </w:p>
    <w:p w14:paraId="656D5737">
      <w:pPr>
        <w:jc w:val="center"/>
        <w:rPr>
          <w:sz w:val="72"/>
          <w:szCs w:val="72"/>
        </w:rPr>
      </w:pPr>
    </w:p>
    <w:p w14:paraId="63407863">
      <w:pPr>
        <w:jc w:val="center"/>
        <w:rPr>
          <w:rFonts w:eastAsia="仿宋_GB2312"/>
          <w:b/>
          <w:sz w:val="52"/>
          <w:szCs w:val="52"/>
        </w:rPr>
      </w:pPr>
      <w:r>
        <w:rPr>
          <w:rFonts w:hint="eastAsia" w:eastAsia="仿宋_GB2312"/>
          <w:b/>
          <w:sz w:val="52"/>
          <w:szCs w:val="52"/>
          <w:lang w:val="en-US" w:eastAsia="zh-CN"/>
        </w:rPr>
        <w:t>花城汇2025年粉丝节</w:t>
      </w:r>
      <w:r>
        <w:rPr>
          <w:rFonts w:eastAsia="仿宋_GB2312"/>
          <w:b/>
          <w:sz w:val="52"/>
          <w:szCs w:val="52"/>
        </w:rPr>
        <w:t>活动服务项目</w:t>
      </w:r>
    </w:p>
    <w:p w14:paraId="47FF86CA">
      <w:pPr>
        <w:jc w:val="center"/>
        <w:rPr>
          <w:rFonts w:eastAsia="仿宋_GB2312"/>
          <w:sz w:val="52"/>
          <w:szCs w:val="52"/>
          <w:u w:val="single"/>
        </w:rPr>
      </w:pPr>
    </w:p>
    <w:p w14:paraId="3EAB8573">
      <w:pPr>
        <w:jc w:val="center"/>
        <w:rPr>
          <w:rFonts w:eastAsia="仿宋_GB2312"/>
          <w:sz w:val="52"/>
          <w:szCs w:val="52"/>
          <w:u w:val="single"/>
        </w:rPr>
      </w:pPr>
    </w:p>
    <w:p w14:paraId="62357F15">
      <w:pPr>
        <w:jc w:val="center"/>
        <w:rPr>
          <w:rFonts w:eastAsia="仿宋_GB2312"/>
          <w:b/>
          <w:sz w:val="90"/>
          <w:szCs w:val="90"/>
        </w:rPr>
      </w:pPr>
      <w:r>
        <w:rPr>
          <w:rFonts w:eastAsia="仿宋_GB2312"/>
          <w:b/>
          <w:sz w:val="90"/>
          <w:szCs w:val="90"/>
        </w:rPr>
        <w:t>竞投文件</w:t>
      </w:r>
    </w:p>
    <w:p w14:paraId="0DE05295">
      <w:pPr>
        <w:jc w:val="center"/>
        <w:rPr>
          <w:rFonts w:eastAsia="仿宋_GB2312"/>
          <w:sz w:val="72"/>
          <w:szCs w:val="72"/>
        </w:rPr>
      </w:pPr>
    </w:p>
    <w:p w14:paraId="61F9DCF0">
      <w:pPr>
        <w:jc w:val="center"/>
        <w:rPr>
          <w:rFonts w:eastAsia="仿宋_GB2312"/>
          <w:sz w:val="72"/>
          <w:szCs w:val="72"/>
        </w:rPr>
      </w:pPr>
    </w:p>
    <w:p w14:paraId="1602F33F">
      <w:pPr>
        <w:jc w:val="center"/>
        <w:rPr>
          <w:rFonts w:eastAsia="仿宋_GB2312"/>
          <w:sz w:val="72"/>
          <w:szCs w:val="72"/>
        </w:rPr>
      </w:pPr>
    </w:p>
    <w:p w14:paraId="06156825">
      <w:pPr>
        <w:jc w:val="center"/>
        <w:rPr>
          <w:rFonts w:eastAsia="仿宋_GB2312"/>
          <w:sz w:val="72"/>
          <w:szCs w:val="72"/>
        </w:rPr>
      </w:pPr>
    </w:p>
    <w:p w14:paraId="5CEFB4EA">
      <w:pPr>
        <w:ind w:firstLine="2560" w:firstLineChars="800"/>
        <w:rPr>
          <w:rFonts w:eastAsia="仿宋_GB2312"/>
          <w:sz w:val="32"/>
          <w:szCs w:val="32"/>
          <w:u w:val="single"/>
        </w:rPr>
      </w:pPr>
      <w:r>
        <w:rPr>
          <w:rFonts w:eastAsia="仿宋_GB2312"/>
          <w:sz w:val="32"/>
          <w:szCs w:val="32"/>
        </w:rPr>
        <w:t>竞投单位：</w:t>
      </w:r>
    </w:p>
    <w:p w14:paraId="65CDA954">
      <w:pPr>
        <w:ind w:firstLine="2560" w:firstLineChars="800"/>
        <w:rPr>
          <w:rFonts w:eastAsia="仿宋_GB2312"/>
          <w:sz w:val="32"/>
          <w:szCs w:val="32"/>
        </w:rPr>
      </w:pPr>
      <w:r>
        <w:rPr>
          <w:rFonts w:eastAsia="仿宋_GB2312"/>
          <w:sz w:val="32"/>
          <w:szCs w:val="32"/>
        </w:rPr>
        <w:t>竞投日期：2025年</w:t>
      </w:r>
      <w:r>
        <w:rPr>
          <w:rFonts w:hint="eastAsia" w:eastAsia="仿宋_GB2312"/>
          <w:sz w:val="32"/>
          <w:szCs w:val="32"/>
          <w:lang w:val="en-US" w:eastAsia="zh-CN"/>
        </w:rPr>
        <w:t>12</w:t>
      </w:r>
      <w:r>
        <w:rPr>
          <w:rFonts w:eastAsia="仿宋_GB2312"/>
          <w:sz w:val="32"/>
          <w:szCs w:val="32"/>
        </w:rPr>
        <w:t>月  日</w:t>
      </w:r>
    </w:p>
    <w:p w14:paraId="553E3B5A">
      <w:pPr>
        <w:pStyle w:val="3"/>
        <w:spacing w:line="240" w:lineRule="auto"/>
        <w:rPr>
          <w:rFonts w:ascii="Times New Roman" w:hAnsi="Times New Roman" w:eastAsia="仿宋_GB2312"/>
          <w:b w:val="0"/>
          <w:sz w:val="28"/>
          <w:szCs w:val="28"/>
        </w:rPr>
      </w:pPr>
      <w:r>
        <w:rPr>
          <w:rFonts w:ascii="Times New Roman" w:hAnsi="Times New Roman" w:eastAsia="仿宋_GB2312"/>
          <w:b w:val="0"/>
          <w:sz w:val="28"/>
          <w:szCs w:val="28"/>
        </w:rPr>
        <w:br w:type="page"/>
      </w:r>
      <w:r>
        <w:rPr>
          <w:rFonts w:ascii="Times New Roman" w:hAnsi="Times New Roman" w:eastAsia="仿宋_GB2312"/>
          <w:b w:val="0"/>
          <w:sz w:val="24"/>
          <w:szCs w:val="24"/>
        </w:rPr>
        <w:t>附件2：</w:t>
      </w:r>
    </w:p>
    <w:p w14:paraId="3C3E8B01">
      <w:pPr>
        <w:pStyle w:val="3"/>
        <w:spacing w:line="240" w:lineRule="auto"/>
        <w:jc w:val="center"/>
        <w:rPr>
          <w:rFonts w:ascii="Times New Roman" w:hAnsi="Times New Roman" w:eastAsia="仿宋_GB2312"/>
          <w:sz w:val="30"/>
          <w:szCs w:val="30"/>
        </w:rPr>
      </w:pPr>
      <w:r>
        <w:rPr>
          <w:rFonts w:ascii="Times New Roman" w:hAnsi="Times New Roman" w:eastAsia="仿宋_GB2312"/>
          <w:sz w:val="30"/>
          <w:szCs w:val="30"/>
        </w:rPr>
        <w:t>竞投函</w:t>
      </w:r>
    </w:p>
    <w:p w14:paraId="3C5C1A47">
      <w:pPr>
        <w:spacing w:line="360" w:lineRule="auto"/>
        <w:rPr>
          <w:rFonts w:eastAsia="仿宋_GB2312"/>
          <w:b/>
          <w:bCs/>
          <w:sz w:val="24"/>
        </w:rPr>
      </w:pPr>
      <w:r>
        <w:rPr>
          <w:rFonts w:eastAsia="仿宋_GB2312"/>
          <w:b/>
          <w:bCs/>
          <w:sz w:val="24"/>
        </w:rPr>
        <w:t xml:space="preserve">致: </w:t>
      </w:r>
      <w:r>
        <w:rPr>
          <w:rFonts w:eastAsia="仿宋_GB2312"/>
          <w:b/>
          <w:bCs/>
          <w:color w:val="333333"/>
          <w:kern w:val="0"/>
          <w:sz w:val="24"/>
        </w:rPr>
        <w:t>广州市城投资产经营管理有限公司珠江新城分公司（采购人）</w:t>
      </w:r>
    </w:p>
    <w:p w14:paraId="6F375C0C">
      <w:pPr>
        <w:spacing w:line="360" w:lineRule="auto"/>
        <w:ind w:firstLine="480" w:firstLineChars="200"/>
        <w:rPr>
          <w:rFonts w:eastAsia="仿宋_GB2312"/>
          <w:sz w:val="24"/>
        </w:rPr>
      </w:pPr>
      <w:r>
        <w:rPr>
          <w:rFonts w:eastAsia="仿宋_GB2312"/>
          <w:sz w:val="24"/>
        </w:rPr>
        <w:t>根据你方采购项目</w:t>
      </w:r>
      <w:r>
        <w:rPr>
          <w:rFonts w:eastAsia="仿宋_GB2312"/>
          <w:sz w:val="24"/>
          <w:u w:val="single"/>
        </w:rPr>
        <w:t xml:space="preserve">                            </w:t>
      </w:r>
      <w:r>
        <w:rPr>
          <w:rFonts w:eastAsia="仿宋_GB2312"/>
          <w:sz w:val="24"/>
        </w:rPr>
        <w:t>的竞选采购文件要求，我方在此声明并同意：</w:t>
      </w:r>
    </w:p>
    <w:p w14:paraId="23A0A640">
      <w:pPr>
        <w:numPr>
          <w:ilvl w:val="0"/>
          <w:numId w:val="8"/>
        </w:numPr>
        <w:spacing w:line="360" w:lineRule="auto"/>
        <w:ind w:left="0" w:firstLine="425"/>
        <w:rPr>
          <w:rFonts w:eastAsia="仿宋_GB2312"/>
          <w:sz w:val="24"/>
        </w:rPr>
      </w:pPr>
      <w:r>
        <w:rPr>
          <w:rFonts w:eastAsia="仿宋_GB2312"/>
          <w:sz w:val="24"/>
        </w:rPr>
        <w:t>我方愿意遵守采购文件的各项规定，按采购文件的要求提供各项资料及报价。</w:t>
      </w:r>
    </w:p>
    <w:p w14:paraId="058D49E8">
      <w:pPr>
        <w:numPr>
          <w:ilvl w:val="0"/>
          <w:numId w:val="8"/>
        </w:numPr>
        <w:spacing w:line="360" w:lineRule="auto"/>
        <w:ind w:left="0" w:firstLine="425"/>
        <w:rPr>
          <w:rFonts w:eastAsia="仿宋_GB2312"/>
          <w:sz w:val="24"/>
        </w:rPr>
      </w:pPr>
      <w:r>
        <w:rPr>
          <w:rFonts w:eastAsia="仿宋_GB2312"/>
          <w:sz w:val="24"/>
        </w:rPr>
        <w:t>我方已经详细地阅读了全部采购文件及附件，包括澄清及参考文件（如果有的话），我方完全清晰理解采购文件的要求，不存在任何含糊不清和误解之处，同意放弃对这些文件提出异议和质疑的权利。</w:t>
      </w:r>
    </w:p>
    <w:p w14:paraId="779D190E">
      <w:pPr>
        <w:numPr>
          <w:ilvl w:val="0"/>
          <w:numId w:val="8"/>
        </w:numPr>
        <w:spacing w:line="360" w:lineRule="auto"/>
        <w:ind w:left="0" w:firstLine="425"/>
        <w:rPr>
          <w:rFonts w:eastAsia="仿宋_GB2312"/>
          <w:sz w:val="24"/>
        </w:rPr>
      </w:pPr>
      <w:r>
        <w:rPr>
          <w:rFonts w:eastAsia="仿宋_GB2312"/>
          <w:sz w:val="24"/>
        </w:rPr>
        <w:t>我方完全接受该项目采购文件中关于竞投的规定，并同意放弃对这规定提出异议和质疑的权利。</w:t>
      </w:r>
    </w:p>
    <w:p w14:paraId="0C6E21FC">
      <w:pPr>
        <w:numPr>
          <w:ilvl w:val="0"/>
          <w:numId w:val="8"/>
        </w:numPr>
        <w:spacing w:line="360" w:lineRule="auto"/>
        <w:ind w:left="0" w:firstLine="425"/>
        <w:rPr>
          <w:rFonts w:eastAsia="仿宋_GB2312"/>
          <w:sz w:val="24"/>
        </w:rPr>
      </w:pPr>
      <w:r>
        <w:rPr>
          <w:rFonts w:eastAsia="仿宋_GB2312"/>
          <w:sz w:val="24"/>
        </w:rPr>
        <w:t>我方同意提供采购文件要求的有关竞投的其它资料。</w:t>
      </w:r>
    </w:p>
    <w:p w14:paraId="6DB5F463">
      <w:pPr>
        <w:numPr>
          <w:ilvl w:val="0"/>
          <w:numId w:val="8"/>
        </w:numPr>
        <w:spacing w:line="360" w:lineRule="auto"/>
        <w:ind w:left="0" w:firstLine="425"/>
        <w:rPr>
          <w:rFonts w:eastAsia="仿宋_GB2312"/>
          <w:sz w:val="24"/>
        </w:rPr>
      </w:pPr>
      <w:r>
        <w:rPr>
          <w:rFonts w:eastAsia="仿宋_GB2312"/>
          <w:sz w:val="24"/>
        </w:rPr>
        <w:t>我方承诺在本次竞投中提供的一切文件，无论是原件或是复印件均为真实和准确的，绝无任何虚假、伪造和夸大的成份。否则，我方愿意承担相应的后果和法律责任。</w:t>
      </w:r>
    </w:p>
    <w:p w14:paraId="453FC048">
      <w:pPr>
        <w:numPr>
          <w:ilvl w:val="0"/>
          <w:numId w:val="8"/>
        </w:numPr>
        <w:spacing w:line="360" w:lineRule="auto"/>
        <w:ind w:left="0" w:firstLine="425"/>
        <w:rPr>
          <w:rFonts w:eastAsia="仿宋_GB2312"/>
          <w:sz w:val="24"/>
        </w:rPr>
      </w:pPr>
      <w:r>
        <w:rPr>
          <w:rFonts w:eastAsia="仿宋_GB2312"/>
          <w:sz w:val="24"/>
        </w:rPr>
        <w:t>我方完全理解，采购人并无义务必须接受最低报价的竞投或其它任何竞投。</w:t>
      </w:r>
    </w:p>
    <w:p w14:paraId="6D4C2C08">
      <w:pPr>
        <w:numPr>
          <w:ilvl w:val="0"/>
          <w:numId w:val="8"/>
        </w:numPr>
        <w:tabs>
          <w:tab w:val="left" w:pos="0"/>
        </w:tabs>
        <w:spacing w:line="360" w:lineRule="auto"/>
        <w:ind w:left="5" w:firstLine="420" w:firstLineChars="175"/>
        <w:rPr>
          <w:rFonts w:eastAsia="仿宋_GB2312"/>
          <w:sz w:val="24"/>
        </w:rPr>
      </w:pPr>
      <w:r>
        <w:rPr>
          <w:rFonts w:eastAsia="仿宋_GB2312"/>
          <w:sz w:val="24"/>
        </w:rPr>
        <w:t>我方与其他竞投人不存在法定代表人或单位负责人为同一人或者存在直接控股、管理关系。</w:t>
      </w:r>
    </w:p>
    <w:p w14:paraId="0523F8D0">
      <w:pPr>
        <w:numPr>
          <w:ilvl w:val="0"/>
          <w:numId w:val="8"/>
        </w:numPr>
        <w:tabs>
          <w:tab w:val="clear" w:pos="425"/>
        </w:tabs>
        <w:spacing w:line="360" w:lineRule="auto"/>
        <w:ind w:left="0" w:firstLine="420" w:firstLineChars="175"/>
        <w:rPr>
          <w:rFonts w:eastAsia="仿宋_GB2312"/>
          <w:sz w:val="24"/>
        </w:rPr>
      </w:pPr>
      <w:r>
        <w:rPr>
          <w:rFonts w:eastAsia="仿宋_GB2312"/>
          <w:sz w:val="24"/>
        </w:rPr>
        <w:t>如我方的竞投条件被接受，我方同意按照采购文件相关规定签署合同。</w:t>
      </w:r>
    </w:p>
    <w:p w14:paraId="36F08942">
      <w:pPr>
        <w:spacing w:line="440" w:lineRule="exact"/>
        <w:rPr>
          <w:rFonts w:eastAsia="仿宋_GB2312"/>
          <w:bCs/>
          <w:sz w:val="24"/>
        </w:rPr>
      </w:pPr>
    </w:p>
    <w:p w14:paraId="4F189422">
      <w:pPr>
        <w:spacing w:line="440" w:lineRule="exact"/>
        <w:rPr>
          <w:rFonts w:eastAsia="仿宋_GB2312"/>
          <w:bCs/>
          <w:sz w:val="24"/>
        </w:rPr>
      </w:pPr>
    </w:p>
    <w:p w14:paraId="1854C2A7">
      <w:pPr>
        <w:spacing w:line="440" w:lineRule="exact"/>
        <w:rPr>
          <w:rFonts w:eastAsia="仿宋_GB2312"/>
          <w:bCs/>
          <w:sz w:val="24"/>
        </w:rPr>
      </w:pPr>
    </w:p>
    <w:p w14:paraId="3A4A9D5D">
      <w:pPr>
        <w:spacing w:line="440" w:lineRule="exact"/>
        <w:rPr>
          <w:rFonts w:eastAsia="仿宋_GB2312"/>
          <w:bCs/>
          <w:sz w:val="24"/>
        </w:rPr>
      </w:pPr>
      <w:r>
        <w:rPr>
          <w:rFonts w:eastAsia="仿宋_GB2312"/>
          <w:bCs/>
          <w:sz w:val="24"/>
        </w:rPr>
        <w:t>竞投人全称（加盖公章）:</w:t>
      </w:r>
    </w:p>
    <w:p w14:paraId="4C140A97">
      <w:pPr>
        <w:tabs>
          <w:tab w:val="left" w:pos="3600"/>
        </w:tabs>
        <w:spacing w:line="440" w:lineRule="exact"/>
        <w:rPr>
          <w:rFonts w:eastAsia="仿宋_GB2312"/>
          <w:bCs/>
          <w:sz w:val="24"/>
        </w:rPr>
      </w:pPr>
      <w:r>
        <w:rPr>
          <w:rFonts w:eastAsia="仿宋_GB2312"/>
          <w:bCs/>
          <w:sz w:val="24"/>
        </w:rPr>
        <w:t>法定代表人或其竞投人授权代表(</w:t>
      </w:r>
      <w:r>
        <w:rPr>
          <w:rFonts w:eastAsia="仿宋_GB2312"/>
          <w:sz w:val="24"/>
        </w:rPr>
        <w:t>签字</w:t>
      </w:r>
      <w:r>
        <w:rPr>
          <w:rFonts w:eastAsia="仿宋_GB2312"/>
          <w:bCs/>
          <w:sz w:val="24"/>
        </w:rPr>
        <w:t>)：</w:t>
      </w:r>
    </w:p>
    <w:p w14:paraId="534CEAF1">
      <w:pPr>
        <w:spacing w:before="120" w:after="120" w:line="440" w:lineRule="exact"/>
        <w:rPr>
          <w:rFonts w:eastAsia="仿宋_GB2312"/>
          <w:bCs/>
          <w:sz w:val="24"/>
        </w:rPr>
      </w:pPr>
      <w:r>
        <w:rPr>
          <w:rFonts w:eastAsia="仿宋_GB2312"/>
          <w:bCs/>
          <w:sz w:val="24"/>
        </w:rPr>
        <w:t>日    期：         年      月     日</w:t>
      </w:r>
    </w:p>
    <w:p w14:paraId="76463BCB">
      <w:pPr>
        <w:rPr>
          <w:rFonts w:eastAsia="仿宋_GB2312"/>
          <w:b/>
          <w:szCs w:val="21"/>
        </w:rPr>
      </w:pPr>
    </w:p>
    <w:p w14:paraId="72C7EADA">
      <w:pPr>
        <w:rPr>
          <w:rFonts w:eastAsia="仿宋_GB2312"/>
          <w:b/>
          <w:szCs w:val="21"/>
        </w:rPr>
      </w:pPr>
    </w:p>
    <w:p w14:paraId="3600CAE4">
      <w:pPr>
        <w:rPr>
          <w:rFonts w:eastAsia="仿宋_GB2312"/>
          <w:b/>
          <w:szCs w:val="21"/>
        </w:rPr>
      </w:pPr>
    </w:p>
    <w:p w14:paraId="7ADCE273">
      <w:pPr>
        <w:rPr>
          <w:rFonts w:eastAsia="仿宋_GB2312"/>
        </w:rPr>
      </w:pPr>
    </w:p>
    <w:p w14:paraId="68EE968C">
      <w:pPr>
        <w:pStyle w:val="3"/>
        <w:spacing w:after="20"/>
        <w:rPr>
          <w:rFonts w:ascii="Times New Roman" w:hAnsi="Times New Roman" w:eastAsia="仿宋_GB2312"/>
          <w:sz w:val="28"/>
          <w:szCs w:val="28"/>
        </w:rPr>
      </w:pPr>
      <w:r>
        <w:rPr>
          <w:rFonts w:ascii="Times New Roman" w:hAnsi="Times New Roman" w:eastAsia="仿宋_GB2312"/>
          <w:b w:val="0"/>
          <w:sz w:val="24"/>
          <w:szCs w:val="24"/>
        </w:rPr>
        <w:t>附件3：</w:t>
      </w:r>
    </w:p>
    <w:p w14:paraId="49EB9280">
      <w:pPr>
        <w:pStyle w:val="3"/>
        <w:jc w:val="center"/>
        <w:rPr>
          <w:rFonts w:ascii="Times New Roman" w:hAnsi="Times New Roman" w:eastAsia="仿宋_GB2312"/>
          <w:b w:val="0"/>
          <w:bCs w:val="0"/>
          <w:color w:val="000000"/>
        </w:rPr>
      </w:pPr>
      <w:r>
        <w:rPr>
          <w:rFonts w:ascii="Times New Roman" w:hAnsi="Times New Roman" w:eastAsia="仿宋_GB2312"/>
        </w:rPr>
        <w:t>法定代表人证明及授权书</w:t>
      </w:r>
    </w:p>
    <w:p w14:paraId="47BEC38C">
      <w:pPr>
        <w:pStyle w:val="8"/>
        <w:spacing w:line="300" w:lineRule="auto"/>
        <w:ind w:firstLine="0"/>
        <w:rPr>
          <w:rFonts w:ascii="Times New Roman" w:hAnsi="Times New Roman" w:eastAsia="仿宋_GB2312"/>
          <w:color w:val="000000"/>
          <w:sz w:val="21"/>
          <w:szCs w:val="21"/>
        </w:rPr>
      </w:pPr>
      <w:r>
        <w:rPr>
          <w:rFonts w:ascii="Times New Roman" w:hAnsi="Times New Roman" w:eastAsia="仿宋_GB2312"/>
          <w:color w:val="000000"/>
          <w:sz w:val="21"/>
          <w:szCs w:val="21"/>
        </w:rPr>
        <w:t>致:</w:t>
      </w:r>
      <w:r>
        <w:rPr>
          <w:rFonts w:ascii="Times New Roman" w:hAnsi="Times New Roman" w:eastAsia="仿宋_GB2312"/>
          <w:color w:val="333333"/>
          <w:kern w:val="0"/>
          <w:sz w:val="21"/>
          <w:szCs w:val="21"/>
        </w:rPr>
        <w:t xml:space="preserve"> </w:t>
      </w:r>
      <w:r>
        <w:rPr>
          <w:rFonts w:ascii="Times New Roman" w:hAnsi="Times New Roman" w:eastAsia="仿宋_GB2312"/>
          <w:bCs/>
          <w:color w:val="333333"/>
          <w:kern w:val="0"/>
          <w:szCs w:val="21"/>
        </w:rPr>
        <w:t>广州市城投资产经营管理有限公司珠江新城分公司</w:t>
      </w:r>
      <w:r>
        <w:rPr>
          <w:rFonts w:ascii="Times New Roman" w:hAnsi="Times New Roman" w:eastAsia="仿宋_GB2312"/>
          <w:color w:val="000000"/>
          <w:sz w:val="21"/>
          <w:szCs w:val="21"/>
        </w:rPr>
        <w:tab/>
      </w:r>
    </w:p>
    <w:p w14:paraId="6585A32B">
      <w:pPr>
        <w:pStyle w:val="8"/>
        <w:spacing w:line="300" w:lineRule="auto"/>
        <w:ind w:firstLine="420" w:firstLineChars="200"/>
        <w:rPr>
          <w:rFonts w:ascii="Times New Roman" w:hAnsi="Times New Roman" w:eastAsia="仿宋_GB2312"/>
          <w:color w:val="000000"/>
          <w:sz w:val="21"/>
          <w:szCs w:val="21"/>
        </w:rPr>
      </w:pPr>
    </w:p>
    <w:p w14:paraId="7153D137">
      <w:pPr>
        <w:pStyle w:val="8"/>
        <w:spacing w:line="300" w:lineRule="auto"/>
        <w:ind w:firstLine="480" w:firstLineChars="200"/>
        <w:rPr>
          <w:rFonts w:ascii="Times New Roman" w:hAnsi="Times New Roman" w:eastAsia="仿宋_GB2312"/>
          <w:color w:val="000000"/>
          <w:szCs w:val="24"/>
        </w:rPr>
      </w:pPr>
      <w:r>
        <w:rPr>
          <w:rFonts w:ascii="Times New Roman" w:hAnsi="Times New Roman" w:eastAsia="仿宋_GB2312"/>
          <w:color w:val="000000"/>
          <w:szCs w:val="24"/>
        </w:rPr>
        <w:t>本授权证明：</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（姓名）是注册于</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（地点）的</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公司法定代表人，现任</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。在此授权</w:t>
      </w:r>
      <w:r>
        <w:rPr>
          <w:rFonts w:ascii="Times New Roman" w:hAnsi="Times New Roman" w:eastAsia="仿宋_GB2312"/>
          <w:i/>
          <w:color w:val="000000"/>
          <w:szCs w:val="24"/>
          <w:u w:val="single"/>
        </w:rPr>
        <w:t xml:space="preserve">                 </w:t>
      </w:r>
      <w:r>
        <w:rPr>
          <w:rFonts w:ascii="Times New Roman" w:hAnsi="Times New Roman" w:eastAsia="仿宋_GB2312"/>
          <w:color w:val="000000"/>
          <w:szCs w:val="24"/>
        </w:rPr>
        <w:t>作为我公司的全权代理人，</w:t>
      </w:r>
    </w:p>
    <w:p w14:paraId="00B04649">
      <w:pPr>
        <w:pStyle w:val="8"/>
        <w:spacing w:line="300" w:lineRule="auto"/>
        <w:ind w:firstLine="0"/>
        <w:rPr>
          <w:rFonts w:ascii="Times New Roman" w:hAnsi="Times New Roman" w:eastAsia="仿宋_GB2312"/>
          <w:color w:val="000000"/>
          <w:szCs w:val="24"/>
        </w:rPr>
      </w:pPr>
      <w:r>
        <w:rPr>
          <w:rFonts w:ascii="Times New Roman" w:hAnsi="Times New Roman" w:eastAsia="仿宋_GB2312"/>
          <w:color w:val="000000"/>
          <w:szCs w:val="24"/>
        </w:rPr>
        <w:t>在</w:t>
      </w:r>
      <w:r>
        <w:rPr>
          <w:rFonts w:ascii="Times New Roman" w:hAnsi="Times New Roman" w:eastAsia="仿宋_GB2312"/>
          <w:color w:val="000000"/>
          <w:szCs w:val="24"/>
          <w:u w:val="single"/>
        </w:rPr>
        <w:t xml:space="preserve">           项目</w:t>
      </w:r>
      <w:r>
        <w:rPr>
          <w:rFonts w:ascii="Times New Roman" w:hAnsi="Times New Roman" w:eastAsia="仿宋_GB2312"/>
          <w:color w:val="000000"/>
          <w:szCs w:val="24"/>
        </w:rPr>
        <w:t>的竞选及其合同执行过程中，以我公司的名义处理一切与之有关的事务。</w:t>
      </w:r>
    </w:p>
    <w:p w14:paraId="5A7D0CCD">
      <w:pPr>
        <w:spacing w:line="300" w:lineRule="auto"/>
        <w:ind w:firstLine="480" w:firstLineChars="200"/>
        <w:rPr>
          <w:rFonts w:eastAsia="仿宋_GB2312"/>
          <w:color w:val="000000"/>
          <w:sz w:val="24"/>
        </w:rPr>
      </w:pPr>
      <w:r>
        <w:rPr>
          <w:rFonts w:eastAsia="仿宋_GB2312"/>
          <w:color w:val="000000"/>
          <w:sz w:val="24"/>
        </w:rPr>
        <w:t>本授权书于</w:t>
      </w:r>
      <w:r>
        <w:rPr>
          <w:rFonts w:eastAsia="仿宋_GB2312"/>
          <w:color w:val="000000"/>
          <w:sz w:val="24"/>
          <w:u w:val="single"/>
        </w:rPr>
        <w:t xml:space="preserve">       </w:t>
      </w:r>
      <w:r>
        <w:rPr>
          <w:rFonts w:eastAsia="仿宋_GB2312"/>
          <w:color w:val="000000"/>
          <w:sz w:val="24"/>
        </w:rPr>
        <w:t>年</w:t>
      </w:r>
      <w:r>
        <w:rPr>
          <w:rFonts w:eastAsia="仿宋_GB2312"/>
          <w:color w:val="000000"/>
          <w:sz w:val="24"/>
          <w:u w:val="single"/>
        </w:rPr>
        <w:t xml:space="preserve">     </w:t>
      </w:r>
      <w:r>
        <w:rPr>
          <w:rFonts w:eastAsia="仿宋_GB2312"/>
          <w:color w:val="000000"/>
          <w:sz w:val="24"/>
        </w:rPr>
        <w:t>月</w:t>
      </w:r>
      <w:r>
        <w:rPr>
          <w:rFonts w:eastAsia="仿宋_GB2312"/>
          <w:color w:val="000000"/>
          <w:sz w:val="24"/>
          <w:u w:val="single"/>
        </w:rPr>
        <w:t xml:space="preserve">     </w:t>
      </w:r>
      <w:r>
        <w:rPr>
          <w:rFonts w:eastAsia="仿宋_GB2312"/>
          <w:color w:val="000000"/>
          <w:sz w:val="24"/>
        </w:rPr>
        <w:t>日起签字生效，特此声明。</w:t>
      </w:r>
    </w:p>
    <w:p w14:paraId="2FA098C3">
      <w:pPr>
        <w:spacing w:line="300" w:lineRule="auto"/>
        <w:ind w:firstLine="120" w:firstLineChars="50"/>
        <w:rPr>
          <w:rFonts w:eastAsia="仿宋_GB2312"/>
          <w:color w:val="000000"/>
          <w:sz w:val="24"/>
        </w:rPr>
      </w:pPr>
    </w:p>
    <w:p w14:paraId="2CF5F41D">
      <w:pPr>
        <w:spacing w:line="300" w:lineRule="auto"/>
        <w:ind w:firstLine="120" w:firstLineChars="50"/>
        <w:rPr>
          <w:rFonts w:eastAsia="仿宋_GB2312"/>
          <w:color w:val="000000"/>
          <w:sz w:val="24"/>
        </w:rPr>
      </w:pPr>
    </w:p>
    <w:p w14:paraId="168C5AFE">
      <w:pPr>
        <w:spacing w:line="300" w:lineRule="auto"/>
        <w:ind w:firstLine="120" w:firstLineChars="50"/>
        <w:rPr>
          <w:rFonts w:eastAsia="仿宋_GB2312"/>
          <w:color w:val="000000"/>
          <w:sz w:val="24"/>
        </w:rPr>
      </w:pPr>
    </w:p>
    <w:p w14:paraId="3A313474">
      <w:pPr>
        <w:spacing w:line="300" w:lineRule="auto"/>
        <w:ind w:firstLine="120" w:firstLineChars="50"/>
        <w:rPr>
          <w:rFonts w:eastAsia="仿宋_GB2312"/>
          <w:color w:val="000000"/>
          <w:sz w:val="24"/>
        </w:rPr>
      </w:pPr>
    </w:p>
    <w:p w14:paraId="3A33578E">
      <w:pPr>
        <w:spacing w:line="300" w:lineRule="auto"/>
        <w:ind w:firstLine="120" w:firstLineChars="50"/>
        <w:rPr>
          <w:rFonts w:eastAsia="仿宋_GB2312"/>
          <w:color w:val="000000"/>
          <w:sz w:val="24"/>
        </w:rPr>
      </w:pPr>
    </w:p>
    <w:p w14:paraId="752B85FD">
      <w:pPr>
        <w:spacing w:line="300" w:lineRule="auto"/>
        <w:ind w:firstLine="120" w:firstLineChars="50"/>
        <w:rPr>
          <w:rFonts w:eastAsia="仿宋_GB2312"/>
          <w:color w:val="000000"/>
          <w:sz w:val="24"/>
        </w:rPr>
      </w:pPr>
    </w:p>
    <w:p w14:paraId="2A740878">
      <w:pPr>
        <w:spacing w:line="300" w:lineRule="auto"/>
        <w:ind w:firstLine="120" w:firstLineChars="50"/>
        <w:rPr>
          <w:rFonts w:eastAsia="仿宋_GB2312"/>
          <w:color w:val="000000"/>
          <w:sz w:val="24"/>
        </w:rPr>
      </w:pPr>
    </w:p>
    <w:p w14:paraId="486AA431">
      <w:pPr>
        <w:spacing w:line="300" w:lineRule="auto"/>
        <w:ind w:firstLine="120" w:firstLineChars="50"/>
        <w:rPr>
          <w:rFonts w:eastAsia="仿宋_GB2312"/>
          <w:color w:val="000000"/>
          <w:sz w:val="24"/>
        </w:rPr>
      </w:pPr>
      <w:r>
        <w:rPr>
          <w:rFonts w:eastAsia="仿宋_GB2312"/>
          <w:color w:val="000000"/>
          <w:sz w:val="24"/>
        </w:rPr>
        <w:t xml:space="preserve">竞投人全称（公章）：                   </w:t>
      </w:r>
    </w:p>
    <w:p w14:paraId="57455933">
      <w:pPr>
        <w:spacing w:line="300" w:lineRule="auto"/>
        <w:ind w:firstLine="120" w:firstLineChars="50"/>
        <w:rPr>
          <w:rFonts w:eastAsia="仿宋_GB2312"/>
          <w:color w:val="000000"/>
          <w:sz w:val="24"/>
        </w:rPr>
      </w:pPr>
      <w:r>
        <w:rPr>
          <w:rFonts w:eastAsia="仿宋_GB2312"/>
          <w:color w:val="000000"/>
          <w:sz w:val="24"/>
        </w:rPr>
        <w:t>法定代表人（</w:t>
      </w:r>
      <w:r>
        <w:rPr>
          <w:rFonts w:eastAsia="仿宋_GB2312"/>
          <w:b/>
          <w:bCs/>
          <w:color w:val="000000"/>
          <w:sz w:val="24"/>
        </w:rPr>
        <w:t>签字</w:t>
      </w:r>
      <w:r>
        <w:rPr>
          <w:rFonts w:eastAsia="仿宋_GB2312"/>
          <w:color w:val="000000"/>
          <w:sz w:val="24"/>
        </w:rPr>
        <w:t xml:space="preserve">）：        </w:t>
      </w:r>
    </w:p>
    <w:p w14:paraId="1301E5D8">
      <w:pPr>
        <w:spacing w:line="300" w:lineRule="auto"/>
        <w:ind w:firstLine="120" w:firstLineChars="50"/>
        <w:rPr>
          <w:rFonts w:eastAsia="仿宋_GB2312"/>
          <w:color w:val="000000"/>
          <w:sz w:val="24"/>
        </w:rPr>
      </w:pPr>
      <w:r>
        <w:rPr>
          <w:rFonts w:eastAsia="仿宋_GB2312"/>
          <w:color w:val="000000"/>
          <w:sz w:val="24"/>
        </w:rPr>
        <w:t>被授权人(竞投人授权代表)（</w:t>
      </w:r>
      <w:r>
        <w:rPr>
          <w:rFonts w:eastAsia="仿宋_GB2312"/>
          <w:b/>
          <w:bCs/>
          <w:color w:val="000000"/>
          <w:sz w:val="24"/>
        </w:rPr>
        <w:t>签字</w:t>
      </w:r>
      <w:r>
        <w:rPr>
          <w:rFonts w:eastAsia="仿宋_GB2312"/>
          <w:color w:val="000000"/>
          <w:sz w:val="24"/>
        </w:rPr>
        <w:t>）：</w:t>
      </w:r>
    </w:p>
    <w:p w14:paraId="5BE7C0E2">
      <w:pPr>
        <w:spacing w:line="300" w:lineRule="auto"/>
        <w:ind w:firstLine="105" w:firstLineChars="50"/>
        <w:rPr>
          <w:rFonts w:eastAsia="仿宋_GB2312"/>
          <w:color w:val="000000"/>
          <w:szCs w:val="21"/>
        </w:rPr>
      </w:pPr>
    </w:p>
    <w:p w14:paraId="33805D6E">
      <w:pPr>
        <w:spacing w:line="300" w:lineRule="auto"/>
        <w:ind w:firstLine="105" w:firstLineChars="50"/>
        <w:rPr>
          <w:rFonts w:eastAsia="仿宋_GB2312"/>
          <w:color w:val="000000"/>
          <w:szCs w:val="21"/>
        </w:rPr>
      </w:pPr>
    </w:p>
    <w:p w14:paraId="655DFF58">
      <w:pPr>
        <w:spacing w:line="300" w:lineRule="auto"/>
        <w:ind w:firstLine="105" w:firstLineChars="50"/>
        <w:rPr>
          <w:rFonts w:eastAsia="仿宋_GB2312"/>
          <w:color w:val="000000"/>
          <w:szCs w:val="21"/>
        </w:rPr>
      </w:pP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05"/>
      </w:tblGrid>
      <w:tr w14:paraId="08D7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4" w:hRule="atLeast"/>
          <w:jc w:val="center"/>
        </w:trPr>
        <w:tc>
          <w:tcPr>
            <w:tcW w:w="6105" w:type="dxa"/>
            <w:noWrap w:val="0"/>
            <w:vAlign w:val="center"/>
          </w:tcPr>
          <w:p w14:paraId="7DC12256">
            <w:pPr>
              <w:pStyle w:val="8"/>
              <w:spacing w:line="300" w:lineRule="auto"/>
              <w:jc w:val="center"/>
              <w:rPr>
                <w:rFonts w:ascii="Times New Roman" w:hAnsi="Times New Roman" w:eastAsia="仿宋_GB2312"/>
                <w:b/>
                <w:color w:val="000000"/>
                <w:sz w:val="21"/>
                <w:szCs w:val="21"/>
              </w:rPr>
            </w:pPr>
            <w:r>
              <w:rPr>
                <w:rFonts w:hint="eastAsia" w:ascii="Times New Roman" w:hAnsi="Times New Roman" w:eastAsia="仿宋_GB2312"/>
                <w:b/>
                <w:color w:val="000000"/>
                <w:sz w:val="21"/>
                <w:szCs w:val="21"/>
                <w:lang w:val="en-US" w:eastAsia="zh-CN"/>
              </w:rPr>
              <w:t>法定代表人及</w:t>
            </w:r>
            <w:r>
              <w:rPr>
                <w:rFonts w:ascii="Times New Roman" w:hAnsi="Times New Roman" w:eastAsia="仿宋_GB2312"/>
                <w:b/>
                <w:color w:val="000000"/>
                <w:sz w:val="21"/>
                <w:szCs w:val="21"/>
              </w:rPr>
              <w:t>被授权人(竞投人授权代表)</w:t>
            </w:r>
          </w:p>
          <w:p w14:paraId="3577AB9C">
            <w:pPr>
              <w:pStyle w:val="8"/>
              <w:spacing w:line="300" w:lineRule="auto"/>
              <w:jc w:val="center"/>
              <w:rPr>
                <w:rFonts w:ascii="Times New Roman" w:hAnsi="Times New Roman" w:eastAsia="仿宋_GB2312"/>
                <w:b/>
                <w:color w:val="000000"/>
                <w:sz w:val="21"/>
                <w:szCs w:val="21"/>
              </w:rPr>
            </w:pPr>
            <w:r>
              <w:rPr>
                <w:rFonts w:ascii="Times New Roman" w:hAnsi="Times New Roman" w:eastAsia="仿宋_GB2312"/>
                <w:b/>
                <w:color w:val="000000"/>
                <w:sz w:val="21"/>
                <w:szCs w:val="21"/>
              </w:rPr>
              <w:t>居民身份证复印件（盖章）</w:t>
            </w:r>
          </w:p>
          <w:p w14:paraId="20AC159F">
            <w:pPr>
              <w:pStyle w:val="8"/>
              <w:spacing w:line="300" w:lineRule="auto"/>
              <w:jc w:val="center"/>
              <w:rPr>
                <w:rFonts w:ascii="Times New Roman" w:hAnsi="Times New Roman" w:eastAsia="仿宋_GB2312"/>
                <w:color w:val="000000"/>
                <w:sz w:val="21"/>
                <w:szCs w:val="21"/>
              </w:rPr>
            </w:pPr>
            <w:r>
              <w:rPr>
                <w:rFonts w:ascii="Times New Roman" w:hAnsi="Times New Roman" w:eastAsia="仿宋_GB2312"/>
                <w:b/>
                <w:color w:val="000000"/>
                <w:sz w:val="21"/>
                <w:szCs w:val="21"/>
              </w:rPr>
              <w:t>粘贴处</w:t>
            </w:r>
          </w:p>
        </w:tc>
      </w:tr>
    </w:tbl>
    <w:p w14:paraId="0BC05670">
      <w:pPr>
        <w:pStyle w:val="3"/>
        <w:rPr>
          <w:rFonts w:ascii="Times New Roman" w:hAnsi="Times New Roman" w:eastAsia="仿宋_GB2312"/>
          <w:sz w:val="21"/>
          <w:szCs w:val="21"/>
        </w:rPr>
      </w:pPr>
      <w:r>
        <w:rPr>
          <w:rFonts w:ascii="Times New Roman" w:hAnsi="Times New Roman" w:eastAsia="仿宋_GB2312"/>
          <w:b w:val="0"/>
          <w:sz w:val="24"/>
          <w:szCs w:val="24"/>
        </w:rPr>
        <w:t>附件4：</w:t>
      </w:r>
    </w:p>
    <w:p w14:paraId="15C1FE1C">
      <w:pPr>
        <w:pStyle w:val="3"/>
        <w:jc w:val="center"/>
        <w:rPr>
          <w:rFonts w:ascii="Times New Roman" w:hAnsi="Times New Roman" w:eastAsia="仿宋_GB2312"/>
          <w:b w:val="0"/>
          <w:bCs w:val="0"/>
        </w:rPr>
      </w:pPr>
      <w:r>
        <w:rPr>
          <w:rFonts w:ascii="Times New Roman" w:hAnsi="Times New Roman" w:eastAsia="仿宋_GB2312"/>
        </w:rPr>
        <w:t>报价明细表（含税费）</w:t>
      </w:r>
    </w:p>
    <w:p w14:paraId="3FB5AAC6">
      <w:pPr>
        <w:adjustRightInd w:val="0"/>
        <w:snapToGrid w:val="0"/>
        <w:jc w:val="left"/>
        <w:rPr>
          <w:rFonts w:eastAsia="仿宋_GB2312"/>
          <w:kern w:val="28"/>
          <w:szCs w:val="21"/>
        </w:rPr>
      </w:pPr>
      <w:r>
        <w:rPr>
          <w:rFonts w:eastAsia="仿宋_GB2312"/>
          <w:szCs w:val="21"/>
        </w:rPr>
        <w:t>项目名称</w:t>
      </w:r>
      <w:r>
        <w:rPr>
          <w:rFonts w:eastAsia="仿宋_GB2312"/>
        </w:rPr>
        <w:t>：</w:t>
      </w:r>
      <w:r>
        <w:rPr>
          <w:rFonts w:hint="eastAsia" w:eastAsia="仿宋_GB2312"/>
          <w:lang w:val="en-US" w:eastAsia="zh-CN"/>
        </w:rPr>
        <w:t>花城汇2025年粉丝节</w:t>
      </w:r>
      <w:r>
        <w:rPr>
          <w:rFonts w:eastAsia="仿宋_GB2312"/>
        </w:rPr>
        <w:t>活动服务项目</w:t>
      </w:r>
      <w:r>
        <w:rPr>
          <w:rFonts w:eastAsia="仿宋_GB2312"/>
          <w:szCs w:val="21"/>
        </w:rPr>
        <w:t xml:space="preserve">                 </w:t>
      </w:r>
      <w:r>
        <w:rPr>
          <w:rFonts w:eastAsia="仿宋_GB2312"/>
          <w:kern w:val="28"/>
          <w:szCs w:val="21"/>
        </w:rPr>
        <w:t xml:space="preserve"> </w:t>
      </w:r>
      <w:r>
        <w:rPr>
          <w:rFonts w:eastAsia="仿宋_GB2312"/>
          <w:szCs w:val="21"/>
        </w:rPr>
        <w:t>[货币单位：人民币元]</w:t>
      </w:r>
    </w:p>
    <w:p w14:paraId="4DB6187A">
      <w:pPr>
        <w:adjustRightInd w:val="0"/>
        <w:snapToGrid w:val="0"/>
        <w:spacing w:line="360" w:lineRule="auto"/>
        <w:jc w:val="left"/>
        <w:rPr>
          <w:rFonts w:eastAsia="仿宋_GB2312"/>
          <w:szCs w:val="21"/>
        </w:rPr>
      </w:pPr>
      <w:r>
        <w:rPr>
          <w:rFonts w:eastAsia="仿宋_GB2312"/>
          <w:szCs w:val="21"/>
        </w:rPr>
        <w:t>项目报价：</w:t>
      </w:r>
    </w:p>
    <w:p w14:paraId="60287546">
      <w:pPr>
        <w:adjustRightInd w:val="0"/>
        <w:snapToGrid w:val="0"/>
        <w:spacing w:line="360" w:lineRule="auto"/>
        <w:jc w:val="left"/>
        <w:rPr>
          <w:rFonts w:eastAsia="仿宋_GB2312"/>
          <w:szCs w:val="21"/>
        </w:rPr>
      </w:pPr>
      <w:r>
        <w:rPr>
          <w:rFonts w:hint="eastAsia" w:eastAsia="仿宋_GB2312"/>
          <w:szCs w:val="21"/>
        </w:rPr>
        <w:t>1.</w:t>
      </w:r>
      <w:r>
        <w:rPr>
          <w:rFonts w:eastAsia="仿宋_GB2312"/>
          <w:szCs w:val="21"/>
        </w:rPr>
        <w:t>含税报价：</w:t>
      </w:r>
      <w:r>
        <w:rPr>
          <w:rFonts w:eastAsia="仿宋_GB2312"/>
          <w:szCs w:val="21"/>
          <w:u w:val="single"/>
        </w:rPr>
        <w:t xml:space="preserve">      </w:t>
      </w:r>
      <w:r>
        <w:rPr>
          <w:rFonts w:eastAsia="仿宋_GB2312"/>
          <w:szCs w:val="21"/>
        </w:rPr>
        <w:t>元，大写：</w:t>
      </w:r>
    </w:p>
    <w:p w14:paraId="48C30B5B">
      <w:pPr>
        <w:adjustRightInd w:val="0"/>
        <w:snapToGrid w:val="0"/>
        <w:spacing w:line="360" w:lineRule="auto"/>
        <w:jc w:val="left"/>
        <w:rPr>
          <w:rFonts w:eastAsia="仿宋_GB2312"/>
          <w:szCs w:val="21"/>
        </w:rPr>
      </w:pPr>
      <w:r>
        <w:rPr>
          <w:rFonts w:hint="eastAsia" w:eastAsia="仿宋_GB2312"/>
          <w:szCs w:val="21"/>
        </w:rPr>
        <w:t>2.</w:t>
      </w:r>
      <w:r>
        <w:rPr>
          <w:rFonts w:eastAsia="仿宋_GB2312"/>
          <w:szCs w:val="21"/>
        </w:rPr>
        <w:t>不含税报价：</w:t>
      </w:r>
      <w:r>
        <w:rPr>
          <w:rFonts w:eastAsia="仿宋_GB2312"/>
          <w:szCs w:val="21"/>
          <w:u w:val="single"/>
        </w:rPr>
        <w:t xml:space="preserve">      </w:t>
      </w:r>
      <w:r>
        <w:rPr>
          <w:rFonts w:eastAsia="仿宋_GB2312"/>
          <w:szCs w:val="21"/>
        </w:rPr>
        <w:t>元，大写：</w:t>
      </w:r>
    </w:p>
    <w:p w14:paraId="5C800392">
      <w:pPr>
        <w:adjustRightInd w:val="0"/>
        <w:snapToGrid w:val="0"/>
        <w:spacing w:line="360" w:lineRule="auto"/>
        <w:jc w:val="left"/>
        <w:rPr>
          <w:rFonts w:eastAsia="仿宋_GB2312"/>
          <w:szCs w:val="21"/>
        </w:rPr>
      </w:pPr>
      <w:r>
        <w:rPr>
          <w:rFonts w:hint="eastAsia" w:eastAsia="仿宋_GB2312"/>
          <w:szCs w:val="21"/>
        </w:rPr>
        <w:t>3.</w:t>
      </w:r>
      <w:r>
        <w:rPr>
          <w:rFonts w:eastAsia="仿宋_GB2312"/>
          <w:szCs w:val="21"/>
        </w:rPr>
        <w:t>增值税税额：</w:t>
      </w:r>
      <w:r>
        <w:rPr>
          <w:rFonts w:eastAsia="仿宋_GB2312"/>
          <w:szCs w:val="21"/>
          <w:u w:val="single"/>
        </w:rPr>
        <w:t xml:space="preserve">      </w:t>
      </w:r>
      <w:r>
        <w:rPr>
          <w:rFonts w:eastAsia="仿宋_GB2312"/>
          <w:szCs w:val="21"/>
        </w:rPr>
        <w:t>元，税率：</w:t>
      </w:r>
      <w:r>
        <w:rPr>
          <w:rFonts w:eastAsia="仿宋_GB2312"/>
          <w:szCs w:val="21"/>
          <w:u w:val="single"/>
        </w:rPr>
        <w:t xml:space="preserve">    %</w:t>
      </w:r>
    </w:p>
    <w:p w14:paraId="24B20D59">
      <w:pPr>
        <w:adjustRightInd w:val="0"/>
        <w:snapToGrid w:val="0"/>
        <w:spacing w:line="360" w:lineRule="auto"/>
        <w:jc w:val="left"/>
        <w:rPr>
          <w:rFonts w:eastAsia="仿宋_GB2312"/>
          <w:szCs w:val="21"/>
        </w:rPr>
      </w:pPr>
      <w:r>
        <w:rPr>
          <w:rFonts w:eastAsia="仿宋_GB2312"/>
          <w:szCs w:val="21"/>
        </w:rPr>
        <w:t>报价明细：</w:t>
      </w:r>
    </w:p>
    <w:tbl>
      <w:tblPr>
        <w:tblStyle w:val="11"/>
        <w:tblW w:w="4995" w:type="pct"/>
        <w:tblInd w:w="0" w:type="dxa"/>
        <w:tblLayout w:type="autofit"/>
        <w:tblCellMar>
          <w:top w:w="0" w:type="dxa"/>
          <w:left w:w="108" w:type="dxa"/>
          <w:bottom w:w="0" w:type="dxa"/>
          <w:right w:w="108" w:type="dxa"/>
        </w:tblCellMar>
      </w:tblPr>
      <w:tblGrid>
        <w:gridCol w:w="663"/>
        <w:gridCol w:w="894"/>
        <w:gridCol w:w="2138"/>
        <w:gridCol w:w="1480"/>
        <w:gridCol w:w="822"/>
        <w:gridCol w:w="1641"/>
        <w:gridCol w:w="1811"/>
      </w:tblGrid>
      <w:tr w14:paraId="4F48576D">
        <w:tblPrEx>
          <w:tblCellMar>
            <w:top w:w="0" w:type="dxa"/>
            <w:left w:w="108" w:type="dxa"/>
            <w:bottom w:w="0" w:type="dxa"/>
            <w:right w:w="108" w:type="dxa"/>
          </w:tblCellMar>
        </w:tblPrEx>
        <w:trPr>
          <w:trHeight w:val="709" w:hRule="atLeast"/>
          <w:tblHeader/>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575DDE89">
            <w:pPr>
              <w:widowControl/>
              <w:jc w:val="center"/>
              <w:textAlignment w:val="center"/>
              <w:rPr>
                <w:b/>
                <w:bCs/>
                <w:color w:val="000000"/>
                <w:sz w:val="22"/>
                <w:szCs w:val="22"/>
              </w:rPr>
            </w:pPr>
            <w:r>
              <w:rPr>
                <w:b/>
                <w:bCs/>
                <w:color w:val="000000"/>
                <w:kern w:val="0"/>
                <w:sz w:val="22"/>
                <w:szCs w:val="22"/>
                <w:lang w:bidi="ar"/>
              </w:rPr>
              <w:t>序号</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AB4DE4D">
            <w:pPr>
              <w:widowControl/>
              <w:jc w:val="center"/>
              <w:textAlignment w:val="center"/>
              <w:rPr>
                <w:b/>
                <w:bCs/>
                <w:color w:val="000000"/>
                <w:sz w:val="22"/>
                <w:szCs w:val="22"/>
              </w:rPr>
            </w:pPr>
            <w:r>
              <w:rPr>
                <w:b/>
                <w:bCs/>
                <w:color w:val="000000"/>
                <w:kern w:val="0"/>
                <w:sz w:val="22"/>
                <w:szCs w:val="22"/>
                <w:lang w:bidi="ar"/>
              </w:rPr>
              <w:t>项目</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5D75E37C">
            <w:pPr>
              <w:widowControl/>
              <w:jc w:val="center"/>
              <w:textAlignment w:val="center"/>
              <w:rPr>
                <w:b/>
                <w:bCs/>
                <w:color w:val="000000"/>
                <w:sz w:val="22"/>
                <w:szCs w:val="22"/>
              </w:rPr>
            </w:pPr>
            <w:r>
              <w:rPr>
                <w:b/>
                <w:bCs/>
                <w:color w:val="000000"/>
                <w:kern w:val="0"/>
                <w:sz w:val="22"/>
                <w:szCs w:val="22"/>
                <w:lang w:bidi="ar"/>
              </w:rPr>
              <w:t>详细说明</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2E58598">
            <w:pPr>
              <w:widowControl/>
              <w:jc w:val="center"/>
              <w:textAlignment w:val="center"/>
              <w:rPr>
                <w:b/>
                <w:bCs/>
                <w:color w:val="000000"/>
                <w:sz w:val="22"/>
                <w:szCs w:val="22"/>
              </w:rPr>
            </w:pPr>
            <w:r>
              <w:rPr>
                <w:b/>
                <w:bCs/>
                <w:color w:val="000000"/>
                <w:kern w:val="0"/>
                <w:sz w:val="22"/>
                <w:szCs w:val="22"/>
                <w:lang w:bidi="ar"/>
              </w:rPr>
              <w:t>数量单位</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2DF74CD">
            <w:pPr>
              <w:widowControl/>
              <w:jc w:val="center"/>
              <w:textAlignment w:val="center"/>
              <w:rPr>
                <w:b/>
                <w:bCs/>
                <w:color w:val="000000"/>
                <w:sz w:val="22"/>
                <w:szCs w:val="22"/>
              </w:rPr>
            </w:pPr>
            <w:r>
              <w:rPr>
                <w:b/>
                <w:bCs/>
                <w:color w:val="000000"/>
                <w:kern w:val="0"/>
                <w:sz w:val="22"/>
                <w:szCs w:val="22"/>
                <w:lang w:bidi="ar"/>
              </w:rPr>
              <w:t>数量</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F6915F8">
            <w:pPr>
              <w:widowControl/>
              <w:jc w:val="center"/>
              <w:textAlignment w:val="center"/>
              <w:rPr>
                <w:b/>
                <w:bCs/>
                <w:color w:val="000000"/>
                <w:sz w:val="22"/>
                <w:szCs w:val="22"/>
              </w:rPr>
            </w:pPr>
            <w:r>
              <w:rPr>
                <w:b/>
                <w:bCs/>
                <w:color w:val="000000"/>
                <w:kern w:val="0"/>
                <w:sz w:val="22"/>
                <w:szCs w:val="22"/>
                <w:lang w:bidi="ar"/>
              </w:rPr>
              <w:t>单价</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0B6ED6E9">
            <w:pPr>
              <w:widowControl/>
              <w:jc w:val="center"/>
              <w:textAlignment w:val="center"/>
              <w:rPr>
                <w:b/>
                <w:bCs/>
                <w:color w:val="000000"/>
                <w:sz w:val="22"/>
                <w:szCs w:val="22"/>
              </w:rPr>
            </w:pPr>
            <w:r>
              <w:rPr>
                <w:b/>
                <w:bCs/>
                <w:color w:val="000000"/>
                <w:kern w:val="0"/>
                <w:sz w:val="22"/>
                <w:szCs w:val="22"/>
                <w:lang w:bidi="ar"/>
              </w:rPr>
              <w:t>小计</w:t>
            </w:r>
          </w:p>
        </w:tc>
      </w:tr>
      <w:tr w14:paraId="3F44BBC0">
        <w:tblPrEx>
          <w:tblCellMar>
            <w:top w:w="0" w:type="dxa"/>
            <w:left w:w="108" w:type="dxa"/>
            <w:bottom w:w="0" w:type="dxa"/>
            <w:right w:w="108" w:type="dxa"/>
          </w:tblCellMar>
        </w:tblPrEx>
        <w:trPr>
          <w:trHeight w:val="395"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2A68159">
            <w:pPr>
              <w:widowControl/>
              <w:jc w:val="center"/>
              <w:textAlignment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5E914CB">
            <w:pPr>
              <w:widowControl/>
              <w:jc w:val="center"/>
              <w:textAlignment w:val="center"/>
              <w:rPr>
                <w:color w:val="000000"/>
                <w:sz w:val="22"/>
                <w:szCs w:val="22"/>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436AF9BC">
            <w:pPr>
              <w:widowControl/>
              <w:jc w:val="center"/>
              <w:textAlignment w:val="center"/>
              <w:rPr>
                <w:color w:val="000000"/>
                <w:sz w:val="22"/>
                <w:szCs w:val="22"/>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1B0DA07">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35A14F35">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69926E5">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7BE9F60">
            <w:pPr>
              <w:widowControl/>
              <w:jc w:val="center"/>
              <w:textAlignment w:val="center"/>
              <w:rPr>
                <w:color w:val="000000"/>
                <w:sz w:val="22"/>
                <w:szCs w:val="22"/>
              </w:rPr>
            </w:pPr>
          </w:p>
        </w:tc>
      </w:tr>
      <w:tr w14:paraId="1E06E0DD">
        <w:tblPrEx>
          <w:tblCellMar>
            <w:top w:w="0" w:type="dxa"/>
            <w:left w:w="108" w:type="dxa"/>
            <w:bottom w:w="0" w:type="dxa"/>
            <w:right w:w="108" w:type="dxa"/>
          </w:tblCellMar>
        </w:tblPrEx>
        <w:trPr>
          <w:trHeight w:val="328"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14E5C4F4">
            <w:pPr>
              <w:jc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20F5BCD">
            <w:pPr>
              <w:jc w:val="center"/>
              <w:rPr>
                <w:color w:val="000000"/>
                <w:sz w:val="22"/>
                <w:szCs w:val="22"/>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45EC8B3">
            <w:pPr>
              <w:widowControl/>
              <w:jc w:val="center"/>
              <w:textAlignment w:val="center"/>
              <w:rPr>
                <w:color w:val="000000"/>
                <w:sz w:val="22"/>
                <w:szCs w:val="22"/>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79100C64">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0E682CB">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A122E97">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84AD5EA">
            <w:pPr>
              <w:widowControl/>
              <w:jc w:val="center"/>
              <w:textAlignment w:val="center"/>
              <w:rPr>
                <w:color w:val="000000"/>
                <w:sz w:val="22"/>
                <w:szCs w:val="22"/>
              </w:rPr>
            </w:pPr>
          </w:p>
        </w:tc>
      </w:tr>
      <w:tr w14:paraId="58485361">
        <w:tblPrEx>
          <w:tblCellMar>
            <w:top w:w="0" w:type="dxa"/>
            <w:left w:w="108" w:type="dxa"/>
            <w:bottom w:w="0" w:type="dxa"/>
            <w:right w:w="108" w:type="dxa"/>
          </w:tblCellMar>
        </w:tblPrEx>
        <w:trPr>
          <w:trHeight w:val="358"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3DCBEF53">
            <w:pPr>
              <w:widowControl/>
              <w:jc w:val="center"/>
              <w:textAlignment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35D3F96">
            <w:pPr>
              <w:widowControl/>
              <w:jc w:val="center"/>
              <w:textAlignment w:val="center"/>
              <w:rPr>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63CDCCB3">
            <w:pPr>
              <w:widowControl/>
              <w:jc w:val="left"/>
              <w:textAlignment w:val="center"/>
              <w:rPr>
                <w:color w:val="000000"/>
                <w:sz w:val="20"/>
                <w:szCs w:val="20"/>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0E59808">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CB7DAAA">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0C149F5">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7F88640F">
            <w:pPr>
              <w:widowControl/>
              <w:jc w:val="center"/>
              <w:textAlignment w:val="center"/>
              <w:rPr>
                <w:color w:val="000000"/>
                <w:sz w:val="22"/>
                <w:szCs w:val="22"/>
              </w:rPr>
            </w:pPr>
          </w:p>
        </w:tc>
      </w:tr>
      <w:tr w14:paraId="2E89C21F">
        <w:tblPrEx>
          <w:tblCellMar>
            <w:top w:w="0" w:type="dxa"/>
            <w:left w:w="108" w:type="dxa"/>
            <w:bottom w:w="0" w:type="dxa"/>
            <w:right w:w="108" w:type="dxa"/>
          </w:tblCellMar>
        </w:tblPrEx>
        <w:trPr>
          <w:trHeight w:val="328" w:hRule="atLeast"/>
        </w:trPr>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5922B7">
            <w:pPr>
              <w:widowControl/>
              <w:jc w:val="center"/>
              <w:textAlignment w:val="center"/>
              <w:rPr>
                <w:color w:val="000000"/>
                <w:sz w:val="22"/>
                <w:szCs w:val="22"/>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80AD799">
            <w:pPr>
              <w:jc w:val="center"/>
              <w:rPr>
                <w:color w:val="000000"/>
                <w:sz w:val="20"/>
                <w:szCs w:val="20"/>
              </w:rPr>
            </w:pP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73706F93">
            <w:pPr>
              <w:widowControl/>
              <w:jc w:val="left"/>
              <w:textAlignment w:val="center"/>
              <w:rPr>
                <w:color w:val="000000"/>
                <w:sz w:val="20"/>
                <w:szCs w:val="20"/>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1D55F33">
            <w:pPr>
              <w:widowControl/>
              <w:jc w:val="center"/>
              <w:textAlignment w:val="center"/>
              <w:rPr>
                <w:color w:val="000000"/>
                <w:sz w:val="22"/>
                <w:szCs w:val="22"/>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A18C179">
            <w:pPr>
              <w:widowControl/>
              <w:jc w:val="center"/>
              <w:textAlignment w:val="center"/>
              <w:rPr>
                <w:color w:val="000000"/>
                <w:sz w:val="22"/>
                <w:szCs w:val="2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9F66E63">
            <w:pPr>
              <w:widowControl/>
              <w:jc w:val="center"/>
              <w:textAlignment w:val="center"/>
              <w:rPr>
                <w:color w:val="000000"/>
                <w:sz w:val="22"/>
                <w:szCs w:val="22"/>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581EE15C">
            <w:pPr>
              <w:widowControl/>
              <w:jc w:val="center"/>
              <w:textAlignment w:val="center"/>
              <w:rPr>
                <w:color w:val="000000"/>
                <w:sz w:val="22"/>
                <w:szCs w:val="22"/>
              </w:rPr>
            </w:pPr>
          </w:p>
        </w:tc>
      </w:tr>
      <w:tr w14:paraId="1F30A35F">
        <w:tblPrEx>
          <w:tblCellMar>
            <w:top w:w="0" w:type="dxa"/>
            <w:left w:w="108" w:type="dxa"/>
            <w:bottom w:w="0" w:type="dxa"/>
            <w:right w:w="108" w:type="dxa"/>
          </w:tblCellMar>
        </w:tblPrEx>
        <w:trPr>
          <w:trHeight w:val="466" w:hRule="atLeast"/>
        </w:trPr>
        <w:tc>
          <w:tcPr>
            <w:tcW w:w="7638" w:type="dxa"/>
            <w:gridSpan w:val="6"/>
            <w:tcBorders>
              <w:top w:val="single" w:color="000000" w:sz="4" w:space="0"/>
              <w:left w:val="single" w:color="000000" w:sz="4" w:space="0"/>
              <w:bottom w:val="single" w:color="000000" w:sz="4" w:space="0"/>
              <w:right w:val="single" w:color="000000" w:sz="4" w:space="0"/>
            </w:tcBorders>
            <w:noWrap/>
            <w:vAlign w:val="center"/>
          </w:tcPr>
          <w:p w14:paraId="40A46304">
            <w:pPr>
              <w:widowControl/>
              <w:jc w:val="right"/>
              <w:textAlignment w:val="center"/>
              <w:rPr>
                <w:b/>
                <w:bCs/>
                <w:color w:val="000000"/>
                <w:sz w:val="22"/>
                <w:szCs w:val="22"/>
              </w:rPr>
            </w:pPr>
            <w:r>
              <w:rPr>
                <w:b/>
                <w:bCs/>
                <w:color w:val="000000"/>
                <w:kern w:val="0"/>
                <w:sz w:val="22"/>
                <w:szCs w:val="22"/>
                <w:lang w:bidi="ar"/>
              </w:rPr>
              <w:t>（含税）总计：</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29F0E401">
            <w:pPr>
              <w:widowControl/>
              <w:jc w:val="center"/>
              <w:textAlignment w:val="center"/>
              <w:rPr>
                <w:b/>
                <w:bCs/>
                <w:color w:val="000000"/>
                <w:sz w:val="22"/>
                <w:szCs w:val="22"/>
              </w:rPr>
            </w:pPr>
          </w:p>
        </w:tc>
      </w:tr>
    </w:tbl>
    <w:p w14:paraId="64F8DFA3">
      <w:pPr>
        <w:spacing w:line="360" w:lineRule="auto"/>
        <w:ind w:left="617" w:hanging="617" w:hangingChars="294"/>
        <w:jc w:val="left"/>
        <w:rPr>
          <w:rFonts w:eastAsia="仿宋_GB2312"/>
          <w:szCs w:val="21"/>
        </w:rPr>
      </w:pPr>
    </w:p>
    <w:p w14:paraId="1958A908">
      <w:pPr>
        <w:spacing w:line="360" w:lineRule="auto"/>
        <w:ind w:left="617" w:hanging="617" w:hangingChars="294"/>
        <w:jc w:val="left"/>
        <w:rPr>
          <w:rFonts w:eastAsia="仿宋_GB2312"/>
          <w:szCs w:val="21"/>
        </w:rPr>
      </w:pPr>
    </w:p>
    <w:p w14:paraId="463ACC59">
      <w:pPr>
        <w:spacing w:line="360" w:lineRule="auto"/>
        <w:ind w:left="620" w:hanging="620" w:hangingChars="294"/>
        <w:jc w:val="left"/>
        <w:rPr>
          <w:rFonts w:eastAsia="仿宋_GB2312"/>
          <w:b/>
          <w:bCs/>
          <w:szCs w:val="21"/>
        </w:rPr>
      </w:pPr>
      <w:r>
        <w:rPr>
          <w:rFonts w:eastAsia="仿宋_GB2312"/>
          <w:b/>
          <w:bCs/>
          <w:szCs w:val="21"/>
        </w:rPr>
        <w:t>备注：竞投单位在竞选公告期间已联系招选单位工作人员进行现场核实，位置、尺寸经双方确认无误。</w:t>
      </w:r>
    </w:p>
    <w:p w14:paraId="429F378E">
      <w:pPr>
        <w:spacing w:line="360" w:lineRule="auto"/>
        <w:ind w:left="617" w:hanging="617" w:hangingChars="294"/>
        <w:jc w:val="left"/>
        <w:rPr>
          <w:rFonts w:eastAsia="仿宋_GB2312"/>
          <w:szCs w:val="21"/>
        </w:rPr>
      </w:pPr>
    </w:p>
    <w:p w14:paraId="0436A66B">
      <w:pPr>
        <w:spacing w:line="360" w:lineRule="auto"/>
        <w:ind w:left="617" w:hanging="617" w:hangingChars="294"/>
        <w:jc w:val="left"/>
        <w:rPr>
          <w:rFonts w:eastAsia="仿宋_GB2312"/>
          <w:szCs w:val="21"/>
        </w:rPr>
      </w:pPr>
      <w:r>
        <w:rPr>
          <w:rFonts w:eastAsia="仿宋_GB2312"/>
          <w:szCs w:val="21"/>
        </w:rPr>
        <w:t>注：1.此表为完成采购项目所有服务内容的总报价明细表，如有缺项、漏项，视为竞投报价中已包含相关费用，采购人无须另外支付任何费用；</w:t>
      </w:r>
    </w:p>
    <w:p w14:paraId="39925666">
      <w:pPr>
        <w:spacing w:line="360" w:lineRule="auto"/>
        <w:ind w:left="617" w:hanging="617" w:hangingChars="294"/>
        <w:jc w:val="left"/>
        <w:rPr>
          <w:rFonts w:eastAsia="仿宋_GB2312"/>
          <w:szCs w:val="21"/>
        </w:rPr>
      </w:pPr>
      <w:r>
        <w:rPr>
          <w:rFonts w:eastAsia="仿宋_GB2312"/>
          <w:szCs w:val="21"/>
        </w:rPr>
        <w:t xml:space="preserve">     2.竞投人应按采购文件的要求，根据实际情况进行报价。本表内的竞投总价为最终报价，竞投文件内不得含有任何对本报价进行修改的其他说明，否则将被视为无效竞投；</w:t>
      </w:r>
    </w:p>
    <w:p w14:paraId="340B0C72">
      <w:pPr>
        <w:spacing w:line="360" w:lineRule="auto"/>
        <w:ind w:left="617" w:hanging="617" w:hangingChars="294"/>
        <w:jc w:val="left"/>
        <w:rPr>
          <w:rFonts w:eastAsia="仿宋_GB2312"/>
          <w:szCs w:val="21"/>
        </w:rPr>
      </w:pPr>
      <w:r>
        <w:rPr>
          <w:rFonts w:eastAsia="仿宋_GB2312"/>
          <w:szCs w:val="21"/>
        </w:rPr>
        <w:t xml:space="preserve">     3.竞投总报价包括了竞投人完成本项目所需的一切工作内容而发生的所有费用；</w:t>
      </w:r>
    </w:p>
    <w:p w14:paraId="69A01607">
      <w:pPr>
        <w:spacing w:line="360" w:lineRule="auto"/>
        <w:ind w:left="617" w:hanging="617" w:hangingChars="294"/>
        <w:jc w:val="left"/>
        <w:rPr>
          <w:rFonts w:eastAsia="仿宋_GB2312"/>
          <w:szCs w:val="21"/>
        </w:rPr>
      </w:pPr>
      <w:r>
        <w:rPr>
          <w:rFonts w:eastAsia="仿宋_GB2312"/>
          <w:szCs w:val="21"/>
        </w:rPr>
        <w:t xml:space="preserve">     4.本竞投价为固定不变价；</w:t>
      </w:r>
    </w:p>
    <w:p w14:paraId="550CE28F">
      <w:pPr>
        <w:spacing w:line="360" w:lineRule="auto"/>
        <w:ind w:left="617" w:hanging="617" w:hangingChars="294"/>
        <w:jc w:val="left"/>
        <w:rPr>
          <w:rFonts w:eastAsia="仿宋_GB2312"/>
          <w:szCs w:val="21"/>
        </w:rPr>
      </w:pPr>
      <w:r>
        <w:rPr>
          <w:rFonts w:eastAsia="仿宋_GB2312"/>
          <w:szCs w:val="21"/>
        </w:rPr>
        <w:t xml:space="preserve">     5.报价以人民币元为单位，保留小数点后两位；</w:t>
      </w:r>
    </w:p>
    <w:p w14:paraId="56B3E470">
      <w:pPr>
        <w:spacing w:line="360" w:lineRule="auto"/>
        <w:ind w:left="617" w:hanging="617" w:hangingChars="294"/>
        <w:jc w:val="left"/>
        <w:rPr>
          <w:rFonts w:eastAsia="仿宋_GB2312"/>
          <w:szCs w:val="21"/>
        </w:rPr>
      </w:pPr>
      <w:r>
        <w:rPr>
          <w:rFonts w:eastAsia="仿宋_GB2312"/>
          <w:szCs w:val="21"/>
        </w:rPr>
        <w:t xml:space="preserve">     6.本表格须附在正副的竞投文件中；</w:t>
      </w:r>
    </w:p>
    <w:p w14:paraId="00E75F0D">
      <w:pPr>
        <w:spacing w:line="360" w:lineRule="auto"/>
        <w:jc w:val="left"/>
        <w:rPr>
          <w:rFonts w:eastAsia="仿宋_GB2312"/>
          <w:szCs w:val="21"/>
        </w:rPr>
      </w:pPr>
      <w:r>
        <w:rPr>
          <w:rFonts w:eastAsia="仿宋_GB2312"/>
          <w:szCs w:val="21"/>
        </w:rPr>
        <w:t xml:space="preserve">     7.本表格式仅作参考，竞投人的详细报价表格式可自定。</w:t>
      </w:r>
    </w:p>
    <w:p w14:paraId="2BD325F9">
      <w:pPr>
        <w:spacing w:line="360" w:lineRule="auto"/>
        <w:jc w:val="left"/>
        <w:rPr>
          <w:rFonts w:eastAsia="仿宋_GB2312"/>
          <w:szCs w:val="21"/>
        </w:rPr>
      </w:pPr>
    </w:p>
    <w:p w14:paraId="13B89AE5">
      <w:pPr>
        <w:spacing w:line="440" w:lineRule="exact"/>
        <w:ind w:firstLine="210" w:firstLineChars="100"/>
        <w:rPr>
          <w:rFonts w:eastAsia="仿宋_GB2312"/>
          <w:bCs/>
          <w:szCs w:val="21"/>
        </w:rPr>
      </w:pPr>
      <w:r>
        <w:rPr>
          <w:rFonts w:eastAsia="仿宋_GB2312"/>
          <w:bCs/>
          <w:szCs w:val="21"/>
        </w:rPr>
        <w:t>竞投人全称（公章）:</w:t>
      </w:r>
    </w:p>
    <w:p w14:paraId="53E1841C">
      <w:pPr>
        <w:tabs>
          <w:tab w:val="left" w:pos="3600"/>
        </w:tabs>
        <w:spacing w:line="440" w:lineRule="exact"/>
        <w:ind w:firstLine="210" w:firstLineChars="100"/>
        <w:rPr>
          <w:rFonts w:eastAsia="仿宋_GB2312"/>
          <w:bCs/>
          <w:szCs w:val="21"/>
        </w:rPr>
      </w:pPr>
      <w:r>
        <w:rPr>
          <w:rFonts w:eastAsia="仿宋_GB2312"/>
          <w:bCs/>
          <w:szCs w:val="21"/>
        </w:rPr>
        <w:t>法定代表人或其竞投人授权代表(</w:t>
      </w:r>
      <w:r>
        <w:rPr>
          <w:rFonts w:eastAsia="仿宋_GB2312"/>
          <w:b/>
          <w:szCs w:val="21"/>
        </w:rPr>
        <w:t>签字</w:t>
      </w:r>
      <w:r>
        <w:rPr>
          <w:rFonts w:eastAsia="仿宋_GB2312"/>
          <w:bCs/>
          <w:szCs w:val="21"/>
        </w:rPr>
        <w:t>)：</w:t>
      </w:r>
    </w:p>
    <w:p w14:paraId="2E3C293E">
      <w:pPr>
        <w:spacing w:before="120" w:after="120" w:line="440" w:lineRule="exact"/>
        <w:ind w:firstLine="210" w:firstLineChars="100"/>
        <w:rPr>
          <w:rFonts w:eastAsia="仿宋_GB2312"/>
          <w:bCs/>
          <w:szCs w:val="21"/>
        </w:rPr>
      </w:pPr>
      <w:r>
        <w:rPr>
          <w:rFonts w:eastAsia="仿宋_GB2312"/>
          <w:bCs/>
          <w:szCs w:val="21"/>
        </w:rPr>
        <w:t>日    期：         年      月     日</w:t>
      </w:r>
    </w:p>
    <w:p w14:paraId="0966027B">
      <w:pPr>
        <w:spacing w:before="120" w:after="120" w:line="440" w:lineRule="exact"/>
        <w:ind w:firstLine="210" w:firstLineChars="100"/>
        <w:rPr>
          <w:rFonts w:eastAsia="仿宋_GB2312"/>
          <w:bCs/>
          <w:szCs w:val="21"/>
        </w:rPr>
      </w:pPr>
      <w:r>
        <w:rPr>
          <w:rFonts w:eastAsia="仿宋_GB2312"/>
          <w:bCs/>
          <w:szCs w:val="21"/>
        </w:rPr>
        <w:br w:type="page"/>
      </w:r>
      <w:r>
        <w:rPr>
          <w:rFonts w:eastAsia="仿宋_GB2312"/>
          <w:bCs/>
          <w:szCs w:val="21"/>
        </w:rPr>
        <w:t>附件5：</w:t>
      </w:r>
    </w:p>
    <w:p w14:paraId="542DE9B8">
      <w:pPr>
        <w:pStyle w:val="3"/>
        <w:spacing w:line="240" w:lineRule="auto"/>
        <w:jc w:val="center"/>
        <w:rPr>
          <w:rFonts w:ascii="Times New Roman" w:hAnsi="Times New Roman" w:eastAsia="仿宋_GB2312"/>
        </w:rPr>
      </w:pPr>
      <w:r>
        <w:rPr>
          <w:rFonts w:hint="eastAsia" w:ascii="Times New Roman" w:hAnsi="Times New Roman" w:eastAsia="仿宋_GB2312"/>
          <w:lang w:val="en-US" w:eastAsia="zh-CN"/>
        </w:rPr>
        <w:t>花城汇2025年粉丝节</w:t>
      </w:r>
      <w:r>
        <w:rPr>
          <w:rFonts w:ascii="Times New Roman" w:hAnsi="Times New Roman" w:eastAsia="仿宋_GB2312"/>
        </w:rPr>
        <w:t>活动项目服务方案</w:t>
      </w:r>
    </w:p>
    <w:p w14:paraId="3F4AA376">
      <w:pPr>
        <w:rPr>
          <w:rFonts w:eastAsia="仿宋_GB2312"/>
        </w:rPr>
      </w:pPr>
    </w:p>
    <w:p w14:paraId="4F89A8D9">
      <w:pPr>
        <w:rPr>
          <w:rFonts w:eastAsia="仿宋_GB2312"/>
        </w:rPr>
      </w:pPr>
    </w:p>
    <w:p w14:paraId="1DC607FD"/>
    <w:p w14:paraId="7AA1E5B8">
      <w:pPr>
        <w:pStyle w:val="3"/>
        <w:rPr>
          <w:rFonts w:ascii="Times New Roman" w:hAnsi="Times New Roman" w:eastAsia="仿宋_GB2312"/>
          <w:sz w:val="21"/>
          <w:szCs w:val="21"/>
        </w:rPr>
      </w:pPr>
      <w:r>
        <w:rPr>
          <w:rFonts w:ascii="Times New Roman" w:hAnsi="Times New Roman" w:eastAsia="仿宋_GB2312"/>
          <w:b w:val="0"/>
          <w:bCs w:val="0"/>
          <w:sz w:val="24"/>
          <w:szCs w:val="24"/>
        </w:rPr>
        <w:br w:type="page"/>
      </w:r>
      <w:r>
        <w:rPr>
          <w:rFonts w:ascii="Times New Roman" w:hAnsi="Times New Roman" w:eastAsia="仿宋_GB2312"/>
          <w:b w:val="0"/>
          <w:sz w:val="24"/>
          <w:szCs w:val="24"/>
        </w:rPr>
        <w:t>附件6：其他资料</w:t>
      </w:r>
    </w:p>
    <w:p w14:paraId="53795981">
      <w:pPr>
        <w:widowControl/>
        <w:spacing w:line="440" w:lineRule="exact"/>
        <w:ind w:left="88" w:leftChars="42"/>
        <w:rPr>
          <w:rFonts w:eastAsia="仿宋_GB2312"/>
          <w:b/>
          <w:sz w:val="28"/>
          <w:szCs w:val="28"/>
        </w:rPr>
      </w:pPr>
      <w:r>
        <w:rPr>
          <w:rFonts w:eastAsia="仿宋_GB2312"/>
        </w:rPr>
        <w:t xml:space="preserve">         </w:t>
      </w:r>
      <w:r>
        <w:rPr>
          <w:rFonts w:eastAsia="仿宋_GB2312"/>
          <w:b/>
          <w:sz w:val="28"/>
          <w:szCs w:val="28"/>
        </w:rPr>
        <w:t xml:space="preserve"> 1.企业营业执照复印件   （盖章）</w:t>
      </w:r>
    </w:p>
    <w:p w14:paraId="2D73A724">
      <w:pPr>
        <w:widowControl/>
        <w:spacing w:line="440" w:lineRule="exact"/>
        <w:rPr>
          <w:rFonts w:eastAsia="仿宋_GB2312"/>
          <w:b/>
          <w:sz w:val="28"/>
          <w:szCs w:val="28"/>
        </w:rPr>
      </w:pPr>
      <w:r>
        <w:rPr>
          <w:rFonts w:eastAsia="仿宋_GB2312"/>
          <w:b/>
          <w:sz w:val="28"/>
          <w:szCs w:val="28"/>
        </w:rPr>
        <w:t xml:space="preserve">        2.企业资质证书复印件（如有）   （盖章）</w:t>
      </w:r>
    </w:p>
    <w:p w14:paraId="4F495329">
      <w:pPr>
        <w:widowControl/>
        <w:spacing w:line="440" w:lineRule="exact"/>
        <w:rPr>
          <w:rFonts w:eastAsia="仿宋_GB2312"/>
          <w:b/>
          <w:sz w:val="28"/>
          <w:szCs w:val="28"/>
        </w:rPr>
      </w:pPr>
      <w:r>
        <w:rPr>
          <w:rFonts w:eastAsia="仿宋_GB2312"/>
          <w:b/>
          <w:sz w:val="28"/>
          <w:szCs w:val="28"/>
        </w:rPr>
        <w:t xml:space="preserve">        3.其他企业综合资信资料（如有）……</w:t>
      </w:r>
    </w:p>
    <w:p w14:paraId="702B6DCC">
      <w:pPr>
        <w:widowControl/>
        <w:spacing w:line="440" w:lineRule="exact"/>
        <w:rPr>
          <w:rFonts w:eastAsia="仿宋_GB2312"/>
          <w:b/>
          <w:sz w:val="28"/>
          <w:szCs w:val="28"/>
        </w:rPr>
      </w:pPr>
      <w:r>
        <w:rPr>
          <w:rFonts w:eastAsia="仿宋_GB2312"/>
          <w:b/>
          <w:sz w:val="28"/>
          <w:szCs w:val="28"/>
        </w:rPr>
        <w:t xml:space="preserve">        4.其他同类项目业绩情况资料……</w:t>
      </w:r>
    </w:p>
    <w:p w14:paraId="1787849E">
      <w:pPr>
        <w:widowControl/>
        <w:spacing w:line="440" w:lineRule="exact"/>
        <w:rPr>
          <w:rFonts w:eastAsia="仿宋_GB2312"/>
          <w:b/>
          <w:sz w:val="28"/>
          <w:szCs w:val="28"/>
        </w:rPr>
      </w:pPr>
      <w:r>
        <w:rPr>
          <w:rFonts w:eastAsia="仿宋_GB2312"/>
          <w:b/>
          <w:sz w:val="28"/>
          <w:szCs w:val="28"/>
        </w:rPr>
        <w:t xml:space="preserve">        </w:t>
      </w:r>
    </w:p>
    <w:p w14:paraId="48DAFF03">
      <w:pPr>
        <w:widowControl/>
        <w:spacing w:line="440" w:lineRule="exact"/>
        <w:rPr>
          <w:rFonts w:eastAsia="仿宋_GB2312"/>
          <w:b/>
          <w:sz w:val="28"/>
          <w:szCs w:val="28"/>
        </w:rPr>
      </w:pPr>
    </w:p>
    <w:p w14:paraId="1BECC8DA">
      <w:pPr>
        <w:pStyle w:val="3"/>
        <w:jc w:val="center"/>
        <w:rPr>
          <w:rFonts w:ascii="Times New Roman" w:hAnsi="Times New Roman" w:eastAsia="宋体"/>
        </w:rPr>
      </w:pPr>
      <w:r>
        <w:rPr>
          <w:rFonts w:ascii="Times New Roman" w:hAnsi="Times New Roman" w:eastAsia="宋体"/>
        </w:rPr>
        <w:t>公司同类项目业绩情况一览表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50"/>
        <w:gridCol w:w="3755"/>
        <w:gridCol w:w="1595"/>
        <w:gridCol w:w="1636"/>
      </w:tblGrid>
      <w:tr w14:paraId="120A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379" w:type="pct"/>
            <w:noWrap w:val="0"/>
            <w:vAlign w:val="center"/>
          </w:tcPr>
          <w:p w14:paraId="1F87AFE3">
            <w:pPr>
              <w:spacing w:line="400" w:lineRule="exact"/>
              <w:jc w:val="center"/>
              <w:rPr>
                <w:rFonts w:eastAsia="仿宋_GB2312"/>
                <w:b/>
                <w:bCs/>
                <w:sz w:val="24"/>
              </w:rPr>
            </w:pPr>
            <w:r>
              <w:rPr>
                <w:rFonts w:eastAsia="仿宋_GB2312"/>
                <w:b/>
                <w:bCs/>
                <w:sz w:val="24"/>
              </w:rPr>
              <w:t>序号</w:t>
            </w:r>
          </w:p>
        </w:tc>
        <w:tc>
          <w:tcPr>
            <w:tcW w:w="925" w:type="pct"/>
            <w:noWrap w:val="0"/>
            <w:vAlign w:val="center"/>
          </w:tcPr>
          <w:p w14:paraId="58CF8BB8">
            <w:pPr>
              <w:spacing w:line="400" w:lineRule="exact"/>
              <w:jc w:val="center"/>
              <w:rPr>
                <w:rFonts w:eastAsia="仿宋_GB2312"/>
                <w:b/>
                <w:bCs/>
                <w:sz w:val="24"/>
              </w:rPr>
            </w:pPr>
            <w:r>
              <w:rPr>
                <w:rFonts w:eastAsia="仿宋_GB2312"/>
                <w:b/>
                <w:bCs/>
                <w:sz w:val="24"/>
              </w:rPr>
              <w:t>业主名称</w:t>
            </w:r>
          </w:p>
        </w:tc>
        <w:tc>
          <w:tcPr>
            <w:tcW w:w="1985" w:type="pct"/>
            <w:noWrap w:val="0"/>
            <w:vAlign w:val="center"/>
          </w:tcPr>
          <w:p w14:paraId="31FF89D8">
            <w:pPr>
              <w:spacing w:line="400" w:lineRule="exact"/>
              <w:jc w:val="center"/>
              <w:rPr>
                <w:rFonts w:eastAsia="仿宋_GB2312"/>
                <w:b/>
                <w:bCs/>
                <w:sz w:val="24"/>
              </w:rPr>
            </w:pPr>
            <w:r>
              <w:rPr>
                <w:rFonts w:eastAsia="仿宋_GB2312"/>
                <w:b/>
                <w:bCs/>
                <w:sz w:val="24"/>
              </w:rPr>
              <w:t>项目名称</w:t>
            </w:r>
          </w:p>
        </w:tc>
        <w:tc>
          <w:tcPr>
            <w:tcW w:w="843" w:type="pct"/>
            <w:noWrap w:val="0"/>
            <w:vAlign w:val="center"/>
          </w:tcPr>
          <w:p w14:paraId="514D6FE9">
            <w:pPr>
              <w:spacing w:line="400" w:lineRule="exact"/>
              <w:jc w:val="center"/>
              <w:rPr>
                <w:rFonts w:eastAsia="仿宋_GB2312"/>
                <w:b/>
                <w:bCs/>
                <w:sz w:val="24"/>
              </w:rPr>
            </w:pPr>
            <w:r>
              <w:rPr>
                <w:rFonts w:eastAsia="仿宋_GB2312"/>
                <w:b/>
                <w:bCs/>
                <w:sz w:val="24"/>
              </w:rPr>
              <w:t>合同总价</w:t>
            </w:r>
          </w:p>
          <w:p w14:paraId="36BBBA27">
            <w:pPr>
              <w:spacing w:line="400" w:lineRule="exact"/>
              <w:jc w:val="center"/>
              <w:rPr>
                <w:rFonts w:eastAsia="仿宋_GB2312"/>
                <w:b/>
                <w:bCs/>
                <w:sz w:val="24"/>
              </w:rPr>
            </w:pPr>
            <w:r>
              <w:rPr>
                <w:rFonts w:eastAsia="仿宋_GB2312"/>
                <w:b/>
                <w:bCs/>
                <w:sz w:val="24"/>
              </w:rPr>
              <w:t>（单位/万元）</w:t>
            </w:r>
          </w:p>
        </w:tc>
        <w:tc>
          <w:tcPr>
            <w:tcW w:w="865" w:type="pct"/>
            <w:noWrap w:val="0"/>
            <w:vAlign w:val="center"/>
          </w:tcPr>
          <w:p w14:paraId="5F91356A">
            <w:pPr>
              <w:spacing w:line="400" w:lineRule="exact"/>
              <w:jc w:val="center"/>
              <w:rPr>
                <w:rFonts w:eastAsia="仿宋_GB2312"/>
                <w:b/>
                <w:bCs/>
                <w:sz w:val="24"/>
              </w:rPr>
            </w:pPr>
            <w:r>
              <w:rPr>
                <w:rFonts w:eastAsia="仿宋_GB2312"/>
                <w:b/>
                <w:bCs/>
                <w:sz w:val="24"/>
              </w:rPr>
              <w:t>项目时间</w:t>
            </w:r>
          </w:p>
        </w:tc>
      </w:tr>
      <w:tr w14:paraId="54A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012E25B3">
            <w:pPr>
              <w:spacing w:line="360" w:lineRule="auto"/>
              <w:jc w:val="center"/>
              <w:rPr>
                <w:rFonts w:eastAsia="仿宋_GB2312"/>
                <w:sz w:val="28"/>
                <w:szCs w:val="28"/>
              </w:rPr>
            </w:pPr>
            <w:r>
              <w:rPr>
                <w:rFonts w:eastAsia="仿宋_GB2312"/>
                <w:sz w:val="28"/>
                <w:szCs w:val="28"/>
              </w:rPr>
              <w:t>1</w:t>
            </w:r>
          </w:p>
        </w:tc>
        <w:tc>
          <w:tcPr>
            <w:tcW w:w="925" w:type="pct"/>
            <w:noWrap w:val="0"/>
            <w:vAlign w:val="center"/>
          </w:tcPr>
          <w:p w14:paraId="4C3A5C99">
            <w:pPr>
              <w:spacing w:line="720" w:lineRule="auto"/>
              <w:jc w:val="center"/>
              <w:rPr>
                <w:rFonts w:eastAsia="仿宋_GB2312"/>
                <w:szCs w:val="21"/>
              </w:rPr>
            </w:pPr>
          </w:p>
        </w:tc>
        <w:tc>
          <w:tcPr>
            <w:tcW w:w="1985" w:type="pct"/>
            <w:noWrap w:val="0"/>
            <w:vAlign w:val="top"/>
          </w:tcPr>
          <w:p w14:paraId="1C430CF8">
            <w:pPr>
              <w:spacing w:line="400" w:lineRule="exact"/>
              <w:jc w:val="center"/>
              <w:rPr>
                <w:rFonts w:eastAsia="仿宋_GB2312"/>
                <w:szCs w:val="21"/>
              </w:rPr>
            </w:pPr>
          </w:p>
        </w:tc>
        <w:tc>
          <w:tcPr>
            <w:tcW w:w="843" w:type="pct"/>
            <w:noWrap w:val="0"/>
            <w:vAlign w:val="center"/>
          </w:tcPr>
          <w:p w14:paraId="2D3DAE3F">
            <w:pPr>
              <w:spacing w:line="400" w:lineRule="exact"/>
              <w:jc w:val="center"/>
              <w:rPr>
                <w:rFonts w:eastAsia="仿宋_GB2312"/>
                <w:szCs w:val="21"/>
              </w:rPr>
            </w:pPr>
          </w:p>
        </w:tc>
        <w:tc>
          <w:tcPr>
            <w:tcW w:w="865" w:type="pct"/>
            <w:noWrap w:val="0"/>
            <w:vAlign w:val="center"/>
          </w:tcPr>
          <w:p w14:paraId="59765F2C">
            <w:pPr>
              <w:spacing w:line="400" w:lineRule="exact"/>
              <w:jc w:val="center"/>
              <w:rPr>
                <w:rFonts w:eastAsia="仿宋_GB2312"/>
                <w:szCs w:val="21"/>
              </w:rPr>
            </w:pPr>
          </w:p>
        </w:tc>
      </w:tr>
      <w:tr w14:paraId="0790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3328D4CD">
            <w:pPr>
              <w:spacing w:line="360" w:lineRule="auto"/>
              <w:jc w:val="center"/>
              <w:rPr>
                <w:rFonts w:eastAsia="仿宋_GB2312"/>
                <w:sz w:val="28"/>
                <w:szCs w:val="28"/>
              </w:rPr>
            </w:pPr>
            <w:r>
              <w:rPr>
                <w:rFonts w:eastAsia="仿宋_GB2312"/>
                <w:sz w:val="28"/>
                <w:szCs w:val="28"/>
              </w:rPr>
              <w:t>2</w:t>
            </w:r>
          </w:p>
        </w:tc>
        <w:tc>
          <w:tcPr>
            <w:tcW w:w="925" w:type="pct"/>
            <w:noWrap w:val="0"/>
            <w:vAlign w:val="center"/>
          </w:tcPr>
          <w:p w14:paraId="440BD156">
            <w:pPr>
              <w:spacing w:line="720" w:lineRule="auto"/>
              <w:jc w:val="center"/>
              <w:rPr>
                <w:rFonts w:eastAsia="仿宋_GB2312"/>
                <w:szCs w:val="21"/>
              </w:rPr>
            </w:pPr>
          </w:p>
        </w:tc>
        <w:tc>
          <w:tcPr>
            <w:tcW w:w="1985" w:type="pct"/>
            <w:noWrap w:val="0"/>
            <w:vAlign w:val="top"/>
          </w:tcPr>
          <w:p w14:paraId="0E872403">
            <w:pPr>
              <w:spacing w:line="400" w:lineRule="exact"/>
              <w:jc w:val="center"/>
              <w:rPr>
                <w:rFonts w:eastAsia="仿宋_GB2312"/>
                <w:szCs w:val="21"/>
              </w:rPr>
            </w:pPr>
          </w:p>
        </w:tc>
        <w:tc>
          <w:tcPr>
            <w:tcW w:w="843" w:type="pct"/>
            <w:noWrap w:val="0"/>
            <w:vAlign w:val="center"/>
          </w:tcPr>
          <w:p w14:paraId="4E67A47C">
            <w:pPr>
              <w:spacing w:line="400" w:lineRule="exact"/>
              <w:jc w:val="center"/>
              <w:rPr>
                <w:rFonts w:eastAsia="仿宋_GB2312"/>
                <w:szCs w:val="21"/>
              </w:rPr>
            </w:pPr>
          </w:p>
        </w:tc>
        <w:tc>
          <w:tcPr>
            <w:tcW w:w="865" w:type="pct"/>
            <w:noWrap w:val="0"/>
            <w:vAlign w:val="center"/>
          </w:tcPr>
          <w:p w14:paraId="39102F34">
            <w:pPr>
              <w:spacing w:line="400" w:lineRule="exact"/>
              <w:jc w:val="center"/>
              <w:rPr>
                <w:rFonts w:eastAsia="仿宋_GB2312"/>
                <w:szCs w:val="21"/>
              </w:rPr>
            </w:pPr>
          </w:p>
        </w:tc>
      </w:tr>
      <w:tr w14:paraId="519C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249E14C4">
            <w:pPr>
              <w:spacing w:line="360" w:lineRule="auto"/>
              <w:jc w:val="center"/>
              <w:rPr>
                <w:rFonts w:eastAsia="仿宋_GB2312"/>
                <w:sz w:val="28"/>
                <w:szCs w:val="28"/>
              </w:rPr>
            </w:pPr>
            <w:r>
              <w:rPr>
                <w:rFonts w:eastAsia="仿宋_GB2312"/>
                <w:sz w:val="28"/>
                <w:szCs w:val="28"/>
              </w:rPr>
              <w:t>3</w:t>
            </w:r>
          </w:p>
        </w:tc>
        <w:tc>
          <w:tcPr>
            <w:tcW w:w="925" w:type="pct"/>
            <w:noWrap w:val="0"/>
            <w:vAlign w:val="center"/>
          </w:tcPr>
          <w:p w14:paraId="0133AC8A">
            <w:pPr>
              <w:spacing w:line="720" w:lineRule="auto"/>
              <w:jc w:val="center"/>
              <w:rPr>
                <w:rFonts w:eastAsia="仿宋_GB2312"/>
                <w:szCs w:val="21"/>
              </w:rPr>
            </w:pPr>
          </w:p>
        </w:tc>
        <w:tc>
          <w:tcPr>
            <w:tcW w:w="1985" w:type="pct"/>
            <w:noWrap w:val="0"/>
            <w:vAlign w:val="top"/>
          </w:tcPr>
          <w:p w14:paraId="4C2AE093">
            <w:pPr>
              <w:spacing w:line="400" w:lineRule="exact"/>
              <w:jc w:val="center"/>
              <w:rPr>
                <w:rFonts w:eastAsia="仿宋_GB2312"/>
                <w:szCs w:val="21"/>
              </w:rPr>
            </w:pPr>
          </w:p>
        </w:tc>
        <w:tc>
          <w:tcPr>
            <w:tcW w:w="843" w:type="pct"/>
            <w:noWrap w:val="0"/>
            <w:vAlign w:val="center"/>
          </w:tcPr>
          <w:p w14:paraId="503F635A">
            <w:pPr>
              <w:spacing w:line="400" w:lineRule="exact"/>
              <w:jc w:val="center"/>
              <w:rPr>
                <w:rFonts w:eastAsia="仿宋_GB2312"/>
                <w:szCs w:val="21"/>
              </w:rPr>
            </w:pPr>
          </w:p>
        </w:tc>
        <w:tc>
          <w:tcPr>
            <w:tcW w:w="865" w:type="pct"/>
            <w:noWrap w:val="0"/>
            <w:vAlign w:val="center"/>
          </w:tcPr>
          <w:p w14:paraId="58FF3A21">
            <w:pPr>
              <w:spacing w:line="400" w:lineRule="exact"/>
              <w:jc w:val="center"/>
              <w:rPr>
                <w:rFonts w:eastAsia="仿宋_GB2312"/>
                <w:szCs w:val="21"/>
              </w:rPr>
            </w:pPr>
          </w:p>
        </w:tc>
      </w:tr>
      <w:tr w14:paraId="2E6F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79" w:type="pct"/>
            <w:noWrap w:val="0"/>
            <w:vAlign w:val="center"/>
          </w:tcPr>
          <w:p w14:paraId="7D18F067">
            <w:pPr>
              <w:spacing w:line="360" w:lineRule="auto"/>
              <w:jc w:val="center"/>
              <w:rPr>
                <w:rFonts w:eastAsia="仿宋_GB2312"/>
                <w:sz w:val="28"/>
                <w:szCs w:val="28"/>
              </w:rPr>
            </w:pPr>
            <w:r>
              <w:rPr>
                <w:rFonts w:eastAsia="仿宋_GB2312"/>
                <w:sz w:val="28"/>
                <w:szCs w:val="28"/>
              </w:rPr>
              <w:t>4</w:t>
            </w:r>
          </w:p>
        </w:tc>
        <w:tc>
          <w:tcPr>
            <w:tcW w:w="925" w:type="pct"/>
            <w:noWrap w:val="0"/>
            <w:vAlign w:val="center"/>
          </w:tcPr>
          <w:p w14:paraId="4B78BA3C">
            <w:pPr>
              <w:spacing w:line="720" w:lineRule="auto"/>
              <w:jc w:val="center"/>
              <w:rPr>
                <w:rFonts w:eastAsia="仿宋_GB2312"/>
                <w:szCs w:val="21"/>
              </w:rPr>
            </w:pPr>
          </w:p>
        </w:tc>
        <w:tc>
          <w:tcPr>
            <w:tcW w:w="1985" w:type="pct"/>
            <w:noWrap w:val="0"/>
            <w:vAlign w:val="top"/>
          </w:tcPr>
          <w:p w14:paraId="7A9DD674">
            <w:pPr>
              <w:spacing w:line="400" w:lineRule="exact"/>
              <w:jc w:val="center"/>
              <w:rPr>
                <w:rFonts w:eastAsia="仿宋_GB2312"/>
                <w:szCs w:val="21"/>
              </w:rPr>
            </w:pPr>
          </w:p>
        </w:tc>
        <w:tc>
          <w:tcPr>
            <w:tcW w:w="843" w:type="pct"/>
            <w:noWrap w:val="0"/>
            <w:vAlign w:val="center"/>
          </w:tcPr>
          <w:p w14:paraId="0E065719">
            <w:pPr>
              <w:spacing w:line="400" w:lineRule="exact"/>
              <w:jc w:val="center"/>
              <w:rPr>
                <w:rFonts w:eastAsia="仿宋_GB2312"/>
                <w:szCs w:val="21"/>
              </w:rPr>
            </w:pPr>
          </w:p>
        </w:tc>
        <w:tc>
          <w:tcPr>
            <w:tcW w:w="865" w:type="pct"/>
            <w:noWrap w:val="0"/>
            <w:vAlign w:val="center"/>
          </w:tcPr>
          <w:p w14:paraId="64A8EC3A">
            <w:pPr>
              <w:spacing w:line="400" w:lineRule="exact"/>
              <w:jc w:val="center"/>
              <w:rPr>
                <w:rFonts w:eastAsia="仿宋_GB2312"/>
                <w:szCs w:val="21"/>
              </w:rPr>
            </w:pPr>
          </w:p>
        </w:tc>
      </w:tr>
      <w:tr w14:paraId="2CE4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79" w:type="pct"/>
            <w:noWrap w:val="0"/>
            <w:vAlign w:val="center"/>
          </w:tcPr>
          <w:p w14:paraId="28207855">
            <w:pPr>
              <w:spacing w:line="360" w:lineRule="auto"/>
              <w:jc w:val="center"/>
              <w:rPr>
                <w:rFonts w:eastAsia="仿宋_GB2312"/>
                <w:sz w:val="28"/>
                <w:szCs w:val="28"/>
              </w:rPr>
            </w:pPr>
            <w:r>
              <w:rPr>
                <w:rFonts w:eastAsia="仿宋_GB2312"/>
                <w:sz w:val="28"/>
                <w:szCs w:val="28"/>
              </w:rPr>
              <w:t>5</w:t>
            </w:r>
          </w:p>
        </w:tc>
        <w:tc>
          <w:tcPr>
            <w:tcW w:w="925" w:type="pct"/>
            <w:noWrap w:val="0"/>
            <w:vAlign w:val="center"/>
          </w:tcPr>
          <w:p w14:paraId="2FB5D0AC">
            <w:pPr>
              <w:spacing w:line="720" w:lineRule="auto"/>
              <w:jc w:val="center"/>
              <w:rPr>
                <w:rFonts w:eastAsia="仿宋_GB2312"/>
                <w:szCs w:val="21"/>
              </w:rPr>
            </w:pPr>
          </w:p>
        </w:tc>
        <w:tc>
          <w:tcPr>
            <w:tcW w:w="1985" w:type="pct"/>
            <w:noWrap w:val="0"/>
            <w:vAlign w:val="top"/>
          </w:tcPr>
          <w:p w14:paraId="085A8083">
            <w:pPr>
              <w:spacing w:line="400" w:lineRule="exact"/>
              <w:jc w:val="center"/>
              <w:rPr>
                <w:rFonts w:eastAsia="仿宋_GB2312"/>
                <w:szCs w:val="21"/>
              </w:rPr>
            </w:pPr>
          </w:p>
        </w:tc>
        <w:tc>
          <w:tcPr>
            <w:tcW w:w="843" w:type="pct"/>
            <w:noWrap w:val="0"/>
            <w:vAlign w:val="center"/>
          </w:tcPr>
          <w:p w14:paraId="64ACE95E">
            <w:pPr>
              <w:spacing w:line="400" w:lineRule="exact"/>
              <w:jc w:val="center"/>
              <w:rPr>
                <w:rFonts w:eastAsia="仿宋_GB2312"/>
                <w:szCs w:val="21"/>
              </w:rPr>
            </w:pPr>
          </w:p>
        </w:tc>
        <w:tc>
          <w:tcPr>
            <w:tcW w:w="865" w:type="pct"/>
            <w:noWrap w:val="0"/>
            <w:vAlign w:val="center"/>
          </w:tcPr>
          <w:p w14:paraId="1B4C0CF1">
            <w:pPr>
              <w:spacing w:line="400" w:lineRule="exact"/>
              <w:jc w:val="center"/>
              <w:rPr>
                <w:rFonts w:eastAsia="仿宋_GB2312"/>
                <w:szCs w:val="21"/>
              </w:rPr>
            </w:pPr>
          </w:p>
        </w:tc>
      </w:tr>
    </w:tbl>
    <w:p w14:paraId="3503062F">
      <w:pPr>
        <w:spacing w:line="360" w:lineRule="auto"/>
        <w:rPr>
          <w:rFonts w:eastAsia="仿宋_GB2312"/>
          <w:szCs w:val="21"/>
        </w:rPr>
      </w:pPr>
    </w:p>
    <w:p w14:paraId="302A9041">
      <w:pPr>
        <w:spacing w:line="360" w:lineRule="auto"/>
        <w:rPr>
          <w:rFonts w:eastAsia="仿宋_GB2312"/>
          <w:szCs w:val="21"/>
        </w:rPr>
      </w:pPr>
      <w:r>
        <w:rPr>
          <w:rFonts w:eastAsia="仿宋_GB2312"/>
          <w:szCs w:val="21"/>
        </w:rPr>
        <w:t>注：请附上同类业绩评价证明资料（如中标通知书、合同等），评审细则另有要求的，按评审细则提供。</w:t>
      </w:r>
    </w:p>
    <w:p w14:paraId="0BAF3CB2">
      <w:pPr>
        <w:spacing w:line="440" w:lineRule="exact"/>
        <w:rPr>
          <w:rFonts w:eastAsia="仿宋_GB2312"/>
          <w:bCs/>
          <w:sz w:val="24"/>
        </w:rPr>
      </w:pPr>
    </w:p>
    <w:p w14:paraId="6367FD2F">
      <w:pPr>
        <w:spacing w:line="440" w:lineRule="exact"/>
        <w:rPr>
          <w:rFonts w:eastAsia="仿宋_GB2312"/>
          <w:bCs/>
          <w:szCs w:val="21"/>
        </w:rPr>
      </w:pPr>
      <w:r>
        <w:rPr>
          <w:rFonts w:eastAsia="仿宋_GB2312"/>
          <w:bCs/>
          <w:szCs w:val="21"/>
        </w:rPr>
        <w:t>竞投人全称（公章）:</w:t>
      </w:r>
    </w:p>
    <w:p w14:paraId="31A4409E">
      <w:pPr>
        <w:tabs>
          <w:tab w:val="left" w:pos="3600"/>
        </w:tabs>
        <w:spacing w:line="440" w:lineRule="exact"/>
        <w:rPr>
          <w:rFonts w:eastAsia="仿宋_GB2312"/>
          <w:bCs/>
          <w:szCs w:val="21"/>
        </w:rPr>
      </w:pPr>
      <w:r>
        <w:rPr>
          <w:rFonts w:eastAsia="仿宋_GB2312"/>
          <w:bCs/>
          <w:szCs w:val="21"/>
        </w:rPr>
        <w:t>法定代表人或其竞投人授权代表(</w:t>
      </w:r>
      <w:r>
        <w:rPr>
          <w:rFonts w:eastAsia="仿宋_GB2312"/>
          <w:b/>
          <w:szCs w:val="21"/>
        </w:rPr>
        <w:t>签字</w:t>
      </w:r>
      <w:r>
        <w:rPr>
          <w:rFonts w:eastAsia="仿宋_GB2312"/>
          <w:bCs/>
          <w:szCs w:val="21"/>
        </w:rPr>
        <w:t>)：</w:t>
      </w:r>
    </w:p>
    <w:p w14:paraId="2A5E0170">
      <w:pPr>
        <w:spacing w:before="120" w:after="120" w:line="440" w:lineRule="exact"/>
        <w:rPr>
          <w:rFonts w:eastAsia="仿宋_GB2312"/>
          <w:b/>
          <w:sz w:val="28"/>
          <w:szCs w:val="28"/>
        </w:rPr>
      </w:pPr>
      <w:r>
        <w:rPr>
          <w:rFonts w:eastAsia="仿宋_GB2312"/>
          <w:bCs/>
          <w:szCs w:val="21"/>
        </w:rPr>
        <w:t>日    期：         年      月     日</w:t>
      </w:r>
    </w:p>
    <w:p w14:paraId="44AF61BC"/>
    <w:sectPr>
      <w:pgSz w:w="11907" w:h="16840"/>
      <w:pgMar w:top="1276" w:right="1304" w:bottom="1361" w:left="1361" w:header="794" w:footer="794"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A31C">
    <w:pPr>
      <w:pStyle w:val="9"/>
      <w:pBdr>
        <w:top w:val="none" w:color="auto" w:sz="0" w:space="1"/>
      </w:pBdr>
      <w:jc w:val="cente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57785" cy="167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67005"/>
                      </a:xfrm>
                      <a:prstGeom prst="rect">
                        <a:avLst/>
                      </a:prstGeom>
                      <a:noFill/>
                      <a:ln>
                        <a:noFill/>
                      </a:ln>
                    </wps:spPr>
                    <wps:txbx>
                      <w:txbxContent>
                        <w:p w14:paraId="73C610F1">
                          <w:pPr>
                            <w:pStyle w:val="9"/>
                            <w:pBdr>
                              <w:top w:val="none" w:color="auto" w:sz="0" w:space="1"/>
                            </w:pBdr>
                            <w:jc w:val="center"/>
                          </w:pPr>
                          <w:r>
                            <w:fldChar w:fldCharType="begin"/>
                          </w:r>
                          <w:r>
                            <w:rPr>
                              <w:rStyle w:val="14"/>
                              <w:rFonts w:eastAsia="宋体"/>
                            </w:rPr>
                            <w:instrText xml:space="preserve"> PAGE </w:instrText>
                          </w:r>
                          <w:r>
                            <w:fldChar w:fldCharType="separate"/>
                          </w:r>
                          <w:r>
                            <w:rPr>
                              <w:rStyle w:val="14"/>
                              <w:rFonts w:eastAsia="宋体"/>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3.15pt;width:4.55pt;mso-position-horizontal-relative:margin;mso-wrap-style:none;z-index:251659264;mso-width-relative:page;mso-height-relative:page;" filled="f" stroked="f" coordsize="21600,21600" o:gfxdata="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gblinRAAAAAgEAAA8AAAAAAAAAAQAgAAAAIgAAAGRycy9kb3du&#10;cmV2LnhtbFBLAQIUABQAAAAIAIdO4kAVv3hJzQEAAJYDAAAOAAAAAAAAAAEAIAAAACABAABkcnMv&#10;ZTJvRG9jLnhtbFBLBQYAAAAABgAGAFkBAABfBQAAAAA=&#10;">
              <v:fill on="f" focussize="0,0"/>
              <v:stroke on="f"/>
              <v:imagedata o:title=""/>
              <o:lock v:ext="edit" aspectratio="f"/>
              <v:textbox inset="0mm,0mm,0mm,0mm" style="mso-fit-shape-to-text:t;">
                <w:txbxContent>
                  <w:p w14:paraId="73C610F1">
                    <w:pPr>
                      <w:pStyle w:val="9"/>
                      <w:pBdr>
                        <w:top w:val="none" w:color="auto" w:sz="0" w:space="1"/>
                      </w:pBdr>
                      <w:jc w:val="center"/>
                    </w:pPr>
                    <w:r>
                      <w:fldChar w:fldCharType="begin"/>
                    </w:r>
                    <w:r>
                      <w:rPr>
                        <w:rStyle w:val="14"/>
                        <w:rFonts w:eastAsia="宋体"/>
                      </w:rPr>
                      <w:instrText xml:space="preserve"> PAGE </w:instrText>
                    </w:r>
                    <w:r>
                      <w:fldChar w:fldCharType="separate"/>
                    </w:r>
                    <w:r>
                      <w:rPr>
                        <w:rStyle w:val="14"/>
                        <w:rFonts w:eastAsia="宋体"/>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7803">
    <w:pPr>
      <w:rPr>
        <w:rFonts w:ascii="仿宋_GB2312" w:hAnsi="黑体" w:eastAsia="仿宋_GB2312"/>
        <w:sz w:val="18"/>
        <w:szCs w:val="18"/>
      </w:rPr>
    </w:pPr>
    <w:r>
      <w:rPr>
        <w:rFonts w:hint="eastAsia" w:ascii="仿宋_GB2312" w:hAnsi="黑体" w:eastAsia="仿宋_GB2312"/>
        <w:sz w:val="18"/>
        <w:szCs w:val="18"/>
      </w:rPr>
      <w:t xml:space="preserve">    </w:t>
    </w:r>
  </w:p>
  <w:p w14:paraId="51A58286">
    <w:pPr>
      <w:rPr>
        <w:rFonts w:hint="eastAsia" w:ascii="仿宋_GB2312" w:hAnsi="黑体" w:eastAsia="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EE9A"/>
    <w:multiLevelType w:val="singleLevel"/>
    <w:tmpl w:val="8335EE9A"/>
    <w:lvl w:ilvl="0" w:tentative="0">
      <w:start w:val="1"/>
      <w:numFmt w:val="chineseCounting"/>
      <w:suff w:val="nothing"/>
      <w:lvlText w:val="（%1）"/>
      <w:lvlJc w:val="left"/>
      <w:rPr>
        <w:rFonts w:hint="eastAsia"/>
      </w:rPr>
    </w:lvl>
  </w:abstractNum>
  <w:abstractNum w:abstractNumId="1">
    <w:nsid w:val="8CB7C515"/>
    <w:multiLevelType w:val="singleLevel"/>
    <w:tmpl w:val="8CB7C515"/>
    <w:lvl w:ilvl="0" w:tentative="0">
      <w:start w:val="3"/>
      <w:numFmt w:val="chineseCounting"/>
      <w:suff w:val="nothing"/>
      <w:lvlText w:val="%1、"/>
      <w:lvlJc w:val="left"/>
      <w:rPr>
        <w:rFonts w:hint="eastAsia"/>
      </w:rPr>
    </w:lvl>
  </w:abstractNum>
  <w:abstractNum w:abstractNumId="2">
    <w:nsid w:val="9B1B994B"/>
    <w:multiLevelType w:val="singleLevel"/>
    <w:tmpl w:val="9B1B994B"/>
    <w:lvl w:ilvl="0" w:tentative="0">
      <w:start w:val="1"/>
      <w:numFmt w:val="decimal"/>
      <w:suff w:val="nothing"/>
      <w:lvlText w:val="%1．"/>
      <w:lvlJc w:val="left"/>
      <w:pPr>
        <w:ind w:left="0" w:firstLine="400"/>
      </w:pPr>
      <w:rPr>
        <w:rFonts w:hint="default"/>
      </w:rPr>
    </w:lvl>
  </w:abstractNum>
  <w:abstractNum w:abstractNumId="3">
    <w:nsid w:val="C1B47412"/>
    <w:multiLevelType w:val="singleLevel"/>
    <w:tmpl w:val="C1B47412"/>
    <w:lvl w:ilvl="0" w:tentative="0">
      <w:start w:val="10"/>
      <w:numFmt w:val="chineseCounting"/>
      <w:suff w:val="nothing"/>
      <w:lvlText w:val="%1、"/>
      <w:lvlJc w:val="left"/>
      <w:rPr>
        <w:rFonts w:hint="eastAsia"/>
      </w:rPr>
    </w:lvl>
  </w:abstractNum>
  <w:abstractNum w:abstractNumId="4">
    <w:nsid w:val="E7A41750"/>
    <w:multiLevelType w:val="singleLevel"/>
    <w:tmpl w:val="E7A41750"/>
    <w:lvl w:ilvl="0" w:tentative="0">
      <w:start w:val="1"/>
      <w:numFmt w:val="decimal"/>
      <w:lvlText w:val="%1."/>
      <w:lvlJc w:val="left"/>
      <w:pPr>
        <w:tabs>
          <w:tab w:val="left" w:pos="312"/>
        </w:tabs>
      </w:pPr>
    </w:lvl>
  </w:abstractNum>
  <w:abstractNum w:abstractNumId="5">
    <w:nsid w:val="010B216D"/>
    <w:multiLevelType w:val="multilevel"/>
    <w:tmpl w:val="010B216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japaneseCounting"/>
      <w:lvlText w:val="%2、"/>
      <w:lvlJc w:val="left"/>
      <w:pPr>
        <w:tabs>
          <w:tab w:val="left" w:pos="567"/>
        </w:tabs>
        <w:ind w:left="567" w:hanging="567"/>
      </w:pPr>
      <w:rPr>
        <w:rFonts w:ascii="仿宋_GB2312" w:hAnsi="宋体" w:eastAsia="仿宋_GB2312" w:cs="Times New Roman"/>
        <w:b/>
        <w:i w:val="0"/>
        <w:sz w:val="21"/>
        <w:szCs w:val="21"/>
      </w:rPr>
    </w:lvl>
    <w:lvl w:ilvl="2" w:tentative="0">
      <w:start w:val="1"/>
      <w:numFmt w:val="decimal"/>
      <w:lvlText w:val="%3."/>
      <w:lvlJc w:val="left"/>
      <w:pPr>
        <w:tabs>
          <w:tab w:val="left" w:pos="960"/>
        </w:tabs>
        <w:ind w:left="960" w:hanging="420"/>
      </w:pPr>
      <w:rPr>
        <w:rFonts w:hint="eastAsia"/>
        <w:b/>
        <w:i w:val="0"/>
        <w:sz w:val="28"/>
        <w:szCs w:val="28"/>
      </w:rPr>
    </w:lvl>
    <w:lvl w:ilvl="3" w:tentative="0">
      <w:start w:val="1"/>
      <w:numFmt w:val="decimal"/>
      <w:pStyle w:val="1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4F6010C"/>
    <w:multiLevelType w:val="multilevel"/>
    <w:tmpl w:val="34F6010C"/>
    <w:lvl w:ilvl="0" w:tentative="0">
      <w:start w:val="1"/>
      <w:numFmt w:val="japaneseCounting"/>
      <w:lvlText w:val="%1、"/>
      <w:lvlJc w:val="left"/>
      <w:pPr>
        <w:tabs>
          <w:tab w:val="left" w:pos="870"/>
        </w:tabs>
        <w:ind w:left="870" w:hanging="420"/>
      </w:pPr>
      <w:rPr>
        <w:rFonts w:hint="eastAsia"/>
      </w:rPr>
    </w:lvl>
    <w:lvl w:ilvl="1" w:tentative="0">
      <w:start w:val="1"/>
      <w:numFmt w:val="decimal"/>
      <w:lvlText w:val="%2."/>
      <w:lvlJc w:val="left"/>
      <w:pPr>
        <w:tabs>
          <w:tab w:val="left" w:pos="780"/>
        </w:tabs>
        <w:ind w:left="780" w:hanging="360"/>
      </w:pPr>
      <w:rPr>
        <w:rFonts w:hint="default"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285C879"/>
    <w:multiLevelType w:val="singleLevel"/>
    <w:tmpl w:val="5285C879"/>
    <w:lvl w:ilvl="0" w:tentative="0">
      <w:start w:val="1"/>
      <w:numFmt w:val="decimal"/>
      <w:lvlText w:val="%1."/>
      <w:lvlJc w:val="left"/>
      <w:pPr>
        <w:tabs>
          <w:tab w:val="left" w:pos="425"/>
        </w:tabs>
        <w:ind w:left="425" w:hanging="425"/>
      </w:pPr>
      <w:rPr>
        <w:rFont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A52A1"/>
    <w:rsid w:val="01741447"/>
    <w:rsid w:val="01C319B8"/>
    <w:rsid w:val="032E69E7"/>
    <w:rsid w:val="094B6BEB"/>
    <w:rsid w:val="0C6C1F98"/>
    <w:rsid w:val="0D970454"/>
    <w:rsid w:val="121646C8"/>
    <w:rsid w:val="14F50653"/>
    <w:rsid w:val="176254F3"/>
    <w:rsid w:val="1A2A3A49"/>
    <w:rsid w:val="1DCE3148"/>
    <w:rsid w:val="201A1057"/>
    <w:rsid w:val="271523E5"/>
    <w:rsid w:val="28962830"/>
    <w:rsid w:val="28B40B4C"/>
    <w:rsid w:val="2C755701"/>
    <w:rsid w:val="2CEA4E4B"/>
    <w:rsid w:val="2DF87B4E"/>
    <w:rsid w:val="2F570D04"/>
    <w:rsid w:val="2F9A1161"/>
    <w:rsid w:val="34A72B36"/>
    <w:rsid w:val="363D3AF9"/>
    <w:rsid w:val="38D55057"/>
    <w:rsid w:val="3DE80A7F"/>
    <w:rsid w:val="4119446B"/>
    <w:rsid w:val="43E87101"/>
    <w:rsid w:val="45A5119D"/>
    <w:rsid w:val="462753A7"/>
    <w:rsid w:val="46926840"/>
    <w:rsid w:val="475E581B"/>
    <w:rsid w:val="494101AA"/>
    <w:rsid w:val="4B074804"/>
    <w:rsid w:val="4D583FC1"/>
    <w:rsid w:val="544E75EF"/>
    <w:rsid w:val="54F66C35"/>
    <w:rsid w:val="55FB7326"/>
    <w:rsid w:val="57563DC2"/>
    <w:rsid w:val="57E531AE"/>
    <w:rsid w:val="5B073A70"/>
    <w:rsid w:val="5C383280"/>
    <w:rsid w:val="604B53F7"/>
    <w:rsid w:val="61F22150"/>
    <w:rsid w:val="628D08FE"/>
    <w:rsid w:val="68A7195D"/>
    <w:rsid w:val="6E0334EF"/>
    <w:rsid w:val="6E8D458E"/>
    <w:rsid w:val="731F599A"/>
    <w:rsid w:val="732E16A0"/>
    <w:rsid w:val="77001543"/>
    <w:rsid w:val="7CE65219"/>
    <w:rsid w:val="7E70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rPr>
      <w:rFonts w:ascii="Times New Roman" w:hAnsi="Times New Roman" w:eastAsia="宋体" w:cs="Times New Roman"/>
    </w:rPr>
  </w:style>
  <w:style w:type="paragraph" w:styleId="5">
    <w:name w:val="annotation text"/>
    <w:basedOn w:val="1"/>
    <w:semiHidden/>
    <w:qFormat/>
    <w:uiPriority w:val="0"/>
    <w:pPr>
      <w:jc w:val="left"/>
    </w:pPr>
  </w:style>
  <w:style w:type="paragraph" w:styleId="6">
    <w:name w:val="Body Text"/>
    <w:basedOn w:val="1"/>
    <w:next w:val="7"/>
    <w:qFormat/>
    <w:uiPriority w:val="0"/>
    <w:rPr>
      <w:sz w:val="18"/>
      <w:szCs w:val="20"/>
    </w:rPr>
  </w:style>
  <w:style w:type="paragraph" w:styleId="7">
    <w:name w:val="toc 2"/>
    <w:basedOn w:val="1"/>
    <w:next w:val="1"/>
    <w:semiHidden/>
    <w:qFormat/>
    <w:uiPriority w:val="0"/>
    <w:pPr>
      <w:ind w:left="420" w:leftChars="200"/>
    </w:pPr>
  </w:style>
  <w:style w:type="paragraph" w:styleId="8">
    <w:name w:val="Plain Text"/>
    <w:basedOn w:val="1"/>
    <w:next w:val="4"/>
    <w:qFormat/>
    <w:uiPriority w:val="0"/>
    <w:pPr>
      <w:spacing w:line="360" w:lineRule="auto"/>
      <w:ind w:firstLine="510"/>
    </w:pPr>
    <w:rPr>
      <w:rFonts w:ascii="宋体" w:hAnsi="Courier New"/>
      <w:sz w:val="24"/>
      <w:szCs w:val="20"/>
    </w:rPr>
  </w:style>
  <w:style w:type="paragraph" w:styleId="9">
    <w:name w:val="footer"/>
    <w:basedOn w:val="1"/>
    <w:qFormat/>
    <w:uiPriority w:val="0"/>
    <w:pPr>
      <w:pBdr>
        <w:top w:val="single" w:color="auto" w:sz="4" w:space="1"/>
      </w:pBdr>
      <w:tabs>
        <w:tab w:val="center" w:pos="4153"/>
        <w:tab w:val="right" w:pos="8306"/>
      </w:tabs>
      <w:snapToGrid w:val="0"/>
      <w:jc w:val="left"/>
    </w:pPr>
    <w:rPr>
      <w:sz w:val="18"/>
      <w:szCs w:val="18"/>
    </w:rPr>
  </w:style>
  <w:style w:type="paragraph" w:styleId="10">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character" w:styleId="13">
    <w:name w:val="Strong"/>
    <w:qFormat/>
    <w:uiPriority w:val="0"/>
    <w:rPr>
      <w:b/>
    </w:rPr>
  </w:style>
  <w:style w:type="character" w:styleId="14">
    <w:name w:val="page number"/>
    <w:qFormat/>
    <w:uiPriority w:val="0"/>
    <w:rPr>
      <w:rFonts w:ascii="宋体" w:hAnsi="宋体" w:eastAsia="Times New Roman"/>
      <w:spacing w:val="0"/>
      <w:kern w:val="18"/>
      <w:position w:val="0"/>
      <w:sz w:val="18"/>
      <w:szCs w:val="18"/>
    </w:rPr>
  </w:style>
  <w:style w:type="paragraph" w:customStyle="1" w:styleId="15">
    <w:name w:val="List Paragraph"/>
    <w:basedOn w:val="1"/>
    <w:next w:val="16"/>
    <w:qFormat/>
    <w:uiPriority w:val="0"/>
    <w:pPr>
      <w:ind w:firstLine="420" w:firstLineChars="200"/>
    </w:pPr>
    <w:rPr>
      <w:rFonts w:ascii="Calibri" w:hAnsi="Calibri" w:cs="宋体"/>
      <w:szCs w:val="21"/>
    </w:rPr>
  </w:style>
  <w:style w:type="paragraph" w:customStyle="1" w:styleId="16">
    <w:name w:val="段"/>
    <w:qFormat/>
    <w:uiPriority w:val="0"/>
    <w:pPr>
      <w:numPr>
        <w:ilvl w:val="3"/>
        <w:numId w:val="1"/>
      </w:numPr>
      <w:autoSpaceDE w:val="0"/>
      <w:autoSpaceDN w:val="0"/>
      <w:ind w:left="0" w:firstLine="200" w:firstLineChars="200"/>
      <w:jc w:val="both"/>
    </w:pPr>
    <w:rPr>
      <w:rFonts w:ascii="宋体" w:hAnsi="Times New Roman" w:eastAsia="宋体" w:cs="Times New Roman"/>
      <w:sz w:val="21"/>
      <w:lang w:val="en-US" w:eastAsia="zh-CN" w:bidi="ar-SA"/>
    </w:rPr>
  </w:style>
  <w:style w:type="paragraph" w:customStyle="1" w:styleId="17">
    <w:name w:val="彩色列表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9517</Words>
  <Characters>10150</Characters>
  <Lines>0</Lines>
  <Paragraphs>0</Paragraphs>
  <TotalTime>75</TotalTime>
  <ScaleCrop>false</ScaleCrop>
  <LinksUpToDate>false</LinksUpToDate>
  <CharactersWithSpaces>18382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2024-08-05T06:46:00Z</dcterms:created>
  <dc:creator>adminstrator</dc:creator>
  <cp:lastModifiedBy>彭维</cp:lastModifiedBy>
  <cp:lastPrinted>2025-12-15T02:59:01Z</cp:lastPrinted>
  <dcterms:modified xsi:type="dcterms:W3CDTF">2025-12-15T03:02:10Z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3725837FE0744CEC870AB6AF089C5D67_13</vt:lpwstr>
  </property>
  <property fmtid="{D5CDD505-2E9C-101B-9397-08002B2CF9AE}" pid="4" name="KSOTemplateDocerSaveRecord">
    <vt:lpwstr>eyJoZGlkIjoiZjUzMjY3MmM3NTMwN2U1NjIxZmQ2MGNmOWQzZGRlNmIiLCJ1c2VySWQiOiIyNDIwOTM2NzkifQ==</vt:lpwstr>
  </property>
</Properties>
</file>