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EFAE1">
      <w:pPr>
        <w:spacing w:line="360" w:lineRule="auto"/>
        <w:jc w:val="center"/>
        <w:rPr>
          <w:rFonts w:ascii="仿宋" w:hAnsi="仿宋" w:eastAsia="仿宋" w:cs="宋体"/>
          <w:b/>
          <w:bCs/>
          <w:color w:val="000000"/>
          <w:sz w:val="52"/>
          <w:szCs w:val="52"/>
        </w:rPr>
      </w:pPr>
      <w:r>
        <w:rPr>
          <w:rFonts w:hint="eastAsia" w:ascii="仿宋" w:hAnsi="仿宋" w:eastAsia="仿宋" w:cs="宋体"/>
          <w:b/>
          <w:bCs/>
          <w:color w:val="000000"/>
          <w:sz w:val="52"/>
          <w:szCs w:val="52"/>
        </w:rPr>
        <w:t>广州市城壹商业发展有限公司</w:t>
      </w:r>
    </w:p>
    <w:p w14:paraId="1CCF45EB">
      <w:pPr>
        <w:spacing w:line="360" w:lineRule="auto"/>
        <w:jc w:val="center"/>
        <w:rPr>
          <w:rFonts w:hint="eastAsia" w:ascii="仿宋" w:hAnsi="仿宋" w:eastAsia="仿宋" w:cs="宋体"/>
          <w:b/>
          <w:bCs/>
          <w:color w:val="000000"/>
          <w:sz w:val="52"/>
          <w:szCs w:val="52"/>
        </w:rPr>
      </w:pPr>
      <w:r>
        <w:rPr>
          <w:rFonts w:hint="eastAsia" w:ascii="仿宋" w:hAnsi="仿宋" w:eastAsia="仿宋" w:cs="宋体"/>
          <w:b/>
          <w:bCs/>
          <w:color w:val="000000"/>
          <w:sz w:val="52"/>
          <w:szCs w:val="52"/>
        </w:rPr>
        <w:t>花城汇垃圾桶及提示牌采购</w:t>
      </w:r>
    </w:p>
    <w:p w14:paraId="0D68FC8C">
      <w:pPr>
        <w:spacing w:line="360" w:lineRule="auto"/>
        <w:jc w:val="center"/>
        <w:rPr>
          <w:rFonts w:hint="eastAsia" w:ascii="仿宋" w:hAnsi="仿宋" w:eastAsia="仿宋" w:cs="宋体"/>
          <w:b/>
          <w:bCs/>
          <w:color w:val="000000"/>
          <w:sz w:val="52"/>
          <w:szCs w:val="52"/>
        </w:rPr>
      </w:pPr>
    </w:p>
    <w:p w14:paraId="2EAACDAD">
      <w:pPr>
        <w:spacing w:line="360" w:lineRule="auto"/>
        <w:ind w:right="44" w:rightChars="21"/>
        <w:jc w:val="center"/>
        <w:rPr>
          <w:rFonts w:ascii="仿宋" w:hAnsi="仿宋" w:eastAsia="仿宋" w:cs="宋体"/>
          <w:b/>
          <w:bCs/>
          <w:color w:val="000000"/>
          <w:sz w:val="72"/>
          <w:szCs w:val="72"/>
        </w:rPr>
      </w:pPr>
    </w:p>
    <w:p w14:paraId="321238E6">
      <w:pPr>
        <w:spacing w:line="360" w:lineRule="auto"/>
        <w:ind w:right="44" w:rightChars="21"/>
        <w:jc w:val="center"/>
        <w:rPr>
          <w:rFonts w:ascii="仿宋" w:hAnsi="仿宋" w:eastAsia="仿宋" w:cs="宋体"/>
          <w:b/>
          <w:bCs/>
          <w:color w:val="000000"/>
          <w:sz w:val="72"/>
          <w:szCs w:val="72"/>
        </w:rPr>
      </w:pPr>
    </w:p>
    <w:p w14:paraId="0E212A84">
      <w:pPr>
        <w:spacing w:line="360" w:lineRule="auto"/>
        <w:ind w:right="44" w:rightChars="21"/>
        <w:jc w:val="center"/>
        <w:rPr>
          <w:rFonts w:ascii="仿宋" w:hAnsi="仿宋" w:eastAsia="仿宋" w:cs="宋体"/>
          <w:b/>
          <w:bCs/>
          <w:color w:val="000000"/>
          <w:sz w:val="52"/>
          <w:szCs w:val="52"/>
        </w:rPr>
      </w:pPr>
      <w:r>
        <w:rPr>
          <w:rFonts w:hint="eastAsia" w:ascii="仿宋" w:hAnsi="仿宋" w:eastAsia="仿宋" w:cs="宋体"/>
          <w:b/>
          <w:bCs/>
          <w:color w:val="000000"/>
          <w:sz w:val="52"/>
          <w:szCs w:val="52"/>
        </w:rPr>
        <w:t>竞选文件</w:t>
      </w:r>
    </w:p>
    <w:p w14:paraId="6E6E6CCB">
      <w:pPr>
        <w:spacing w:line="360" w:lineRule="auto"/>
        <w:ind w:right="44" w:rightChars="21"/>
        <w:jc w:val="center"/>
        <w:rPr>
          <w:rFonts w:ascii="仿宋" w:hAnsi="仿宋" w:eastAsia="仿宋" w:cs="宋体"/>
          <w:b/>
          <w:bCs/>
          <w:color w:val="000000"/>
          <w:sz w:val="72"/>
          <w:szCs w:val="72"/>
        </w:rPr>
      </w:pPr>
    </w:p>
    <w:p w14:paraId="3E88689E">
      <w:pPr>
        <w:spacing w:line="360" w:lineRule="auto"/>
        <w:ind w:right="44" w:rightChars="21" w:firstLine="1247" w:firstLineChars="345"/>
        <w:rPr>
          <w:rFonts w:ascii="仿宋" w:hAnsi="仿宋" w:eastAsia="仿宋"/>
          <w:b/>
          <w:bCs/>
          <w:color w:val="000000"/>
          <w:sz w:val="36"/>
          <w:szCs w:val="36"/>
        </w:rPr>
      </w:pPr>
    </w:p>
    <w:p w14:paraId="6AEC4C19">
      <w:pPr>
        <w:spacing w:line="360" w:lineRule="auto"/>
        <w:ind w:right="44" w:rightChars="21" w:firstLine="1247" w:firstLineChars="345"/>
        <w:rPr>
          <w:rFonts w:ascii="仿宋" w:hAnsi="仿宋" w:eastAsia="仿宋"/>
          <w:b/>
          <w:bCs/>
          <w:color w:val="000000"/>
          <w:sz w:val="36"/>
          <w:szCs w:val="36"/>
        </w:rPr>
      </w:pPr>
    </w:p>
    <w:p w14:paraId="4A1C53EC">
      <w:pPr>
        <w:spacing w:line="360" w:lineRule="auto"/>
        <w:ind w:right="44" w:rightChars="21" w:firstLine="1247" w:firstLineChars="345"/>
        <w:rPr>
          <w:rFonts w:ascii="仿宋" w:hAnsi="仿宋" w:eastAsia="仿宋"/>
          <w:b/>
          <w:bCs/>
          <w:color w:val="000000"/>
          <w:sz w:val="36"/>
          <w:szCs w:val="36"/>
        </w:rPr>
      </w:pPr>
    </w:p>
    <w:p w14:paraId="2CF23879">
      <w:pPr>
        <w:spacing w:line="360" w:lineRule="auto"/>
        <w:ind w:right="44" w:rightChars="21"/>
        <w:rPr>
          <w:rFonts w:ascii="仿宋" w:hAnsi="仿宋" w:eastAsia="仿宋"/>
          <w:b/>
          <w:bCs/>
          <w:color w:val="000000"/>
          <w:sz w:val="36"/>
          <w:szCs w:val="36"/>
        </w:rPr>
      </w:pPr>
    </w:p>
    <w:p w14:paraId="646B3533">
      <w:pPr>
        <w:spacing w:line="360" w:lineRule="auto"/>
        <w:ind w:right="44" w:rightChars="21" w:firstLine="1247" w:firstLineChars="345"/>
        <w:rPr>
          <w:rFonts w:ascii="仿宋" w:hAnsi="仿宋" w:eastAsia="仿宋"/>
          <w:b/>
          <w:bCs/>
          <w:color w:val="000000"/>
          <w:sz w:val="36"/>
          <w:szCs w:val="36"/>
        </w:rPr>
      </w:pPr>
    </w:p>
    <w:p w14:paraId="3EE678C7">
      <w:pPr>
        <w:spacing w:line="360" w:lineRule="auto"/>
        <w:ind w:right="44" w:rightChars="21"/>
        <w:rPr>
          <w:rFonts w:ascii="仿宋" w:hAnsi="仿宋" w:eastAsia="仿宋"/>
          <w:b/>
          <w:bCs/>
          <w:color w:val="000000"/>
          <w:sz w:val="36"/>
          <w:szCs w:val="36"/>
        </w:rPr>
      </w:pPr>
    </w:p>
    <w:p w14:paraId="6A324EF6">
      <w:pPr>
        <w:spacing w:line="360" w:lineRule="auto"/>
        <w:ind w:right="44" w:rightChars="21"/>
        <w:jc w:val="center"/>
        <w:rPr>
          <w:rFonts w:ascii="仿宋" w:hAnsi="仿宋" w:eastAsia="仿宋" w:cs="宋体"/>
          <w:b/>
          <w:bCs/>
          <w:color w:val="000000"/>
          <w:sz w:val="32"/>
          <w:szCs w:val="32"/>
        </w:rPr>
      </w:pPr>
      <w:r>
        <w:rPr>
          <w:rFonts w:hint="eastAsia" w:ascii="仿宋" w:hAnsi="仿宋" w:eastAsia="仿宋" w:cs="宋体"/>
          <w:b/>
          <w:bCs/>
          <w:color w:val="000000"/>
          <w:sz w:val="32"/>
          <w:szCs w:val="32"/>
        </w:rPr>
        <w:t>广州市城壹商业发展有限公司</w:t>
      </w:r>
    </w:p>
    <w:p w14:paraId="585B96E1">
      <w:pPr>
        <w:spacing w:line="360" w:lineRule="auto"/>
        <w:ind w:right="44" w:rightChars="21"/>
        <w:jc w:val="center"/>
        <w:rPr>
          <w:rFonts w:ascii="仿宋" w:hAnsi="仿宋" w:eastAsia="仿宋"/>
          <w:b/>
          <w:color w:val="000000"/>
          <w:sz w:val="32"/>
          <w:szCs w:val="32"/>
        </w:rPr>
      </w:pPr>
      <w:r>
        <w:rPr>
          <w:rFonts w:hint="eastAsia" w:ascii="仿宋" w:hAnsi="仿宋" w:eastAsia="仿宋" w:cs="宋体"/>
          <w:b/>
          <w:bCs/>
          <w:color w:val="000000"/>
          <w:sz w:val="32"/>
          <w:szCs w:val="32"/>
        </w:rPr>
        <w:t>202</w:t>
      </w:r>
      <w:r>
        <w:rPr>
          <w:rFonts w:ascii="仿宋" w:hAnsi="仿宋" w:eastAsia="仿宋" w:cs="宋体"/>
          <w:b/>
          <w:bCs/>
          <w:color w:val="000000"/>
          <w:sz w:val="32"/>
          <w:szCs w:val="32"/>
        </w:rPr>
        <w:t>4</w:t>
      </w:r>
      <w:r>
        <w:rPr>
          <w:rFonts w:hint="eastAsia" w:ascii="仿宋" w:hAnsi="仿宋" w:eastAsia="仿宋" w:cs="宋体"/>
          <w:b/>
          <w:bCs/>
          <w:color w:val="000000"/>
          <w:sz w:val="32"/>
          <w:szCs w:val="32"/>
        </w:rPr>
        <w:t>年</w:t>
      </w:r>
      <w:r>
        <w:rPr>
          <w:rFonts w:hint="eastAsia" w:ascii="仿宋" w:hAnsi="仿宋" w:eastAsia="仿宋" w:cs="宋体"/>
          <w:b/>
          <w:bCs/>
          <w:color w:val="000000"/>
          <w:sz w:val="32"/>
          <w:szCs w:val="32"/>
          <w:lang w:val="en-US" w:eastAsia="zh-CN"/>
        </w:rPr>
        <w:t>10</w:t>
      </w:r>
      <w:r>
        <w:rPr>
          <w:rFonts w:hint="eastAsia" w:ascii="仿宋" w:hAnsi="仿宋" w:eastAsia="仿宋" w:cs="宋体"/>
          <w:b/>
          <w:bCs/>
          <w:color w:val="000000"/>
          <w:sz w:val="32"/>
          <w:szCs w:val="32"/>
        </w:rPr>
        <w:t>月</w:t>
      </w:r>
    </w:p>
    <w:p w14:paraId="3E035479">
      <w:pPr>
        <w:spacing w:line="360" w:lineRule="auto"/>
        <w:ind w:right="44" w:rightChars="21"/>
        <w:rPr>
          <w:rFonts w:ascii="仿宋" w:hAnsi="仿宋" w:eastAsia="仿宋"/>
          <w:b/>
          <w:color w:val="000000"/>
          <w:sz w:val="36"/>
        </w:rPr>
      </w:pPr>
    </w:p>
    <w:p w14:paraId="0E5562B5">
      <w:pPr>
        <w:spacing w:line="360" w:lineRule="auto"/>
        <w:ind w:right="44" w:rightChars="21"/>
        <w:rPr>
          <w:rFonts w:ascii="仿宋" w:hAnsi="仿宋" w:eastAsia="仿宋" w:cs="宋体"/>
          <w:b/>
          <w:color w:val="000000"/>
          <w:sz w:val="44"/>
          <w:szCs w:val="44"/>
        </w:rPr>
      </w:pPr>
    </w:p>
    <w:p w14:paraId="0AE418F0">
      <w:pPr>
        <w:spacing w:line="360" w:lineRule="auto"/>
        <w:ind w:right="44" w:rightChars="21"/>
        <w:rPr>
          <w:rFonts w:ascii="仿宋" w:hAnsi="仿宋" w:eastAsia="仿宋" w:cs="宋体"/>
          <w:b/>
          <w:color w:val="000000"/>
          <w:sz w:val="44"/>
          <w:szCs w:val="44"/>
        </w:rPr>
      </w:pPr>
    </w:p>
    <w:p w14:paraId="44FA035C">
      <w:pPr>
        <w:keepNext/>
        <w:keepLines/>
        <w:widowControl/>
        <w:spacing w:line="480" w:lineRule="auto"/>
        <w:ind w:right="44" w:rightChars="21"/>
        <w:jc w:val="center"/>
        <w:rPr>
          <w:rFonts w:ascii="仿宋" w:hAnsi="仿宋" w:eastAsia="仿宋"/>
          <w:b/>
          <w:bCs/>
          <w:color w:val="000000"/>
          <w:kern w:val="0"/>
          <w:sz w:val="44"/>
          <w:szCs w:val="44"/>
          <w:lang w:val="zh-CN"/>
        </w:rPr>
      </w:pPr>
      <w:r>
        <w:rPr>
          <w:rFonts w:ascii="仿宋" w:hAnsi="仿宋" w:eastAsia="仿宋"/>
          <w:b/>
          <w:bCs/>
          <w:color w:val="000000"/>
          <w:kern w:val="0"/>
          <w:sz w:val="44"/>
          <w:szCs w:val="44"/>
          <w:lang w:val="zh-CN"/>
        </w:rPr>
        <w:t>目录</w:t>
      </w:r>
    </w:p>
    <w:p w14:paraId="392E3F26">
      <w:pPr>
        <w:ind w:right="44" w:rightChars="21"/>
        <w:rPr>
          <w:rFonts w:ascii="仿宋" w:hAnsi="仿宋" w:eastAsia="仿宋"/>
          <w:color w:val="000000"/>
          <w:lang w:val="zh-CN"/>
        </w:rPr>
      </w:pPr>
    </w:p>
    <w:p w14:paraId="2DB1EEDF">
      <w:pPr>
        <w:tabs>
          <w:tab w:val="right" w:leader="dot" w:pos="8364"/>
        </w:tabs>
        <w:spacing w:line="480" w:lineRule="auto"/>
        <w:ind w:right="44" w:rightChars="21"/>
        <w:jc w:val="left"/>
        <w:rPr>
          <w:rFonts w:ascii="仿宋" w:hAnsi="仿宋" w:eastAsia="仿宋" w:cs="黑体"/>
          <w:b/>
          <w:bCs/>
          <w:color w:val="000000"/>
          <w:sz w:val="30"/>
          <w:szCs w:val="30"/>
          <w:lang w:val="zh-CN"/>
        </w:rPr>
      </w:pPr>
      <w:r>
        <w:rPr>
          <w:rFonts w:ascii="仿宋" w:hAnsi="仿宋" w:eastAsia="仿宋"/>
          <w:b/>
          <w:bCs/>
          <w:caps/>
          <w:color w:val="000000"/>
          <w:sz w:val="30"/>
          <w:szCs w:val="30"/>
        </w:rPr>
        <w:fldChar w:fldCharType="begin"/>
      </w:r>
      <w:r>
        <w:rPr>
          <w:rFonts w:ascii="仿宋" w:hAnsi="仿宋" w:eastAsia="仿宋"/>
          <w:b/>
          <w:bCs/>
          <w:caps/>
          <w:color w:val="000000"/>
          <w:sz w:val="30"/>
          <w:szCs w:val="30"/>
        </w:rPr>
        <w:instrText xml:space="preserve"> TOC \o "1-3" \h \z \u </w:instrText>
      </w:r>
      <w:r>
        <w:rPr>
          <w:rFonts w:ascii="仿宋" w:hAnsi="仿宋" w:eastAsia="仿宋"/>
          <w:b/>
          <w:bCs/>
          <w:caps/>
          <w:color w:val="000000"/>
          <w:sz w:val="30"/>
          <w:szCs w:val="30"/>
        </w:rPr>
        <w:fldChar w:fldCharType="separate"/>
      </w:r>
      <w:r>
        <w:fldChar w:fldCharType="begin"/>
      </w:r>
      <w:r>
        <w:instrText xml:space="preserve"> HYPERLINK \l "_Toc428434781" </w:instrText>
      </w:r>
      <w:r>
        <w:fldChar w:fldCharType="separate"/>
      </w:r>
      <w:r>
        <w:rPr>
          <w:rFonts w:hint="eastAsia" w:ascii="仿宋" w:hAnsi="仿宋" w:eastAsia="仿宋" w:cs="宋体"/>
          <w:b/>
          <w:bCs/>
          <w:caps/>
          <w:color w:val="000000"/>
          <w:spacing w:val="20"/>
          <w:sz w:val="30"/>
          <w:szCs w:val="30"/>
          <w:u w:val="single"/>
          <w:lang w:val="zh-CN"/>
        </w:rPr>
        <w:t>竞选公告</w:t>
      </w:r>
      <w:r>
        <w:rPr>
          <w:rFonts w:ascii="仿宋" w:hAnsi="仿宋" w:eastAsia="仿宋"/>
          <w:b/>
          <w:bCs/>
          <w:caps/>
          <w:color w:val="000000"/>
          <w:sz w:val="30"/>
          <w:szCs w:val="30"/>
          <w:lang w:val="zh-CN"/>
        </w:rPr>
        <w:tab/>
      </w:r>
      <w:r>
        <w:rPr>
          <w:rFonts w:ascii="仿宋" w:hAnsi="仿宋" w:eastAsia="仿宋"/>
          <w:b/>
          <w:bCs/>
          <w:caps/>
          <w:color w:val="000000"/>
          <w:sz w:val="30"/>
          <w:szCs w:val="30"/>
          <w:lang w:val="zh-CN"/>
        </w:rPr>
        <w:fldChar w:fldCharType="begin"/>
      </w:r>
      <w:r>
        <w:rPr>
          <w:rFonts w:ascii="仿宋" w:hAnsi="仿宋" w:eastAsia="仿宋"/>
          <w:b/>
          <w:bCs/>
          <w:caps/>
          <w:color w:val="000000"/>
          <w:sz w:val="30"/>
          <w:szCs w:val="30"/>
          <w:lang w:val="zh-CN"/>
        </w:rPr>
        <w:instrText xml:space="preserve"> PAGEREF _Toc428434781 \h </w:instrText>
      </w:r>
      <w:r>
        <w:rPr>
          <w:rFonts w:ascii="仿宋" w:hAnsi="仿宋" w:eastAsia="仿宋"/>
          <w:b/>
          <w:bCs/>
          <w:caps/>
          <w:color w:val="000000"/>
          <w:sz w:val="30"/>
          <w:szCs w:val="30"/>
          <w:lang w:val="zh-CN"/>
        </w:rPr>
        <w:fldChar w:fldCharType="separate"/>
      </w:r>
      <w:r>
        <w:rPr>
          <w:rFonts w:ascii="仿宋" w:hAnsi="仿宋" w:eastAsia="仿宋"/>
          <w:b/>
          <w:bCs/>
          <w:caps/>
          <w:color w:val="000000"/>
          <w:sz w:val="30"/>
          <w:szCs w:val="30"/>
          <w:lang w:val="zh-CN"/>
        </w:rPr>
        <w:t>3</w:t>
      </w:r>
      <w:r>
        <w:rPr>
          <w:rFonts w:ascii="仿宋" w:hAnsi="仿宋" w:eastAsia="仿宋"/>
          <w:b/>
          <w:bCs/>
          <w:caps/>
          <w:color w:val="000000"/>
          <w:sz w:val="30"/>
          <w:szCs w:val="30"/>
          <w:lang w:val="zh-CN"/>
        </w:rPr>
        <w:fldChar w:fldCharType="end"/>
      </w:r>
      <w:r>
        <w:rPr>
          <w:rFonts w:ascii="仿宋" w:hAnsi="仿宋" w:eastAsia="仿宋"/>
          <w:b/>
          <w:bCs/>
          <w:caps/>
          <w:color w:val="000000"/>
          <w:sz w:val="30"/>
          <w:szCs w:val="30"/>
          <w:lang w:val="zh-CN"/>
        </w:rPr>
        <w:fldChar w:fldCharType="end"/>
      </w:r>
    </w:p>
    <w:p w14:paraId="3DBF4A65">
      <w:pPr>
        <w:tabs>
          <w:tab w:val="left" w:pos="1050"/>
          <w:tab w:val="right" w:leader="dot" w:pos="8364"/>
        </w:tabs>
        <w:spacing w:line="480" w:lineRule="auto"/>
        <w:ind w:right="44" w:rightChars="21"/>
        <w:jc w:val="left"/>
        <w:rPr>
          <w:rFonts w:ascii="仿宋" w:hAnsi="仿宋" w:eastAsia="仿宋" w:cs="黑体"/>
          <w:b/>
          <w:bCs/>
          <w:color w:val="000000"/>
          <w:sz w:val="30"/>
          <w:szCs w:val="30"/>
          <w:lang w:val="zh-CN"/>
        </w:rPr>
      </w:pPr>
      <w:r>
        <w:fldChar w:fldCharType="begin"/>
      </w:r>
      <w:r>
        <w:instrText xml:space="preserve"> HYPERLINK \l "_Toc428434782" </w:instrText>
      </w:r>
      <w:r>
        <w:fldChar w:fldCharType="separate"/>
      </w:r>
      <w:r>
        <w:rPr>
          <w:rFonts w:hint="eastAsia" w:ascii="仿宋" w:hAnsi="仿宋" w:eastAsia="仿宋" w:cs="宋体"/>
          <w:b/>
          <w:bCs/>
          <w:caps/>
          <w:color w:val="000000"/>
          <w:sz w:val="30"/>
          <w:szCs w:val="30"/>
          <w:u w:val="single"/>
          <w:lang w:val="zh-CN"/>
        </w:rPr>
        <w:t>第一章</w:t>
      </w:r>
      <w:r>
        <w:rPr>
          <w:rFonts w:ascii="仿宋" w:hAnsi="仿宋" w:eastAsia="仿宋" w:cs="黑体"/>
          <w:b/>
          <w:bCs/>
          <w:color w:val="000000"/>
          <w:sz w:val="30"/>
          <w:szCs w:val="30"/>
          <w:lang w:val="zh-CN"/>
        </w:rPr>
        <w:tab/>
      </w:r>
      <w:r>
        <w:rPr>
          <w:rFonts w:hint="eastAsia" w:ascii="仿宋" w:hAnsi="仿宋" w:eastAsia="仿宋" w:cs="宋体"/>
          <w:b/>
          <w:bCs/>
          <w:caps/>
          <w:color w:val="000000"/>
          <w:sz w:val="30"/>
          <w:szCs w:val="30"/>
          <w:u w:val="single"/>
          <w:lang w:val="zh-CN"/>
        </w:rPr>
        <w:t>竞投人须知</w:t>
      </w:r>
      <w:r>
        <w:rPr>
          <w:rFonts w:ascii="仿宋" w:hAnsi="仿宋" w:eastAsia="仿宋"/>
          <w:b/>
          <w:bCs/>
          <w:caps/>
          <w:color w:val="000000"/>
          <w:sz w:val="30"/>
          <w:szCs w:val="30"/>
          <w:lang w:val="zh-CN"/>
        </w:rPr>
        <w:tab/>
      </w:r>
      <w:r>
        <w:rPr>
          <w:rFonts w:hint="eastAsia" w:ascii="仿宋" w:hAnsi="仿宋" w:eastAsia="仿宋"/>
          <w:b/>
          <w:bCs/>
          <w:caps/>
          <w:color w:val="000000"/>
          <w:sz w:val="30"/>
          <w:szCs w:val="30"/>
          <w:lang w:val="zh-CN"/>
        </w:rPr>
        <w:t>4</w:t>
      </w:r>
      <w:r>
        <w:rPr>
          <w:rFonts w:hint="eastAsia" w:ascii="仿宋" w:hAnsi="仿宋" w:eastAsia="仿宋"/>
          <w:b/>
          <w:bCs/>
          <w:caps/>
          <w:color w:val="000000"/>
          <w:sz w:val="30"/>
          <w:szCs w:val="30"/>
          <w:lang w:val="zh-CN"/>
        </w:rPr>
        <w:fldChar w:fldCharType="end"/>
      </w:r>
    </w:p>
    <w:p w14:paraId="28E7FC48">
      <w:pPr>
        <w:tabs>
          <w:tab w:val="left" w:pos="1050"/>
          <w:tab w:val="right" w:leader="dot" w:pos="8364"/>
        </w:tabs>
        <w:spacing w:line="480" w:lineRule="auto"/>
        <w:ind w:right="44" w:rightChars="21"/>
        <w:jc w:val="left"/>
        <w:rPr>
          <w:rFonts w:ascii="仿宋" w:hAnsi="仿宋" w:eastAsia="仿宋" w:cs="黑体"/>
          <w:b/>
          <w:bCs/>
          <w:color w:val="000000"/>
          <w:sz w:val="30"/>
          <w:szCs w:val="30"/>
          <w:lang w:val="zh-CN"/>
        </w:rPr>
      </w:pPr>
      <w:r>
        <w:fldChar w:fldCharType="begin"/>
      </w:r>
      <w:r>
        <w:instrText xml:space="preserve"> HYPERLINK \l "_Toc428434793" </w:instrText>
      </w:r>
      <w:r>
        <w:fldChar w:fldCharType="separate"/>
      </w:r>
      <w:r>
        <w:rPr>
          <w:rFonts w:hint="eastAsia" w:ascii="仿宋" w:hAnsi="仿宋" w:eastAsia="仿宋"/>
          <w:b/>
          <w:bCs/>
          <w:caps/>
          <w:color w:val="000000"/>
          <w:sz w:val="30"/>
          <w:szCs w:val="30"/>
          <w:u w:val="single"/>
          <w:lang w:val="zh-CN"/>
        </w:rPr>
        <w:t>第二章</w:t>
      </w:r>
      <w:r>
        <w:rPr>
          <w:rFonts w:ascii="仿宋" w:hAnsi="仿宋" w:eastAsia="仿宋" w:cs="黑体"/>
          <w:b/>
          <w:bCs/>
          <w:color w:val="000000"/>
          <w:sz w:val="30"/>
          <w:szCs w:val="30"/>
          <w:lang w:val="zh-CN"/>
        </w:rPr>
        <w:tab/>
      </w:r>
      <w:r>
        <w:rPr>
          <w:rFonts w:hint="eastAsia" w:ascii="仿宋" w:hAnsi="仿宋" w:eastAsia="仿宋" w:cs="宋体"/>
          <w:b/>
          <w:bCs/>
          <w:caps/>
          <w:color w:val="000000"/>
          <w:sz w:val="30"/>
          <w:szCs w:val="30"/>
          <w:u w:val="single"/>
          <w:lang w:val="zh-CN"/>
        </w:rPr>
        <w:t>招选人</w:t>
      </w:r>
      <w:bookmarkStart w:id="0" w:name="_Hlt439164811"/>
      <w:bookmarkStart w:id="1" w:name="_Hlt440548472"/>
      <w:bookmarkStart w:id="2" w:name="_Hlt439164812"/>
      <w:bookmarkStart w:id="3" w:name="_Hlt440548471"/>
      <w:r>
        <w:rPr>
          <w:rFonts w:hint="eastAsia" w:ascii="仿宋" w:hAnsi="仿宋" w:eastAsia="仿宋" w:cs="宋体"/>
          <w:b/>
          <w:bCs/>
          <w:caps/>
          <w:color w:val="000000"/>
          <w:sz w:val="30"/>
          <w:szCs w:val="30"/>
          <w:u w:val="single"/>
          <w:lang w:val="zh-CN"/>
        </w:rPr>
        <w:t>需</w:t>
      </w:r>
      <w:bookmarkEnd w:id="0"/>
      <w:bookmarkEnd w:id="1"/>
      <w:bookmarkEnd w:id="2"/>
      <w:bookmarkEnd w:id="3"/>
      <w:bookmarkStart w:id="4" w:name="_Hlt439063245"/>
      <w:bookmarkStart w:id="5" w:name="_Hlt439063244"/>
      <w:r>
        <w:rPr>
          <w:rFonts w:hint="eastAsia" w:ascii="仿宋" w:hAnsi="仿宋" w:eastAsia="仿宋" w:cs="宋体"/>
          <w:b/>
          <w:bCs/>
          <w:caps/>
          <w:color w:val="000000"/>
          <w:sz w:val="30"/>
          <w:szCs w:val="30"/>
          <w:u w:val="single"/>
          <w:lang w:val="zh-CN"/>
        </w:rPr>
        <w:t>求</w:t>
      </w:r>
      <w:bookmarkEnd w:id="4"/>
      <w:bookmarkEnd w:id="5"/>
      <w:r>
        <w:rPr>
          <w:rFonts w:ascii="仿宋" w:hAnsi="仿宋" w:eastAsia="仿宋"/>
          <w:b/>
          <w:bCs/>
          <w:caps/>
          <w:color w:val="000000"/>
          <w:sz w:val="30"/>
          <w:szCs w:val="30"/>
          <w:lang w:val="zh-CN"/>
        </w:rPr>
        <w:tab/>
      </w:r>
      <w:r>
        <w:rPr>
          <w:rFonts w:hint="eastAsia" w:ascii="仿宋" w:hAnsi="仿宋" w:eastAsia="仿宋"/>
          <w:caps/>
          <w:color w:val="000000"/>
          <w:sz w:val="30"/>
          <w:szCs w:val="30"/>
          <w:lang w:val="zh-CN"/>
        </w:rPr>
        <w:t>7</w:t>
      </w:r>
      <w:r>
        <w:rPr>
          <w:rFonts w:hint="eastAsia" w:ascii="仿宋" w:hAnsi="仿宋" w:eastAsia="仿宋"/>
          <w:caps/>
          <w:color w:val="000000"/>
          <w:sz w:val="30"/>
          <w:szCs w:val="30"/>
          <w:lang w:val="zh-CN"/>
        </w:rPr>
        <w:fldChar w:fldCharType="end"/>
      </w:r>
    </w:p>
    <w:p w14:paraId="6ACAAACD">
      <w:pPr>
        <w:tabs>
          <w:tab w:val="left" w:pos="1050"/>
          <w:tab w:val="right" w:leader="dot" w:pos="8364"/>
        </w:tabs>
        <w:spacing w:line="480" w:lineRule="auto"/>
        <w:ind w:right="44" w:rightChars="21"/>
        <w:jc w:val="left"/>
        <w:rPr>
          <w:rFonts w:ascii="仿宋" w:hAnsi="仿宋" w:eastAsia="仿宋" w:cs="黑体"/>
          <w:b/>
          <w:bCs/>
          <w:color w:val="000000"/>
          <w:sz w:val="30"/>
          <w:szCs w:val="30"/>
          <w:lang w:val="zh-CN"/>
        </w:rPr>
      </w:pPr>
      <w:r>
        <w:fldChar w:fldCharType="begin"/>
      </w:r>
      <w:r>
        <w:instrText xml:space="preserve"> HYPERLINK \l "_Toc428434850" </w:instrText>
      </w:r>
      <w:r>
        <w:fldChar w:fldCharType="separate"/>
      </w:r>
      <w:r>
        <w:rPr>
          <w:rFonts w:hint="eastAsia" w:ascii="仿宋" w:hAnsi="仿宋" w:eastAsia="仿宋" w:cs="宋体"/>
          <w:b/>
          <w:bCs/>
          <w:caps/>
          <w:color w:val="000000"/>
          <w:sz w:val="30"/>
          <w:szCs w:val="30"/>
          <w:u w:val="single"/>
          <w:lang w:val="zh-CN"/>
        </w:rPr>
        <w:t>第三章</w:t>
      </w:r>
      <w:r>
        <w:rPr>
          <w:rFonts w:ascii="仿宋" w:hAnsi="仿宋" w:eastAsia="仿宋" w:cs="黑体"/>
          <w:b/>
          <w:bCs/>
          <w:color w:val="000000"/>
          <w:sz w:val="30"/>
          <w:szCs w:val="30"/>
          <w:lang w:val="zh-CN"/>
        </w:rPr>
        <w:tab/>
      </w:r>
      <w:r>
        <w:rPr>
          <w:rFonts w:hint="eastAsia" w:ascii="仿宋" w:hAnsi="仿宋" w:eastAsia="仿宋" w:cs="宋体"/>
          <w:b/>
          <w:bCs/>
          <w:caps/>
          <w:color w:val="000000"/>
          <w:sz w:val="30"/>
          <w:szCs w:val="30"/>
          <w:u w:val="single"/>
          <w:lang w:val="zh-CN"/>
        </w:rPr>
        <w:t>评审、选定</w:t>
      </w:r>
      <w:r>
        <w:rPr>
          <w:rFonts w:ascii="仿宋" w:hAnsi="仿宋" w:eastAsia="仿宋"/>
          <w:b/>
          <w:bCs/>
          <w:caps/>
          <w:color w:val="000000"/>
          <w:sz w:val="30"/>
          <w:szCs w:val="30"/>
          <w:lang w:val="zh-CN"/>
        </w:rPr>
        <w:tab/>
      </w:r>
      <w:r>
        <w:rPr>
          <w:rFonts w:hint="eastAsia" w:ascii="仿宋" w:hAnsi="仿宋" w:eastAsia="仿宋"/>
          <w:b/>
          <w:bCs/>
          <w:caps/>
          <w:color w:val="000000"/>
          <w:sz w:val="30"/>
          <w:szCs w:val="30"/>
          <w:lang w:val="zh-CN"/>
        </w:rPr>
        <w:t>9</w:t>
      </w:r>
      <w:r>
        <w:rPr>
          <w:rFonts w:hint="eastAsia" w:ascii="仿宋" w:hAnsi="仿宋" w:eastAsia="仿宋"/>
          <w:b/>
          <w:bCs/>
          <w:caps/>
          <w:color w:val="000000"/>
          <w:sz w:val="30"/>
          <w:szCs w:val="30"/>
          <w:lang w:val="zh-CN"/>
        </w:rPr>
        <w:fldChar w:fldCharType="end"/>
      </w:r>
    </w:p>
    <w:p w14:paraId="08838C28">
      <w:pPr>
        <w:tabs>
          <w:tab w:val="left" w:pos="1050"/>
          <w:tab w:val="right" w:leader="dot" w:pos="8364"/>
        </w:tabs>
        <w:spacing w:line="480" w:lineRule="auto"/>
        <w:ind w:right="44" w:rightChars="21"/>
        <w:jc w:val="left"/>
        <w:rPr>
          <w:rFonts w:ascii="仿宋" w:hAnsi="仿宋" w:eastAsia="仿宋"/>
          <w:b/>
          <w:bCs/>
        </w:rPr>
      </w:pPr>
      <w:r>
        <w:fldChar w:fldCharType="begin"/>
      </w:r>
      <w:r>
        <w:instrText xml:space="preserve"> HYPERLINK \l "_Toc428434856" </w:instrText>
      </w:r>
      <w:r>
        <w:fldChar w:fldCharType="separate"/>
      </w:r>
      <w:r>
        <w:rPr>
          <w:rFonts w:hint="eastAsia" w:ascii="仿宋" w:hAnsi="仿宋" w:eastAsia="仿宋" w:cs="宋体"/>
          <w:b/>
          <w:bCs/>
          <w:caps/>
          <w:color w:val="000000"/>
          <w:sz w:val="30"/>
          <w:szCs w:val="30"/>
          <w:u w:val="single"/>
          <w:lang w:val="zh-CN"/>
        </w:rPr>
        <w:t>第四章竞投文件格式</w:t>
      </w:r>
      <w:r>
        <w:rPr>
          <w:rFonts w:ascii="仿宋" w:hAnsi="仿宋" w:eastAsia="仿宋"/>
          <w:b/>
          <w:bCs/>
          <w:caps/>
          <w:color w:val="000000"/>
          <w:sz w:val="30"/>
          <w:szCs w:val="30"/>
          <w:lang w:val="zh-CN"/>
        </w:rPr>
        <w:tab/>
      </w:r>
      <w:r>
        <w:rPr>
          <w:rFonts w:hint="eastAsia" w:ascii="仿宋" w:hAnsi="仿宋" w:eastAsia="仿宋"/>
          <w:b/>
          <w:bCs/>
          <w:caps/>
          <w:color w:val="000000"/>
          <w:sz w:val="30"/>
          <w:szCs w:val="30"/>
          <w:lang w:val="zh-CN"/>
        </w:rPr>
        <w:t>11</w:t>
      </w:r>
      <w:r>
        <w:rPr>
          <w:rFonts w:hint="eastAsia" w:ascii="仿宋" w:hAnsi="仿宋" w:eastAsia="仿宋"/>
          <w:b/>
          <w:bCs/>
          <w:caps/>
          <w:color w:val="000000"/>
          <w:sz w:val="30"/>
          <w:szCs w:val="30"/>
          <w:lang w:val="zh-CN"/>
        </w:rPr>
        <w:fldChar w:fldCharType="end"/>
      </w:r>
    </w:p>
    <w:p w14:paraId="5DBE1DED">
      <w:pPr>
        <w:tabs>
          <w:tab w:val="left" w:pos="1050"/>
          <w:tab w:val="right" w:leader="dot" w:pos="8364"/>
        </w:tabs>
        <w:spacing w:line="480" w:lineRule="auto"/>
        <w:ind w:right="-227" w:rightChars="-108"/>
        <w:jc w:val="left"/>
        <w:rPr>
          <w:rFonts w:ascii="仿宋" w:hAnsi="仿宋" w:eastAsia="仿宋" w:cs="宋体"/>
          <w:b/>
          <w:bCs/>
          <w:caps/>
          <w:color w:val="000000"/>
          <w:sz w:val="30"/>
          <w:szCs w:val="30"/>
          <w:u w:val="single"/>
          <w:lang w:val="zh-CN"/>
        </w:rPr>
      </w:pPr>
      <w:r>
        <w:rPr>
          <w:rFonts w:hint="eastAsia" w:ascii="仿宋" w:hAnsi="仿宋" w:eastAsia="仿宋" w:cs="宋体"/>
          <w:b/>
          <w:bCs/>
          <w:caps/>
          <w:color w:val="000000"/>
          <w:sz w:val="30"/>
          <w:szCs w:val="30"/>
          <w:u w:val="single"/>
          <w:lang w:val="zh-CN"/>
        </w:rPr>
        <w:t>第五章 采购合同范本</w:t>
      </w:r>
      <w:r>
        <w:rPr>
          <w:rFonts w:ascii="仿宋" w:hAnsi="仿宋" w:eastAsia="仿宋" w:cs="宋体"/>
          <w:b/>
          <w:bCs/>
          <w:caps/>
          <w:color w:val="000000"/>
          <w:sz w:val="30"/>
          <w:szCs w:val="30"/>
          <w:lang w:val="zh-CN"/>
        </w:rPr>
        <w:t>................................. 19</w:t>
      </w:r>
    </w:p>
    <w:p w14:paraId="2A75C0E6">
      <w:pPr>
        <w:spacing w:line="480" w:lineRule="auto"/>
        <w:ind w:right="44" w:rightChars="21"/>
        <w:rPr>
          <w:rFonts w:ascii="仿宋" w:hAnsi="仿宋" w:eastAsia="仿宋"/>
          <w:color w:val="000000"/>
        </w:rPr>
      </w:pPr>
      <w:r>
        <w:rPr>
          <w:rFonts w:ascii="仿宋" w:hAnsi="仿宋" w:eastAsia="仿宋"/>
          <w:b/>
          <w:bCs/>
          <w:color w:val="000000"/>
          <w:sz w:val="30"/>
          <w:szCs w:val="30"/>
          <w:lang w:val="zh-CN"/>
        </w:rPr>
        <w:fldChar w:fldCharType="end"/>
      </w:r>
    </w:p>
    <w:p w14:paraId="3D33F0C0">
      <w:pPr>
        <w:spacing w:line="360" w:lineRule="auto"/>
        <w:ind w:right="44" w:rightChars="21"/>
        <w:jc w:val="center"/>
        <w:rPr>
          <w:rFonts w:ascii="仿宋" w:hAnsi="仿宋" w:eastAsia="仿宋"/>
          <w:color w:val="000000"/>
          <w:sz w:val="28"/>
          <w:szCs w:val="28"/>
        </w:rPr>
      </w:pPr>
    </w:p>
    <w:p w14:paraId="7F2EF56A">
      <w:pPr>
        <w:spacing w:line="360" w:lineRule="auto"/>
        <w:ind w:right="44" w:rightChars="21"/>
        <w:rPr>
          <w:rFonts w:ascii="仿宋" w:hAnsi="仿宋" w:eastAsia="仿宋"/>
          <w:color w:val="000000"/>
        </w:rPr>
      </w:pPr>
    </w:p>
    <w:p w14:paraId="2064866C">
      <w:pPr>
        <w:spacing w:line="360" w:lineRule="auto"/>
        <w:ind w:right="44" w:rightChars="21"/>
        <w:rPr>
          <w:rFonts w:ascii="仿宋" w:hAnsi="仿宋" w:eastAsia="仿宋"/>
          <w:color w:val="000000"/>
        </w:rPr>
      </w:pPr>
    </w:p>
    <w:p w14:paraId="652ECE9C">
      <w:pPr>
        <w:spacing w:line="360" w:lineRule="auto"/>
        <w:ind w:right="44" w:rightChars="21"/>
        <w:rPr>
          <w:rFonts w:ascii="仿宋" w:hAnsi="仿宋" w:eastAsia="仿宋"/>
          <w:color w:val="000000"/>
        </w:rPr>
      </w:pPr>
    </w:p>
    <w:p w14:paraId="0DBFF1A8">
      <w:pPr>
        <w:spacing w:line="360" w:lineRule="auto"/>
        <w:ind w:right="44" w:rightChars="21"/>
        <w:rPr>
          <w:rFonts w:ascii="仿宋" w:hAnsi="仿宋" w:eastAsia="仿宋"/>
          <w:color w:val="000000"/>
        </w:rPr>
      </w:pPr>
    </w:p>
    <w:p w14:paraId="11514181">
      <w:pPr>
        <w:spacing w:line="360" w:lineRule="auto"/>
        <w:ind w:right="44" w:rightChars="21"/>
        <w:rPr>
          <w:rFonts w:ascii="仿宋" w:hAnsi="仿宋" w:eastAsia="仿宋"/>
          <w:color w:val="000000"/>
        </w:rPr>
      </w:pPr>
    </w:p>
    <w:p w14:paraId="15FE2EF1">
      <w:pPr>
        <w:spacing w:line="360" w:lineRule="auto"/>
        <w:ind w:right="44" w:rightChars="21"/>
        <w:rPr>
          <w:rFonts w:ascii="仿宋" w:hAnsi="仿宋" w:eastAsia="仿宋"/>
          <w:color w:val="000000"/>
        </w:rPr>
      </w:pPr>
    </w:p>
    <w:p w14:paraId="22365F51">
      <w:pPr>
        <w:spacing w:line="360" w:lineRule="auto"/>
        <w:ind w:right="44" w:rightChars="21"/>
        <w:rPr>
          <w:rFonts w:ascii="仿宋" w:hAnsi="仿宋" w:eastAsia="仿宋"/>
          <w:color w:val="000000"/>
        </w:rPr>
      </w:pPr>
    </w:p>
    <w:p w14:paraId="20F7B798">
      <w:pPr>
        <w:spacing w:line="360" w:lineRule="auto"/>
        <w:ind w:right="44" w:rightChars="21"/>
        <w:rPr>
          <w:rFonts w:ascii="仿宋" w:hAnsi="仿宋" w:eastAsia="仿宋"/>
          <w:color w:val="000000"/>
        </w:rPr>
      </w:pPr>
    </w:p>
    <w:p w14:paraId="23A446A8">
      <w:pPr>
        <w:spacing w:line="360" w:lineRule="auto"/>
        <w:ind w:right="44" w:rightChars="21"/>
        <w:rPr>
          <w:rFonts w:ascii="仿宋" w:hAnsi="仿宋" w:eastAsia="仿宋"/>
          <w:color w:val="000000"/>
        </w:rPr>
      </w:pPr>
    </w:p>
    <w:p w14:paraId="7438A53B">
      <w:pPr>
        <w:spacing w:line="360" w:lineRule="auto"/>
        <w:ind w:right="44" w:rightChars="21"/>
        <w:rPr>
          <w:rFonts w:ascii="仿宋" w:hAnsi="仿宋" w:eastAsia="仿宋"/>
          <w:color w:val="000000"/>
        </w:rPr>
      </w:pPr>
    </w:p>
    <w:p w14:paraId="49E0F2D4">
      <w:pPr>
        <w:spacing w:line="360" w:lineRule="auto"/>
        <w:ind w:right="44" w:rightChars="21"/>
        <w:rPr>
          <w:rFonts w:ascii="仿宋" w:hAnsi="仿宋" w:eastAsia="仿宋"/>
          <w:color w:val="000000"/>
        </w:rPr>
      </w:pPr>
    </w:p>
    <w:p w14:paraId="256BC64C">
      <w:pPr>
        <w:keepNext/>
        <w:keepLines/>
        <w:ind w:right="44" w:rightChars="21"/>
        <w:jc w:val="center"/>
        <w:outlineLvl w:val="0"/>
        <w:rPr>
          <w:rFonts w:ascii="仿宋" w:hAnsi="仿宋" w:eastAsia="仿宋" w:cs="宋体"/>
          <w:b/>
          <w:bCs/>
          <w:strike/>
          <w:color w:val="000000"/>
          <w:spacing w:val="20"/>
          <w:kern w:val="44"/>
          <w:sz w:val="32"/>
          <w:szCs w:val="32"/>
        </w:rPr>
      </w:pPr>
      <w:bookmarkStart w:id="6" w:name="_Toc334797727"/>
      <w:bookmarkStart w:id="7" w:name="_Toc427828520"/>
      <w:r>
        <w:rPr>
          <w:rFonts w:ascii="仿宋" w:hAnsi="仿宋" w:eastAsia="仿宋" w:cs="宋体"/>
          <w:b/>
          <w:bCs/>
          <w:color w:val="000000"/>
          <w:spacing w:val="20"/>
          <w:kern w:val="44"/>
          <w:sz w:val="32"/>
          <w:szCs w:val="32"/>
        </w:rPr>
        <w:br w:type="page"/>
      </w:r>
      <w:bookmarkStart w:id="8" w:name="_Toc428434781"/>
      <w:r>
        <w:rPr>
          <w:rFonts w:hint="eastAsia" w:ascii="仿宋" w:hAnsi="仿宋" w:eastAsia="仿宋" w:cs="宋体"/>
          <w:b/>
          <w:bCs/>
          <w:color w:val="000000"/>
          <w:spacing w:val="20"/>
          <w:kern w:val="44"/>
          <w:sz w:val="32"/>
          <w:szCs w:val="32"/>
        </w:rPr>
        <w:t>竞选</w:t>
      </w:r>
      <w:bookmarkEnd w:id="6"/>
      <w:bookmarkEnd w:id="7"/>
      <w:bookmarkEnd w:id="8"/>
      <w:r>
        <w:rPr>
          <w:rFonts w:hint="eastAsia" w:ascii="仿宋" w:hAnsi="仿宋" w:eastAsia="仿宋" w:cs="宋体"/>
          <w:b/>
          <w:bCs/>
          <w:color w:val="000000"/>
          <w:spacing w:val="20"/>
          <w:kern w:val="44"/>
          <w:sz w:val="32"/>
          <w:szCs w:val="32"/>
        </w:rPr>
        <w:t>公告</w:t>
      </w:r>
    </w:p>
    <w:p w14:paraId="301AFCFF">
      <w:pPr>
        <w:ind w:right="44" w:rightChars="21"/>
        <w:rPr>
          <w:rFonts w:ascii="仿宋" w:hAnsi="仿宋" w:eastAsia="仿宋"/>
          <w:color w:val="000000"/>
          <w:sz w:val="24"/>
        </w:rPr>
      </w:pPr>
    </w:p>
    <w:p w14:paraId="3D2BC457">
      <w:pPr>
        <w:widowControl/>
        <w:ind w:right="44" w:rightChars="21" w:firstLine="480"/>
        <w:jc w:val="left"/>
        <w:rPr>
          <w:rFonts w:ascii="仿宋" w:hAnsi="仿宋" w:eastAsia="仿宋" w:cs="仿宋_GB2312"/>
          <w:kern w:val="0"/>
          <w:sz w:val="24"/>
          <w:szCs w:val="24"/>
        </w:rPr>
      </w:pPr>
      <w:r>
        <w:rPr>
          <w:rFonts w:hint="eastAsia" w:ascii="仿宋" w:hAnsi="仿宋" w:eastAsia="仿宋" w:cs="仿宋_GB2312"/>
          <w:color w:val="000000"/>
          <w:kern w:val="0"/>
          <w:sz w:val="24"/>
          <w:szCs w:val="24"/>
        </w:rPr>
        <w:t>根据《广州市城壹商业发展有限公司商品购销存风险控制管理办法》及广州市城壹商业发展有限公司（以下简称“招选人”）有关采购规定，本</w:t>
      </w:r>
      <w:r>
        <w:rPr>
          <w:rFonts w:hint="eastAsia" w:ascii="仿宋" w:hAnsi="仿宋" w:eastAsia="仿宋" w:cs="仿宋_GB2312"/>
          <w:kern w:val="0"/>
          <w:sz w:val="24"/>
          <w:szCs w:val="24"/>
        </w:rPr>
        <w:t>着公平、公正、公开原则，招选人对以下项目进行</w:t>
      </w:r>
      <w:r>
        <w:rPr>
          <w:rFonts w:hint="eastAsia" w:ascii="仿宋" w:hAnsi="仿宋" w:eastAsia="仿宋" w:cs="仿宋_GB2312"/>
          <w:sz w:val="24"/>
          <w:szCs w:val="24"/>
        </w:rPr>
        <w:t>公开竞选采购，按竞选程序</w:t>
      </w:r>
      <w:r>
        <w:rPr>
          <w:rFonts w:hint="eastAsia" w:ascii="仿宋" w:hAnsi="仿宋" w:eastAsia="仿宋" w:cs="仿宋_GB2312"/>
          <w:kern w:val="0"/>
          <w:sz w:val="24"/>
          <w:szCs w:val="24"/>
        </w:rPr>
        <w:t>依法选定供货单位。现将该竞选项目相关信息公布如下：</w:t>
      </w:r>
    </w:p>
    <w:p w14:paraId="539C01F7">
      <w:pPr>
        <w:widowControl/>
        <w:ind w:right="44" w:rightChars="21" w:firstLine="480"/>
        <w:jc w:val="left"/>
        <w:rPr>
          <w:rFonts w:ascii="仿宋" w:hAnsi="仿宋" w:eastAsia="仿宋" w:cs="仿宋_GB2312"/>
          <w:b/>
          <w:kern w:val="0"/>
          <w:sz w:val="24"/>
          <w:szCs w:val="24"/>
        </w:rPr>
      </w:pPr>
    </w:p>
    <w:p w14:paraId="3E2801D8">
      <w:pPr>
        <w:widowControl/>
        <w:numPr>
          <w:ilvl w:val="0"/>
          <w:numId w:val="1"/>
        </w:numPr>
        <w:tabs>
          <w:tab w:val="left" w:pos="1134"/>
        </w:tabs>
        <w:ind w:left="0" w:right="44" w:rightChars="21" w:firstLine="482" w:firstLineChars="200"/>
        <w:jc w:val="left"/>
        <w:rPr>
          <w:rFonts w:ascii="仿宋" w:hAnsi="仿宋" w:eastAsia="仿宋" w:cs="仿宋_GB2312"/>
          <w:sz w:val="24"/>
        </w:rPr>
      </w:pPr>
      <w:r>
        <w:rPr>
          <w:rFonts w:hint="eastAsia" w:ascii="仿宋" w:hAnsi="仿宋" w:eastAsia="仿宋"/>
          <w:b/>
          <w:sz w:val="24"/>
          <w:szCs w:val="24"/>
        </w:rPr>
        <w:t>竞选项目简要</w:t>
      </w:r>
    </w:p>
    <w:p w14:paraId="32694031">
      <w:pPr>
        <w:widowControl/>
        <w:tabs>
          <w:tab w:val="left" w:pos="1134"/>
        </w:tabs>
        <w:ind w:right="44" w:rightChars="21" w:firstLine="482" w:firstLineChars="200"/>
        <w:jc w:val="left"/>
        <w:rPr>
          <w:rFonts w:ascii="仿宋" w:hAnsi="仿宋" w:eastAsia="仿宋" w:cs="仿宋_GB2312"/>
          <w:sz w:val="24"/>
          <w:szCs w:val="24"/>
        </w:rPr>
      </w:pPr>
      <w:r>
        <w:rPr>
          <w:rFonts w:hint="eastAsia" w:ascii="仿宋" w:hAnsi="仿宋" w:eastAsia="仿宋" w:cs="仿宋_GB2312"/>
          <w:b/>
          <w:bCs/>
          <w:sz w:val="24"/>
        </w:rPr>
        <w:t>（一）</w:t>
      </w:r>
      <w:r>
        <w:rPr>
          <w:rFonts w:hint="eastAsia" w:ascii="仿宋" w:hAnsi="仿宋" w:eastAsia="仿宋" w:cs="仿宋_GB2312"/>
          <w:sz w:val="24"/>
        </w:rPr>
        <w:t>项目名称：</w:t>
      </w:r>
      <w:r>
        <w:rPr>
          <w:rFonts w:hint="eastAsia" w:ascii="仿宋" w:hAnsi="仿宋" w:eastAsia="仿宋" w:cs="仿宋_GB2312"/>
          <w:kern w:val="0"/>
          <w:sz w:val="24"/>
          <w:szCs w:val="24"/>
          <w:u w:val="single"/>
        </w:rPr>
        <w:t>花城汇垃圾桶及提示牌</w:t>
      </w:r>
    </w:p>
    <w:p w14:paraId="63B0CDE4">
      <w:pPr>
        <w:tabs>
          <w:tab w:val="left" w:pos="0"/>
        </w:tabs>
        <w:ind w:right="44" w:rightChars="21" w:firstLine="482" w:firstLineChars="200"/>
        <w:outlineLvl w:val="3"/>
        <w:rPr>
          <w:rFonts w:ascii="仿宋" w:hAnsi="仿宋" w:eastAsia="仿宋" w:cs="仿宋_GB2312"/>
          <w:kern w:val="0"/>
          <w:sz w:val="24"/>
          <w:szCs w:val="24"/>
        </w:rPr>
      </w:pPr>
      <w:r>
        <w:rPr>
          <w:rFonts w:hint="eastAsia" w:ascii="仿宋" w:hAnsi="仿宋" w:eastAsia="仿宋" w:cs="仿宋_GB2312"/>
          <w:b/>
          <w:kern w:val="0"/>
          <w:sz w:val="24"/>
          <w:szCs w:val="24"/>
        </w:rPr>
        <w:t>（二）</w:t>
      </w:r>
      <w:r>
        <w:rPr>
          <w:rFonts w:hint="eastAsia" w:ascii="仿宋" w:hAnsi="仿宋" w:eastAsia="仿宋" w:cs="仿宋_GB2312"/>
          <w:kern w:val="0"/>
          <w:sz w:val="24"/>
          <w:szCs w:val="24"/>
        </w:rPr>
        <w:t>项目内容：</w:t>
      </w:r>
    </w:p>
    <w:p w14:paraId="1355DA9A">
      <w:pPr>
        <w:tabs>
          <w:tab w:val="left" w:pos="0"/>
        </w:tabs>
        <w:ind w:right="44" w:rightChars="21" w:firstLine="720" w:firstLineChars="300"/>
        <w:outlineLvl w:val="3"/>
        <w:rPr>
          <w:rFonts w:ascii="仿宋" w:hAnsi="仿宋" w:eastAsia="仿宋" w:cs="仿宋_GB2312"/>
          <w:kern w:val="0"/>
          <w:sz w:val="24"/>
          <w:szCs w:val="24"/>
          <w:u w:val="single"/>
        </w:rPr>
      </w:pPr>
      <w:bookmarkStart w:id="9" w:name="_Hlk150369358"/>
      <w:r>
        <w:rPr>
          <w:rFonts w:hint="eastAsia" w:ascii="仿宋" w:hAnsi="仿宋" w:eastAsia="仿宋" w:cs="仿宋_GB2312"/>
          <w:kern w:val="0"/>
          <w:sz w:val="24"/>
          <w:szCs w:val="24"/>
          <w:u w:val="single"/>
        </w:rPr>
        <w:t>1.按竞选需求书要求供应花城汇垃圾桶及提示牌配送服务。</w:t>
      </w:r>
    </w:p>
    <w:p w14:paraId="71CC6284">
      <w:pPr>
        <w:tabs>
          <w:tab w:val="left" w:pos="0"/>
        </w:tabs>
        <w:ind w:right="44" w:rightChars="21" w:firstLine="720" w:firstLineChars="300"/>
        <w:outlineLvl w:val="3"/>
        <w:rPr>
          <w:rFonts w:ascii="仿宋" w:hAnsi="仿宋" w:eastAsia="仿宋" w:cs="仿宋_GB2312"/>
          <w:kern w:val="0"/>
          <w:sz w:val="24"/>
          <w:szCs w:val="24"/>
          <w:u w:val="single"/>
        </w:rPr>
      </w:pPr>
      <w:r>
        <w:rPr>
          <w:rFonts w:hint="eastAsia" w:ascii="仿宋" w:hAnsi="仿宋" w:eastAsia="仿宋" w:cs="仿宋_GB2312"/>
          <w:kern w:val="0"/>
          <w:sz w:val="24"/>
          <w:szCs w:val="24"/>
          <w:u w:val="single"/>
          <w:lang w:val="en-US" w:eastAsia="zh-CN"/>
        </w:rPr>
        <w:t>2</w:t>
      </w:r>
      <w:r>
        <w:rPr>
          <w:rFonts w:hint="eastAsia" w:ascii="仿宋" w:hAnsi="仿宋" w:eastAsia="仿宋" w:cs="仿宋_GB2312"/>
          <w:kern w:val="0"/>
          <w:sz w:val="24"/>
          <w:szCs w:val="24"/>
          <w:u w:val="single"/>
        </w:rPr>
        <w:t>.其他招选人认为必要的内容。</w:t>
      </w:r>
    </w:p>
    <w:p w14:paraId="08FD77E5">
      <w:pPr>
        <w:tabs>
          <w:tab w:val="left" w:pos="0"/>
        </w:tabs>
        <w:ind w:right="44" w:rightChars="21" w:firstLine="720" w:firstLineChars="300"/>
        <w:outlineLvl w:val="3"/>
        <w:rPr>
          <w:rFonts w:ascii="仿宋" w:hAnsi="仿宋" w:eastAsia="仿宋" w:cs="仿宋_GB2312"/>
          <w:kern w:val="0"/>
          <w:sz w:val="24"/>
          <w:szCs w:val="24"/>
          <w:u w:val="single"/>
        </w:rPr>
      </w:pPr>
      <w:r>
        <w:rPr>
          <w:rFonts w:hint="eastAsia" w:ascii="仿宋" w:hAnsi="仿宋" w:eastAsia="仿宋" w:cs="仿宋_GB2312"/>
          <w:kern w:val="0"/>
          <w:sz w:val="24"/>
          <w:szCs w:val="24"/>
          <w:u w:val="single"/>
          <w:lang w:val="en-US" w:eastAsia="zh-CN"/>
        </w:rPr>
        <w:t>3</w:t>
      </w:r>
      <w:r>
        <w:rPr>
          <w:rFonts w:hint="eastAsia" w:ascii="仿宋" w:hAnsi="仿宋" w:eastAsia="仿宋" w:cs="仿宋_GB2312"/>
          <w:kern w:val="0"/>
          <w:sz w:val="24"/>
          <w:szCs w:val="24"/>
          <w:u w:val="single"/>
        </w:rPr>
        <w:t>.本项目的最高竞选控制价为106,350.00元。</w:t>
      </w:r>
    </w:p>
    <w:bookmarkEnd w:id="9"/>
    <w:p w14:paraId="29BC6F37">
      <w:pPr>
        <w:widowControl/>
        <w:tabs>
          <w:tab w:val="left" w:pos="0"/>
          <w:tab w:val="left" w:pos="1134"/>
        </w:tabs>
        <w:ind w:right="44" w:rightChars="21"/>
        <w:jc w:val="left"/>
        <w:rPr>
          <w:rFonts w:ascii="仿宋" w:hAnsi="仿宋" w:eastAsia="仿宋" w:cs="仿宋_GB2312"/>
          <w:sz w:val="24"/>
        </w:rPr>
      </w:pPr>
    </w:p>
    <w:p w14:paraId="1828C019">
      <w:pPr>
        <w:widowControl/>
        <w:numPr>
          <w:ilvl w:val="0"/>
          <w:numId w:val="1"/>
        </w:numPr>
        <w:tabs>
          <w:tab w:val="left" w:pos="1134"/>
        </w:tabs>
        <w:ind w:left="0" w:right="44" w:rightChars="21" w:firstLine="567"/>
        <w:jc w:val="left"/>
        <w:rPr>
          <w:rFonts w:ascii="仿宋" w:hAnsi="仿宋" w:eastAsia="仿宋" w:cs="仿宋_GB2312"/>
          <w:b/>
          <w:sz w:val="24"/>
        </w:rPr>
      </w:pPr>
      <w:r>
        <w:rPr>
          <w:rFonts w:hint="eastAsia" w:ascii="仿宋" w:hAnsi="仿宋" w:eastAsia="仿宋" w:cs="仿宋_GB2312"/>
          <w:b/>
          <w:sz w:val="24"/>
          <w:szCs w:val="24"/>
        </w:rPr>
        <w:t>合格竞投人资格要求</w:t>
      </w:r>
    </w:p>
    <w:p w14:paraId="11A18A5C">
      <w:pPr>
        <w:widowControl/>
        <w:tabs>
          <w:tab w:val="left" w:pos="1134"/>
        </w:tabs>
        <w:ind w:left="567" w:right="44" w:rightChars="21"/>
        <w:jc w:val="left"/>
        <w:rPr>
          <w:rFonts w:ascii="仿宋" w:hAnsi="仿宋" w:eastAsia="仿宋" w:cs="仿宋_GB2312"/>
          <w:sz w:val="24"/>
        </w:rPr>
      </w:pPr>
      <w:r>
        <w:rPr>
          <w:rFonts w:hint="eastAsia" w:ascii="仿宋" w:hAnsi="仿宋" w:eastAsia="仿宋" w:cs="仿宋_GB2312"/>
          <w:b/>
          <w:sz w:val="24"/>
        </w:rPr>
        <w:t>（一）</w:t>
      </w:r>
      <w:r>
        <w:rPr>
          <w:rFonts w:hint="eastAsia" w:ascii="仿宋" w:hAnsi="仿宋" w:eastAsia="仿宋" w:cs="仿宋_GB2312"/>
          <w:sz w:val="24"/>
        </w:rPr>
        <w:t>竞投人必须是国内合法注册的法人。</w:t>
      </w:r>
    </w:p>
    <w:p w14:paraId="64934FEB">
      <w:pPr>
        <w:widowControl/>
        <w:tabs>
          <w:tab w:val="left" w:pos="1134"/>
        </w:tabs>
        <w:ind w:left="567" w:right="44" w:rightChars="21"/>
        <w:jc w:val="left"/>
        <w:rPr>
          <w:rFonts w:ascii="仿宋" w:hAnsi="仿宋" w:eastAsia="仿宋" w:cs="仿宋_GB2312"/>
          <w:sz w:val="24"/>
        </w:rPr>
      </w:pPr>
      <w:r>
        <w:rPr>
          <w:rFonts w:hint="eastAsia" w:ascii="仿宋" w:hAnsi="仿宋" w:eastAsia="仿宋" w:cs="仿宋_GB2312"/>
          <w:b/>
          <w:sz w:val="24"/>
        </w:rPr>
        <w:t>（二）</w:t>
      </w:r>
      <w:r>
        <w:rPr>
          <w:rFonts w:hint="eastAsia" w:ascii="仿宋" w:hAnsi="仿宋" w:eastAsia="仿宋" w:cs="仿宋_GB2312"/>
          <w:sz w:val="24"/>
        </w:rPr>
        <w:t>本项目不接受联合体竞投。</w:t>
      </w:r>
    </w:p>
    <w:p w14:paraId="71D230C5">
      <w:pPr>
        <w:widowControl/>
        <w:tabs>
          <w:tab w:val="left" w:pos="1134"/>
        </w:tabs>
        <w:ind w:left="567" w:right="44" w:rightChars="21"/>
        <w:jc w:val="left"/>
        <w:rPr>
          <w:rFonts w:ascii="仿宋" w:hAnsi="仿宋" w:eastAsia="仿宋" w:cs="仿宋_GB2312"/>
          <w:sz w:val="24"/>
        </w:rPr>
      </w:pPr>
      <w:r>
        <w:rPr>
          <w:rFonts w:hint="eastAsia" w:ascii="仿宋" w:hAnsi="仿宋" w:eastAsia="仿宋" w:cs="仿宋_GB2312"/>
          <w:b/>
          <w:sz w:val="24"/>
        </w:rPr>
        <w:t>（三）</w:t>
      </w:r>
      <w:r>
        <w:rPr>
          <w:rFonts w:hint="eastAsia" w:ascii="仿宋" w:hAnsi="仿宋" w:eastAsia="仿宋" w:cs="仿宋_GB2312"/>
          <w:sz w:val="24"/>
        </w:rPr>
        <w:t xml:space="preserve"> 竞投人未被列入“信用中国”网站（www.creditchina.gov.cn）记录失信被执行人或重大税收违法失信主体或企业经营异常名录。</w:t>
      </w:r>
    </w:p>
    <w:p w14:paraId="364FC5B4">
      <w:pPr>
        <w:widowControl/>
        <w:tabs>
          <w:tab w:val="left" w:pos="0"/>
          <w:tab w:val="left" w:pos="1134"/>
        </w:tabs>
        <w:ind w:right="44" w:rightChars="21"/>
        <w:jc w:val="left"/>
        <w:rPr>
          <w:rFonts w:ascii="仿宋" w:hAnsi="仿宋" w:eastAsia="仿宋" w:cs="仿宋_GB2312"/>
          <w:sz w:val="24"/>
        </w:rPr>
      </w:pPr>
    </w:p>
    <w:p w14:paraId="5EEE1B4D">
      <w:pPr>
        <w:widowControl/>
        <w:numPr>
          <w:ilvl w:val="0"/>
          <w:numId w:val="1"/>
        </w:numPr>
        <w:tabs>
          <w:tab w:val="left" w:pos="1134"/>
        </w:tabs>
        <w:ind w:left="0" w:right="44" w:rightChars="21" w:firstLine="567"/>
        <w:jc w:val="left"/>
        <w:rPr>
          <w:rFonts w:ascii="仿宋" w:hAnsi="仿宋" w:eastAsia="仿宋" w:cs="仿宋_GB2312"/>
          <w:b/>
          <w:sz w:val="24"/>
          <w:szCs w:val="24"/>
        </w:rPr>
      </w:pPr>
      <w:r>
        <w:rPr>
          <w:rFonts w:hint="eastAsia" w:ascii="仿宋" w:hAnsi="仿宋" w:eastAsia="仿宋" w:cs="仿宋_GB2312"/>
          <w:b/>
          <w:sz w:val="24"/>
          <w:szCs w:val="24"/>
        </w:rPr>
        <w:t>竞选文件递交</w:t>
      </w:r>
    </w:p>
    <w:p w14:paraId="3490A3E1">
      <w:pPr>
        <w:widowControl/>
        <w:tabs>
          <w:tab w:val="left" w:pos="1134"/>
        </w:tabs>
        <w:ind w:right="44" w:rightChars="21" w:firstLine="480" w:firstLineChars="200"/>
        <w:jc w:val="left"/>
        <w:rPr>
          <w:rFonts w:ascii="仿宋" w:hAnsi="仿宋" w:eastAsia="仿宋" w:cs="仿宋_GB2312"/>
          <w:sz w:val="24"/>
          <w:szCs w:val="24"/>
        </w:rPr>
      </w:pPr>
      <w:r>
        <w:rPr>
          <w:rFonts w:hint="eastAsia" w:ascii="仿宋" w:hAnsi="仿宋" w:eastAsia="仿宋" w:cs="仿宋_GB2312"/>
          <w:sz w:val="24"/>
          <w:szCs w:val="24"/>
        </w:rPr>
        <w:t>符合条件并有意参加竞选的竞投人请下载附件《竞选文件》，按要求准备好竞投文件材料，并在以下时间和地点现场提交纸质竞选文件。</w:t>
      </w:r>
    </w:p>
    <w:p w14:paraId="4112AD4C">
      <w:pPr>
        <w:widowControl/>
        <w:tabs>
          <w:tab w:val="left" w:pos="1134"/>
        </w:tabs>
        <w:ind w:right="44" w:rightChars="21" w:firstLine="480" w:firstLineChars="200"/>
        <w:jc w:val="left"/>
        <w:rPr>
          <w:rFonts w:ascii="仿宋" w:hAnsi="仿宋" w:eastAsia="仿宋" w:cs="仿宋_GB2312"/>
          <w:sz w:val="24"/>
          <w:szCs w:val="24"/>
        </w:rPr>
      </w:pPr>
      <w:r>
        <w:rPr>
          <w:rFonts w:hint="eastAsia" w:ascii="仿宋" w:hAnsi="仿宋" w:eastAsia="仿宋" w:cs="仿宋_GB2312"/>
          <w:sz w:val="24"/>
          <w:szCs w:val="24"/>
        </w:rPr>
        <w:t>递交地点：广州市越秀区流花路117号流花中心13号馆501</w:t>
      </w:r>
    </w:p>
    <w:p w14:paraId="1495AA7D">
      <w:pPr>
        <w:widowControl/>
        <w:tabs>
          <w:tab w:val="left" w:pos="1134"/>
        </w:tabs>
        <w:ind w:right="44" w:rightChars="21" w:firstLine="480" w:firstLineChars="200"/>
        <w:jc w:val="left"/>
        <w:rPr>
          <w:rFonts w:ascii="仿宋" w:hAnsi="仿宋" w:eastAsia="仿宋" w:cs="仿宋_GB2312"/>
          <w:bCs/>
          <w:kern w:val="0"/>
          <w:sz w:val="24"/>
        </w:rPr>
      </w:pPr>
      <w:r>
        <w:rPr>
          <w:rFonts w:hint="eastAsia" w:ascii="仿宋" w:hAnsi="仿宋" w:eastAsia="仿宋" w:cs="仿宋_GB2312"/>
          <w:sz w:val="24"/>
          <w:szCs w:val="24"/>
        </w:rPr>
        <w:t>递交截止时间：202</w:t>
      </w:r>
      <w:r>
        <w:rPr>
          <w:rFonts w:ascii="仿宋" w:hAnsi="仿宋" w:eastAsia="仿宋" w:cs="仿宋_GB2312"/>
          <w:sz w:val="24"/>
          <w:szCs w:val="24"/>
        </w:rPr>
        <w:t>4</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11</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1</w:t>
      </w:r>
      <w:r>
        <w:rPr>
          <w:rFonts w:hint="eastAsia" w:ascii="仿宋" w:hAnsi="仿宋" w:eastAsia="仿宋" w:cs="仿宋_GB2312"/>
          <w:sz w:val="24"/>
          <w:szCs w:val="24"/>
        </w:rPr>
        <w:t>日11：00</w:t>
      </w:r>
    </w:p>
    <w:p w14:paraId="4B18EC8A">
      <w:pPr>
        <w:widowControl/>
        <w:tabs>
          <w:tab w:val="left" w:pos="1134"/>
        </w:tabs>
        <w:ind w:left="567" w:leftChars="270" w:right="44" w:rightChars="21" w:firstLine="480" w:firstLineChars="200"/>
        <w:jc w:val="left"/>
        <w:rPr>
          <w:rFonts w:ascii="仿宋" w:hAnsi="仿宋" w:eastAsia="仿宋" w:cs="仿宋_GB2312"/>
          <w:sz w:val="24"/>
          <w:szCs w:val="24"/>
        </w:rPr>
      </w:pPr>
    </w:p>
    <w:p w14:paraId="38C0229B">
      <w:pPr>
        <w:widowControl/>
        <w:numPr>
          <w:ilvl w:val="0"/>
          <w:numId w:val="1"/>
        </w:numPr>
        <w:tabs>
          <w:tab w:val="left" w:pos="1134"/>
        </w:tabs>
        <w:ind w:left="0" w:right="44" w:rightChars="21" w:firstLine="482" w:firstLineChars="200"/>
        <w:jc w:val="left"/>
        <w:rPr>
          <w:rFonts w:ascii="仿宋" w:hAnsi="仿宋" w:eastAsia="仿宋" w:cs="仿宋_GB2312"/>
          <w:color w:val="000000"/>
          <w:sz w:val="24"/>
        </w:rPr>
      </w:pPr>
      <w:r>
        <w:rPr>
          <w:rFonts w:hint="eastAsia" w:ascii="仿宋" w:hAnsi="仿宋" w:eastAsia="仿宋" w:cs="仿宋_GB2312"/>
          <w:b/>
          <w:color w:val="000000"/>
          <w:sz w:val="24"/>
          <w:szCs w:val="24"/>
        </w:rPr>
        <w:t>招选人联系方式</w:t>
      </w:r>
    </w:p>
    <w:p w14:paraId="18CCB960">
      <w:pPr>
        <w:widowControl/>
        <w:tabs>
          <w:tab w:val="left" w:pos="1134"/>
        </w:tabs>
        <w:ind w:left="482" w:right="44" w:rightChars="21"/>
        <w:jc w:val="left"/>
        <w:rPr>
          <w:rFonts w:ascii="仿宋" w:hAnsi="仿宋" w:eastAsia="仿宋" w:cs="仿宋_GB2312"/>
          <w:color w:val="000000"/>
          <w:sz w:val="24"/>
        </w:rPr>
      </w:pPr>
      <w:r>
        <w:rPr>
          <w:rFonts w:hint="eastAsia" w:ascii="仿宋" w:hAnsi="仿宋" w:eastAsia="仿宋" w:cs="仿宋_GB2312"/>
          <w:color w:val="000000"/>
          <w:sz w:val="24"/>
          <w:szCs w:val="24"/>
        </w:rPr>
        <w:t>招选人名称：</w:t>
      </w:r>
      <w:r>
        <w:rPr>
          <w:rFonts w:hint="eastAsia" w:ascii="仿宋" w:hAnsi="仿宋" w:eastAsia="仿宋" w:cs="仿宋_GB2312"/>
          <w:kern w:val="0"/>
          <w:sz w:val="24"/>
          <w:u w:val="single"/>
        </w:rPr>
        <w:t>广州市城壹商业发展有限公司</w:t>
      </w:r>
    </w:p>
    <w:p w14:paraId="11CB40BA">
      <w:pPr>
        <w:ind w:right="44" w:rightChars="21" w:firstLine="480" w:firstLineChars="200"/>
        <w:jc w:val="left"/>
        <w:rPr>
          <w:rFonts w:ascii="仿宋" w:hAnsi="仿宋" w:eastAsia="仿宋" w:cs="仿宋_GB2312"/>
          <w:color w:val="000000"/>
          <w:sz w:val="24"/>
        </w:rPr>
      </w:pPr>
      <w:r>
        <w:rPr>
          <w:rFonts w:hint="eastAsia" w:ascii="仿宋" w:hAnsi="仿宋" w:eastAsia="仿宋" w:cs="仿宋_GB2312"/>
          <w:color w:val="000000"/>
          <w:sz w:val="24"/>
          <w:szCs w:val="24"/>
        </w:rPr>
        <w:t>招选人地址：</w:t>
      </w:r>
      <w:r>
        <w:rPr>
          <w:rFonts w:hint="eastAsia" w:ascii="仿宋" w:hAnsi="仿宋" w:eastAsia="仿宋" w:cs="仿宋_GB2312"/>
          <w:kern w:val="0"/>
          <w:sz w:val="24"/>
          <w:u w:val="single"/>
        </w:rPr>
        <w:t>广州市越秀区流花路117号流花展贸中心13号楼4楼</w:t>
      </w:r>
    </w:p>
    <w:p w14:paraId="40C16E98">
      <w:pPr>
        <w:ind w:right="44" w:rightChars="21" w:firstLine="480" w:firstLineChars="200"/>
        <w:jc w:val="left"/>
        <w:rPr>
          <w:rFonts w:ascii="仿宋" w:hAnsi="仿宋" w:eastAsia="仿宋" w:cs="仿宋_GB2312"/>
          <w:color w:val="000000"/>
          <w:sz w:val="24"/>
        </w:rPr>
      </w:pPr>
      <w:r>
        <w:rPr>
          <w:rFonts w:hint="eastAsia" w:ascii="仿宋" w:hAnsi="仿宋" w:eastAsia="仿宋" w:cs="仿宋_GB2312"/>
          <w:color w:val="000000"/>
          <w:sz w:val="24"/>
          <w:szCs w:val="24"/>
        </w:rPr>
        <w:t>招选联系人：</w:t>
      </w:r>
      <w:r>
        <w:rPr>
          <w:rFonts w:hint="eastAsia" w:ascii="仿宋" w:hAnsi="仿宋" w:eastAsia="仿宋" w:cs="仿宋_GB2312"/>
          <w:kern w:val="0"/>
          <w:sz w:val="24"/>
          <w:u w:val="single"/>
        </w:rPr>
        <w:t>邹先生</w:t>
      </w:r>
    </w:p>
    <w:p w14:paraId="4C817EBA">
      <w:pPr>
        <w:ind w:right="44" w:rightChars="21" w:firstLine="480" w:firstLineChars="200"/>
        <w:jc w:val="left"/>
        <w:rPr>
          <w:rFonts w:ascii="仿宋" w:hAnsi="仿宋" w:eastAsia="仿宋" w:cs="仿宋_GB2312"/>
          <w:color w:val="000000"/>
          <w:sz w:val="24"/>
          <w:u w:val="single"/>
        </w:rPr>
      </w:pPr>
      <w:r>
        <w:rPr>
          <w:rFonts w:hint="eastAsia" w:ascii="仿宋" w:hAnsi="仿宋" w:eastAsia="仿宋" w:cs="仿宋_GB2312"/>
          <w:color w:val="000000"/>
          <w:sz w:val="24"/>
          <w:szCs w:val="24"/>
        </w:rPr>
        <w:t>联系电话：</w:t>
      </w:r>
      <w:r>
        <w:rPr>
          <w:rFonts w:hint="eastAsia" w:ascii="仿宋" w:hAnsi="仿宋" w:eastAsia="仿宋" w:cs="仿宋_GB2312"/>
          <w:color w:val="000000"/>
          <w:sz w:val="24"/>
          <w:szCs w:val="24"/>
          <w:u w:val="single"/>
        </w:rPr>
        <w:t>020-87351824</w:t>
      </w:r>
    </w:p>
    <w:p w14:paraId="2180EE24">
      <w:pPr>
        <w:ind w:right="44" w:rightChars="21" w:firstLine="480" w:firstLineChars="200"/>
        <w:jc w:val="left"/>
        <w:rPr>
          <w:rFonts w:ascii="仿宋" w:hAnsi="仿宋" w:eastAsia="仿宋" w:cs="仿宋_GB2312"/>
          <w:color w:val="000000"/>
          <w:sz w:val="24"/>
          <w:u w:val="single"/>
        </w:rPr>
      </w:pPr>
    </w:p>
    <w:p w14:paraId="7A80A7A5">
      <w:pPr>
        <w:ind w:right="44" w:rightChars="21" w:firstLine="480" w:firstLineChars="200"/>
        <w:jc w:val="left"/>
        <w:rPr>
          <w:rFonts w:ascii="仿宋" w:hAnsi="仿宋" w:eastAsia="仿宋" w:cs="仿宋_GB2312"/>
          <w:color w:val="000000"/>
          <w:sz w:val="24"/>
          <w:szCs w:val="24"/>
        </w:rPr>
      </w:pPr>
    </w:p>
    <w:p w14:paraId="48D85FB1">
      <w:pPr>
        <w:widowControl/>
        <w:ind w:right="44" w:rightChars="21"/>
        <w:jc w:val="right"/>
        <w:rPr>
          <w:rFonts w:ascii="仿宋" w:hAnsi="仿宋" w:eastAsia="仿宋" w:cs="仿宋_GB2312"/>
          <w:kern w:val="0"/>
          <w:sz w:val="24"/>
        </w:rPr>
      </w:pPr>
      <w:r>
        <w:rPr>
          <w:rFonts w:hint="eastAsia" w:ascii="仿宋" w:hAnsi="仿宋" w:eastAsia="仿宋" w:cs="仿宋_GB2312"/>
          <w:kern w:val="0"/>
          <w:sz w:val="24"/>
        </w:rPr>
        <w:t>广州市城壹商业发展有限公司</w:t>
      </w:r>
    </w:p>
    <w:p w14:paraId="6D6A3FB6">
      <w:pPr>
        <w:widowControl/>
        <w:ind w:right="44" w:rightChars="21"/>
        <w:jc w:val="right"/>
        <w:rPr>
          <w:rFonts w:ascii="仿宋" w:hAnsi="仿宋" w:eastAsia="仿宋" w:cs="仿宋_GB2312"/>
          <w:color w:val="000000"/>
          <w:kern w:val="0"/>
          <w:sz w:val="24"/>
        </w:rPr>
      </w:pPr>
      <w:bookmarkStart w:id="10" w:name="_Toc130180841"/>
      <w:bookmarkStart w:id="11" w:name="_Toc334797728"/>
      <w:bookmarkStart w:id="12" w:name="_Toc130180736"/>
      <w:bookmarkStart w:id="13" w:name="_Toc238282328"/>
      <w:bookmarkStart w:id="14" w:name="_Toc130180922"/>
      <w:bookmarkStart w:id="15" w:name="_Toc427828521"/>
      <w:r>
        <w:rPr>
          <w:rFonts w:ascii="仿宋" w:hAnsi="仿宋" w:eastAsia="仿宋" w:cs="仿宋_GB2312"/>
          <w:color w:val="000000"/>
          <w:kern w:val="0"/>
          <w:sz w:val="24"/>
          <w:szCs w:val="24"/>
        </w:rPr>
        <w:t>2024</w:t>
      </w:r>
      <w:r>
        <w:rPr>
          <w:rFonts w:hint="eastAsia" w:ascii="仿宋" w:hAnsi="仿宋" w:eastAsia="仿宋" w:cs="仿宋_GB2312"/>
          <w:color w:val="000000"/>
          <w:kern w:val="0"/>
          <w:sz w:val="24"/>
          <w:szCs w:val="24"/>
        </w:rPr>
        <w:t>年</w:t>
      </w:r>
      <w:r>
        <w:rPr>
          <w:rFonts w:hint="eastAsia" w:ascii="仿宋" w:hAnsi="仿宋" w:eastAsia="仿宋" w:cs="仿宋_GB2312"/>
          <w:color w:val="000000"/>
          <w:kern w:val="0"/>
          <w:sz w:val="24"/>
          <w:szCs w:val="24"/>
          <w:lang w:val="en-US" w:eastAsia="zh-CN"/>
        </w:rPr>
        <w:t>10</w:t>
      </w:r>
      <w:r>
        <w:rPr>
          <w:rFonts w:ascii="仿宋" w:hAnsi="仿宋" w:eastAsia="仿宋" w:cs="仿宋_GB2312"/>
          <w:color w:val="000000"/>
          <w:kern w:val="0"/>
          <w:sz w:val="24"/>
          <w:szCs w:val="24"/>
        </w:rPr>
        <w:t>月</w:t>
      </w:r>
      <w:r>
        <w:rPr>
          <w:rFonts w:hint="eastAsia" w:ascii="仿宋" w:hAnsi="仿宋" w:eastAsia="仿宋" w:cs="仿宋_GB2312"/>
          <w:color w:val="000000"/>
          <w:kern w:val="0"/>
          <w:sz w:val="24"/>
          <w:szCs w:val="24"/>
          <w:lang w:val="en-US" w:eastAsia="zh-CN"/>
        </w:rPr>
        <w:t>28</w:t>
      </w:r>
      <w:r>
        <w:rPr>
          <w:rFonts w:ascii="仿宋" w:hAnsi="仿宋" w:eastAsia="仿宋" w:cs="仿宋_GB2312"/>
          <w:color w:val="000000"/>
          <w:kern w:val="0"/>
          <w:sz w:val="24"/>
          <w:szCs w:val="24"/>
        </w:rPr>
        <w:t>日</w:t>
      </w:r>
    </w:p>
    <w:p w14:paraId="73A01470">
      <w:pPr>
        <w:rPr>
          <w:rFonts w:ascii="仿宋" w:hAnsi="仿宋" w:eastAsia="仿宋" w:cs="宋体"/>
          <w:b/>
          <w:bCs/>
          <w:color w:val="000000"/>
          <w:sz w:val="32"/>
          <w:szCs w:val="32"/>
        </w:rPr>
      </w:pPr>
      <w:bookmarkStart w:id="16" w:name="_Toc428434782"/>
      <w:r>
        <w:rPr>
          <w:rFonts w:hint="eastAsia" w:ascii="仿宋" w:hAnsi="仿宋" w:eastAsia="仿宋" w:cs="宋体"/>
          <w:b/>
          <w:bCs/>
          <w:color w:val="000000"/>
          <w:sz w:val="32"/>
          <w:szCs w:val="32"/>
        </w:rPr>
        <w:br w:type="page"/>
      </w:r>
      <w:bookmarkStart w:id="152" w:name="_GoBack"/>
      <w:bookmarkEnd w:id="152"/>
    </w:p>
    <w:p w14:paraId="0200BF4D">
      <w:pPr>
        <w:keepNext/>
        <w:keepLines/>
        <w:numPr>
          <w:ilvl w:val="0"/>
          <w:numId w:val="2"/>
        </w:numPr>
        <w:ind w:left="0" w:right="44" w:rightChars="21" w:firstLine="0"/>
        <w:jc w:val="center"/>
        <w:outlineLvl w:val="0"/>
        <w:rPr>
          <w:rFonts w:ascii="仿宋" w:hAnsi="仿宋" w:eastAsia="仿宋" w:cs="宋体"/>
          <w:b/>
          <w:bCs/>
          <w:color w:val="000000"/>
          <w:sz w:val="32"/>
          <w:szCs w:val="32"/>
        </w:rPr>
      </w:pPr>
      <w:r>
        <w:rPr>
          <w:rFonts w:hint="eastAsia" w:ascii="仿宋" w:hAnsi="仿宋" w:eastAsia="仿宋" w:cs="宋体"/>
          <w:b/>
          <w:bCs/>
          <w:color w:val="000000"/>
          <w:sz w:val="32"/>
          <w:szCs w:val="32"/>
        </w:rPr>
        <w:t>竞投人须知</w:t>
      </w:r>
      <w:bookmarkEnd w:id="10"/>
      <w:bookmarkEnd w:id="11"/>
      <w:bookmarkEnd w:id="12"/>
      <w:bookmarkEnd w:id="13"/>
      <w:bookmarkEnd w:id="14"/>
      <w:bookmarkEnd w:id="15"/>
      <w:bookmarkEnd w:id="16"/>
    </w:p>
    <w:p w14:paraId="5D0F77D6">
      <w:pPr>
        <w:keepNext/>
        <w:keepLines/>
        <w:numPr>
          <w:ilvl w:val="0"/>
          <w:numId w:val="3"/>
        </w:numPr>
        <w:ind w:left="0" w:right="44" w:rightChars="21" w:firstLine="566"/>
        <w:outlineLvl w:val="2"/>
        <w:rPr>
          <w:rFonts w:ascii="仿宋" w:hAnsi="仿宋" w:eastAsia="仿宋"/>
          <w:b/>
          <w:color w:val="000000"/>
          <w:sz w:val="24"/>
        </w:rPr>
      </w:pPr>
      <w:bookmarkStart w:id="17" w:name="_Toc428434783"/>
      <w:bookmarkStart w:id="18" w:name="_Toc228899495"/>
      <w:bookmarkStart w:id="19" w:name="_Toc225565941"/>
      <w:bookmarkStart w:id="20" w:name="_Toc427828522"/>
      <w:bookmarkStart w:id="21" w:name="_Toc49082409"/>
      <w:bookmarkStart w:id="22" w:name="_Toc49135195"/>
      <w:bookmarkStart w:id="23" w:name="_Toc185747578"/>
      <w:bookmarkStart w:id="24" w:name="_Toc238282329"/>
      <w:bookmarkStart w:id="25" w:name="_Toc427828572"/>
      <w:bookmarkStart w:id="26" w:name="_Toc223939092"/>
      <w:bookmarkStart w:id="27" w:name="_Toc228644966"/>
      <w:bookmarkStart w:id="28" w:name="_Toc224435714"/>
      <w:bookmarkStart w:id="29" w:name="_Toc334797730"/>
      <w:r>
        <w:rPr>
          <w:rFonts w:hint="eastAsia" w:ascii="仿宋" w:hAnsi="仿宋" w:eastAsia="仿宋"/>
          <w:b/>
          <w:color w:val="000000"/>
          <w:sz w:val="24"/>
          <w:szCs w:val="24"/>
        </w:rPr>
        <w:t>总体说明</w:t>
      </w:r>
      <w:bookmarkEnd w:id="17"/>
      <w:bookmarkEnd w:id="18"/>
      <w:bookmarkEnd w:id="19"/>
      <w:bookmarkEnd w:id="20"/>
      <w:bookmarkEnd w:id="21"/>
      <w:bookmarkEnd w:id="22"/>
      <w:bookmarkEnd w:id="23"/>
      <w:bookmarkEnd w:id="24"/>
      <w:bookmarkEnd w:id="25"/>
      <w:bookmarkEnd w:id="26"/>
      <w:bookmarkEnd w:id="27"/>
      <w:bookmarkEnd w:id="28"/>
      <w:bookmarkEnd w:id="29"/>
    </w:p>
    <w:p w14:paraId="04010519">
      <w:pPr>
        <w:numPr>
          <w:ilvl w:val="0"/>
          <w:numId w:val="4"/>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竞选项目说明</w:t>
      </w:r>
    </w:p>
    <w:p w14:paraId="05F0A332">
      <w:pPr>
        <w:tabs>
          <w:tab w:val="left" w:pos="0"/>
        </w:tabs>
        <w:ind w:right="44" w:rightChars="21" w:firstLine="470" w:firstLineChars="196"/>
        <w:outlineLvl w:val="3"/>
        <w:rPr>
          <w:rFonts w:ascii="仿宋" w:hAnsi="仿宋" w:eastAsia="仿宋"/>
          <w:b/>
          <w:bCs/>
          <w:color w:val="000000"/>
          <w:sz w:val="24"/>
          <w:u w:val="single"/>
        </w:rPr>
      </w:pPr>
      <w:bookmarkStart w:id="30" w:name="_Toc427828523"/>
      <w:bookmarkStart w:id="31" w:name="_Toc427828573"/>
      <w:r>
        <w:rPr>
          <w:rFonts w:hint="eastAsia" w:ascii="仿宋" w:hAnsi="仿宋" w:eastAsia="仿宋" w:cs="仿宋_GB2312"/>
          <w:kern w:val="0"/>
          <w:sz w:val="24"/>
          <w:szCs w:val="24"/>
          <w:u w:val="single"/>
        </w:rPr>
        <w:t>为提升花城汇商业环境品质，促进消费水平的提高，拟采购一批的垃圾桶及提示牌等配套物料</w:t>
      </w:r>
      <w:r>
        <w:rPr>
          <w:rFonts w:hint="eastAsia" w:ascii="仿宋" w:hAnsi="仿宋" w:eastAsia="仿宋"/>
          <w:color w:val="000000"/>
          <w:sz w:val="24"/>
          <w:szCs w:val="24"/>
          <w:u w:val="single"/>
        </w:rPr>
        <w:t>，现公开招选供货商。</w:t>
      </w:r>
      <w:bookmarkEnd w:id="30"/>
      <w:bookmarkEnd w:id="31"/>
    </w:p>
    <w:p w14:paraId="56A5B3BE">
      <w:pPr>
        <w:numPr>
          <w:ilvl w:val="0"/>
          <w:numId w:val="4"/>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关于竞投报价</w:t>
      </w:r>
    </w:p>
    <w:p w14:paraId="5ADFD3A1">
      <w:pPr>
        <w:keepNext/>
        <w:numPr>
          <w:ilvl w:val="0"/>
          <w:numId w:val="5"/>
        </w:numPr>
        <w:tabs>
          <w:tab w:val="left" w:pos="993"/>
          <w:tab w:val="left" w:pos="6946"/>
        </w:tabs>
        <w:ind w:left="0" w:right="44" w:rightChars="21" w:firstLine="567"/>
        <w:outlineLvl w:val="2"/>
        <w:rPr>
          <w:rFonts w:ascii="仿宋" w:hAnsi="仿宋" w:eastAsia="仿宋"/>
          <w:bCs/>
          <w:color w:val="000000"/>
          <w:sz w:val="24"/>
          <w:u w:val="single"/>
        </w:rPr>
      </w:pPr>
      <w:bookmarkStart w:id="32" w:name="_Toc238282330"/>
      <w:bookmarkStart w:id="33" w:name="_Toc334797731"/>
      <w:bookmarkStart w:id="34" w:name="_Toc427828574"/>
      <w:bookmarkStart w:id="35" w:name="_Toc224435715"/>
      <w:bookmarkStart w:id="36" w:name="_Toc427828524"/>
      <w:bookmarkStart w:id="37" w:name="_Toc225565942"/>
      <w:bookmarkStart w:id="38" w:name="_Toc228644967"/>
      <w:bookmarkStart w:id="39" w:name="_Toc428434784"/>
      <w:bookmarkStart w:id="40" w:name="_Toc228899496"/>
      <w:r>
        <w:rPr>
          <w:rFonts w:hint="eastAsia" w:ascii="仿宋" w:hAnsi="仿宋" w:eastAsia="仿宋"/>
          <w:bCs/>
          <w:color w:val="000000"/>
          <w:sz w:val="24"/>
          <w:szCs w:val="24"/>
        </w:rPr>
        <w:t>竞投人应根据竞选文件中要求的采购内容，按报价表格式进行填报</w:t>
      </w:r>
      <w:bookmarkEnd w:id="32"/>
      <w:bookmarkEnd w:id="33"/>
      <w:bookmarkEnd w:id="34"/>
      <w:bookmarkEnd w:id="35"/>
      <w:bookmarkEnd w:id="36"/>
      <w:bookmarkEnd w:id="37"/>
      <w:bookmarkEnd w:id="38"/>
      <w:bookmarkEnd w:id="39"/>
      <w:bookmarkEnd w:id="40"/>
      <w:r>
        <w:rPr>
          <w:rFonts w:hint="eastAsia" w:ascii="仿宋" w:hAnsi="仿宋" w:eastAsia="仿宋"/>
          <w:bCs/>
          <w:color w:val="000000"/>
          <w:sz w:val="24"/>
          <w:szCs w:val="24"/>
        </w:rPr>
        <w:t>。</w:t>
      </w:r>
      <w:r>
        <w:rPr>
          <w:rFonts w:ascii="仿宋" w:hAnsi="仿宋" w:eastAsia="仿宋"/>
          <w:bCs/>
          <w:color w:val="000000"/>
          <w:sz w:val="24"/>
          <w:szCs w:val="24"/>
        </w:rPr>
        <w:t>本</w:t>
      </w:r>
      <w:r>
        <w:rPr>
          <w:rFonts w:hint="eastAsia" w:ascii="仿宋" w:hAnsi="仿宋" w:eastAsia="仿宋"/>
          <w:bCs/>
          <w:color w:val="000000"/>
          <w:sz w:val="24"/>
          <w:szCs w:val="24"/>
        </w:rPr>
        <w:t>项</w:t>
      </w:r>
      <w:r>
        <w:rPr>
          <w:rFonts w:hint="eastAsia" w:ascii="仿宋" w:hAnsi="仿宋" w:eastAsia="仿宋" w:cs="SimSun-Identity-H"/>
          <w:color w:val="000000"/>
          <w:kern w:val="0"/>
          <w:sz w:val="24"/>
          <w:szCs w:val="24"/>
        </w:rPr>
        <w:t>目</w:t>
      </w:r>
      <w:r>
        <w:rPr>
          <w:rFonts w:hint="eastAsia" w:ascii="仿宋" w:hAnsi="仿宋" w:eastAsia="仿宋" w:cs="SimSun-Identity-H"/>
          <w:color w:val="000000"/>
          <w:kern w:val="0"/>
          <w:sz w:val="24"/>
          <w:szCs w:val="24"/>
          <w:u w:val="single"/>
        </w:rPr>
        <w:t>采用按实际收货数量进行结算的方式，报价需包含供货的全部内容及附带的相关服务。</w:t>
      </w:r>
    </w:p>
    <w:p w14:paraId="7288CD2E">
      <w:pPr>
        <w:keepNext/>
        <w:numPr>
          <w:ilvl w:val="0"/>
          <w:numId w:val="5"/>
        </w:numPr>
        <w:tabs>
          <w:tab w:val="left" w:pos="993"/>
        </w:tabs>
        <w:ind w:left="0" w:right="44" w:rightChars="21" w:firstLine="567"/>
        <w:outlineLvl w:val="2"/>
        <w:rPr>
          <w:rFonts w:ascii="仿宋" w:hAnsi="仿宋" w:eastAsia="仿宋"/>
          <w:bCs/>
          <w:color w:val="000000"/>
          <w:sz w:val="24"/>
        </w:rPr>
      </w:pPr>
      <w:bookmarkStart w:id="41" w:name="_Toc427828525"/>
      <w:bookmarkStart w:id="42" w:name="_Toc334797732"/>
      <w:bookmarkStart w:id="43" w:name="_Toc428434785"/>
      <w:bookmarkStart w:id="44" w:name="_Toc427828575"/>
      <w:r>
        <w:rPr>
          <w:rFonts w:hint="eastAsia" w:ascii="仿宋" w:hAnsi="仿宋" w:eastAsia="仿宋"/>
          <w:bCs/>
          <w:color w:val="000000"/>
          <w:sz w:val="24"/>
          <w:szCs w:val="24"/>
        </w:rPr>
        <w:t>除非竞选文件另有规定，竞投价不是唯一的或不是固定不变的竞投文件将被作为非响应性竞投而予以拒绝。竞投人所报的竞投价在竞投有效期及合同执行期间是固定不变的，竞投人不得以任何理由予以变更。</w:t>
      </w:r>
      <w:bookmarkEnd w:id="41"/>
      <w:bookmarkEnd w:id="42"/>
      <w:bookmarkEnd w:id="43"/>
      <w:bookmarkEnd w:id="44"/>
    </w:p>
    <w:p w14:paraId="05F4179B">
      <w:pPr>
        <w:keepNext/>
        <w:numPr>
          <w:ilvl w:val="0"/>
          <w:numId w:val="5"/>
        </w:numPr>
        <w:tabs>
          <w:tab w:val="left" w:pos="993"/>
        </w:tabs>
        <w:ind w:left="0" w:right="44" w:rightChars="21" w:firstLine="567"/>
        <w:outlineLvl w:val="2"/>
        <w:rPr>
          <w:rFonts w:ascii="仿宋" w:hAnsi="仿宋" w:eastAsia="仿宋"/>
          <w:bCs/>
          <w:color w:val="000000"/>
          <w:sz w:val="24"/>
          <w:u w:val="single"/>
        </w:rPr>
      </w:pPr>
      <w:r>
        <w:rPr>
          <w:rFonts w:hint="eastAsia" w:ascii="仿宋" w:hAnsi="仿宋" w:eastAsia="仿宋"/>
          <w:bCs/>
          <w:color w:val="000000"/>
          <w:sz w:val="24"/>
          <w:szCs w:val="24"/>
          <w:u w:val="single"/>
        </w:rPr>
        <w:t>竞选控制价：</w:t>
      </w:r>
    </w:p>
    <w:p w14:paraId="62567786">
      <w:pPr>
        <w:keepNext/>
        <w:tabs>
          <w:tab w:val="left" w:pos="993"/>
        </w:tabs>
        <w:ind w:right="44" w:rightChars="21" w:firstLine="480" w:firstLineChars="200"/>
        <w:outlineLvl w:val="2"/>
        <w:rPr>
          <w:rFonts w:ascii="仿宋" w:hAnsi="仿宋" w:eastAsia="仿宋"/>
          <w:bCs/>
          <w:color w:val="000000"/>
          <w:sz w:val="24"/>
          <w:u w:val="single"/>
        </w:rPr>
      </w:pPr>
      <w:r>
        <w:rPr>
          <w:rFonts w:hint="eastAsia" w:ascii="仿宋" w:hAnsi="仿宋" w:eastAsia="仿宋"/>
          <w:bCs/>
          <w:color w:val="000000"/>
          <w:sz w:val="24"/>
          <w:u w:val="single"/>
        </w:rPr>
        <w:t>（1）本项目最高竞选控制价为¥106,350.00</w:t>
      </w:r>
      <w:r>
        <w:rPr>
          <w:rFonts w:hint="eastAsia" w:eastAsia="仿宋" w:cs="Calibri"/>
          <w:bCs/>
          <w:color w:val="000000"/>
          <w:sz w:val="24"/>
          <w:u w:val="single"/>
        </w:rPr>
        <w:t>元</w:t>
      </w:r>
      <w:r>
        <w:rPr>
          <w:rFonts w:hint="eastAsia" w:ascii="仿宋" w:hAnsi="仿宋" w:eastAsia="仿宋"/>
          <w:bCs/>
          <w:color w:val="000000"/>
          <w:sz w:val="24"/>
          <w:u w:val="single"/>
        </w:rPr>
        <w:t>，由竞投人根据竞选文件要求以及企业自身情况填报，超过上述竞选控制价的为无效竞投文件。</w:t>
      </w:r>
    </w:p>
    <w:p w14:paraId="0654125E">
      <w:pPr>
        <w:keepNext/>
        <w:tabs>
          <w:tab w:val="left" w:pos="993"/>
        </w:tabs>
        <w:ind w:right="44" w:rightChars="21" w:firstLine="480" w:firstLineChars="200"/>
        <w:outlineLvl w:val="2"/>
        <w:rPr>
          <w:rFonts w:ascii="仿宋" w:hAnsi="仿宋" w:eastAsia="仿宋"/>
          <w:bCs/>
          <w:color w:val="000000"/>
          <w:sz w:val="24"/>
          <w:u w:val="single"/>
        </w:rPr>
      </w:pPr>
      <w:r>
        <w:rPr>
          <w:rFonts w:hint="eastAsia" w:ascii="仿宋" w:hAnsi="仿宋" w:eastAsia="仿宋"/>
          <w:bCs/>
          <w:color w:val="000000"/>
          <w:sz w:val="24"/>
          <w:u w:val="single"/>
        </w:rPr>
        <w:t>（2）本项目的成本警戒价为竞选控制价的80%，即</w:t>
      </w:r>
      <w:r>
        <w:rPr>
          <w:rFonts w:hint="eastAsia" w:eastAsia="仿宋" w:cs="Calibri"/>
          <w:bCs/>
          <w:color w:val="000000"/>
          <w:sz w:val="24"/>
          <w:u w:val="single"/>
        </w:rPr>
        <w:t>¥</w:t>
      </w:r>
      <w:r>
        <w:rPr>
          <w:rFonts w:hint="eastAsia" w:ascii="仿宋" w:hAnsi="仿宋" w:eastAsia="仿宋"/>
          <w:bCs/>
          <w:color w:val="000000"/>
          <w:sz w:val="24"/>
          <w:u w:val="single"/>
        </w:rPr>
        <w:t xml:space="preserve"> </w:t>
      </w:r>
      <w:r>
        <w:rPr>
          <w:rFonts w:hint="eastAsia" w:ascii="仿宋" w:hAnsi="仿宋" w:eastAsia="仿宋"/>
          <w:bCs/>
          <w:color w:val="000000"/>
          <w:sz w:val="24"/>
          <w:u w:val="single"/>
          <w:lang w:val="en-US" w:eastAsia="zh-CN"/>
        </w:rPr>
        <w:t>85</w:t>
      </w:r>
      <w:r>
        <w:rPr>
          <w:rFonts w:hint="eastAsia" w:ascii="仿宋" w:hAnsi="仿宋" w:eastAsia="仿宋"/>
          <w:bCs/>
          <w:color w:val="000000"/>
          <w:sz w:val="24"/>
          <w:u w:val="single"/>
        </w:rPr>
        <w:t>,</w:t>
      </w:r>
      <w:r>
        <w:rPr>
          <w:rFonts w:hint="eastAsia" w:ascii="仿宋" w:hAnsi="仿宋" w:eastAsia="仿宋"/>
          <w:bCs/>
          <w:color w:val="000000"/>
          <w:sz w:val="24"/>
          <w:u w:val="single"/>
          <w:lang w:val="en-US" w:eastAsia="zh-CN"/>
        </w:rPr>
        <w:t>080.00</w:t>
      </w:r>
      <w:r>
        <w:rPr>
          <w:rFonts w:hint="eastAsia" w:ascii="仿宋" w:hAnsi="仿宋" w:eastAsia="仿宋"/>
          <w:bCs/>
          <w:color w:val="000000"/>
          <w:sz w:val="24"/>
          <w:u w:val="single"/>
        </w:rPr>
        <w:t>元。若竞投报价低于成本警戒价的，竞投人必须提供详细的价格分析表，包括但不限于：原材料价格分析、加工费分析、管理费分析、措施性费用分析等供评审小组评审，由评审小组判定其是否低于企业自身成本。竞投人不能合理说明或者不能提供相关证明材料的，由评审小组认定该竞投人以低于成本报价竞投，应当否决其竞投。</w:t>
      </w:r>
    </w:p>
    <w:p w14:paraId="689CB07B">
      <w:pPr>
        <w:keepNext/>
        <w:numPr>
          <w:ilvl w:val="0"/>
          <w:numId w:val="5"/>
        </w:numPr>
        <w:tabs>
          <w:tab w:val="left" w:pos="993"/>
        </w:tabs>
        <w:ind w:left="0" w:right="44" w:rightChars="21" w:firstLine="567"/>
        <w:outlineLvl w:val="2"/>
        <w:rPr>
          <w:rFonts w:ascii="仿宋" w:hAnsi="仿宋" w:eastAsia="仿宋"/>
          <w:bCs/>
          <w:color w:val="000000"/>
          <w:sz w:val="24"/>
          <w:szCs w:val="24"/>
        </w:rPr>
      </w:pPr>
      <w:r>
        <w:rPr>
          <w:rFonts w:hint="eastAsia" w:ascii="仿宋" w:hAnsi="仿宋" w:eastAsia="仿宋"/>
          <w:bCs/>
          <w:color w:val="000000"/>
          <w:sz w:val="24"/>
          <w:szCs w:val="24"/>
        </w:rPr>
        <w:t>竞投人需严格按照报价单格式报价，在未征得招选人同意的情况下，不得随意变更报价单格式。</w:t>
      </w:r>
    </w:p>
    <w:p w14:paraId="18023FF7">
      <w:pPr>
        <w:numPr>
          <w:ilvl w:val="0"/>
          <w:numId w:val="4"/>
        </w:numPr>
        <w:tabs>
          <w:tab w:val="left" w:pos="1134"/>
        </w:tabs>
        <w:ind w:left="0" w:right="44" w:rightChars="21" w:firstLine="567"/>
        <w:outlineLvl w:val="3"/>
        <w:rPr>
          <w:rFonts w:ascii="仿宋" w:hAnsi="仿宋" w:eastAsia="仿宋"/>
          <w:color w:val="000000"/>
          <w:sz w:val="24"/>
        </w:rPr>
      </w:pPr>
      <w:r>
        <w:rPr>
          <w:rFonts w:hint="eastAsia" w:ascii="仿宋" w:hAnsi="仿宋" w:eastAsia="仿宋"/>
          <w:b/>
          <w:bCs/>
          <w:color w:val="000000"/>
          <w:sz w:val="24"/>
          <w:szCs w:val="24"/>
        </w:rPr>
        <w:t>适用范围</w:t>
      </w:r>
    </w:p>
    <w:p w14:paraId="4F7E21EF">
      <w:pPr>
        <w:tabs>
          <w:tab w:val="left" w:pos="0"/>
        </w:tabs>
        <w:ind w:right="44" w:rightChars="21" w:firstLine="470" w:firstLineChars="196"/>
        <w:outlineLvl w:val="3"/>
        <w:rPr>
          <w:rFonts w:ascii="仿宋" w:hAnsi="仿宋" w:eastAsia="仿宋"/>
          <w:color w:val="000000"/>
          <w:sz w:val="24"/>
        </w:rPr>
      </w:pPr>
      <w:r>
        <w:rPr>
          <w:rFonts w:hint="eastAsia" w:ascii="仿宋" w:hAnsi="仿宋" w:eastAsia="仿宋"/>
          <w:color w:val="000000"/>
          <w:sz w:val="24"/>
          <w:szCs w:val="24"/>
        </w:rPr>
        <w:t>本竞选文件仅适用于本竞选文件约定的竞选内容。</w:t>
      </w:r>
    </w:p>
    <w:p w14:paraId="55E17993">
      <w:pPr>
        <w:numPr>
          <w:ilvl w:val="0"/>
          <w:numId w:val="4"/>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评审方式</w:t>
      </w:r>
    </w:p>
    <w:p w14:paraId="7E1A9EE5">
      <w:pPr>
        <w:tabs>
          <w:tab w:val="left" w:pos="0"/>
        </w:tabs>
        <w:ind w:right="44" w:rightChars="21" w:firstLine="470" w:firstLineChars="196"/>
        <w:outlineLvl w:val="3"/>
        <w:rPr>
          <w:rFonts w:ascii="仿宋" w:hAnsi="仿宋" w:eastAsia="仿宋"/>
          <w:color w:val="000000"/>
          <w:sz w:val="24"/>
        </w:rPr>
      </w:pPr>
      <w:r>
        <w:rPr>
          <w:rFonts w:hint="eastAsia" w:ascii="仿宋" w:hAnsi="仿宋" w:eastAsia="仿宋"/>
          <w:color w:val="000000"/>
          <w:sz w:val="24"/>
          <w:szCs w:val="24"/>
        </w:rPr>
        <w:t>综合评分法。</w:t>
      </w:r>
    </w:p>
    <w:p w14:paraId="2B0D9DBC">
      <w:pPr>
        <w:numPr>
          <w:ilvl w:val="0"/>
          <w:numId w:val="4"/>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合格的竞选人</w:t>
      </w:r>
    </w:p>
    <w:p w14:paraId="03ED5E26">
      <w:pPr>
        <w:tabs>
          <w:tab w:val="left" w:pos="0"/>
        </w:tabs>
        <w:ind w:right="44" w:rightChars="21" w:firstLine="470" w:firstLineChars="196"/>
        <w:outlineLvl w:val="3"/>
        <w:rPr>
          <w:rFonts w:ascii="仿宋" w:hAnsi="仿宋" w:eastAsia="仿宋"/>
          <w:color w:val="000000"/>
          <w:sz w:val="24"/>
        </w:rPr>
      </w:pPr>
      <w:bookmarkStart w:id="45" w:name="_Toc428434786"/>
      <w:r>
        <w:rPr>
          <w:rFonts w:hint="eastAsia" w:ascii="仿宋" w:hAnsi="仿宋" w:eastAsia="仿宋"/>
          <w:color w:val="000000"/>
          <w:sz w:val="24"/>
          <w:szCs w:val="24"/>
        </w:rPr>
        <w:t>具有符合竞投公告中合格竞投人资格要求。</w:t>
      </w:r>
      <w:bookmarkEnd w:id="45"/>
    </w:p>
    <w:p w14:paraId="526F794D">
      <w:pPr>
        <w:numPr>
          <w:ilvl w:val="0"/>
          <w:numId w:val="4"/>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关于竞投费用</w:t>
      </w:r>
    </w:p>
    <w:p w14:paraId="4C298D91">
      <w:pPr>
        <w:tabs>
          <w:tab w:val="left" w:pos="0"/>
        </w:tabs>
        <w:ind w:right="44" w:rightChars="21" w:firstLine="470" w:firstLineChars="196"/>
        <w:outlineLvl w:val="3"/>
        <w:rPr>
          <w:rFonts w:ascii="仿宋" w:hAnsi="仿宋" w:eastAsia="仿宋"/>
          <w:b/>
          <w:bCs/>
          <w:color w:val="000000"/>
          <w:sz w:val="24"/>
        </w:rPr>
      </w:pPr>
      <w:r>
        <w:rPr>
          <w:rFonts w:hint="eastAsia" w:ascii="仿宋" w:hAnsi="仿宋" w:eastAsia="仿宋"/>
          <w:color w:val="000000"/>
          <w:sz w:val="24"/>
          <w:szCs w:val="24"/>
        </w:rPr>
        <w:t>竞投人应自行承担所有与其参加竞投有关的全部费用。</w:t>
      </w:r>
    </w:p>
    <w:p w14:paraId="1AB97A7E">
      <w:pPr>
        <w:numPr>
          <w:ilvl w:val="0"/>
          <w:numId w:val="4"/>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合格的货物和服务</w:t>
      </w:r>
    </w:p>
    <w:p w14:paraId="51F4A731">
      <w:pPr>
        <w:tabs>
          <w:tab w:val="left" w:pos="0"/>
        </w:tabs>
        <w:ind w:right="44" w:rightChars="21" w:firstLine="470" w:firstLineChars="196"/>
        <w:outlineLvl w:val="3"/>
        <w:rPr>
          <w:rFonts w:ascii="仿宋" w:hAnsi="仿宋" w:eastAsia="仿宋"/>
          <w:color w:val="000000"/>
          <w:sz w:val="24"/>
        </w:rPr>
      </w:pPr>
      <w:r>
        <w:rPr>
          <w:rFonts w:hint="eastAsia" w:ascii="仿宋" w:hAnsi="仿宋" w:eastAsia="仿宋"/>
          <w:color w:val="000000"/>
          <w:sz w:val="24"/>
          <w:szCs w:val="24"/>
        </w:rPr>
        <w:t>竞投人提供的货物、服务应符合招选人需求的约定。</w:t>
      </w:r>
    </w:p>
    <w:p w14:paraId="02B7569B">
      <w:pPr>
        <w:numPr>
          <w:ilvl w:val="0"/>
          <w:numId w:val="4"/>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禁止事项</w:t>
      </w:r>
    </w:p>
    <w:p w14:paraId="22E0C57C">
      <w:pPr>
        <w:keepNext/>
        <w:numPr>
          <w:ilvl w:val="0"/>
          <w:numId w:val="6"/>
        </w:numPr>
        <w:tabs>
          <w:tab w:val="left" w:pos="993"/>
        </w:tabs>
        <w:ind w:left="0" w:right="44" w:rightChars="21" w:firstLine="567"/>
        <w:outlineLvl w:val="2"/>
        <w:rPr>
          <w:rFonts w:ascii="仿宋" w:hAnsi="仿宋" w:eastAsia="仿宋"/>
          <w:bCs/>
          <w:color w:val="000000"/>
          <w:sz w:val="24"/>
        </w:rPr>
      </w:pPr>
      <w:bookmarkStart w:id="46" w:name="_Toc428434788"/>
      <w:r>
        <w:rPr>
          <w:rFonts w:hint="eastAsia" w:ascii="仿宋" w:hAnsi="仿宋" w:eastAsia="仿宋"/>
          <w:bCs/>
          <w:color w:val="000000"/>
          <w:sz w:val="24"/>
          <w:szCs w:val="24"/>
        </w:rPr>
        <w:t>招选人、竞投人不得相互串通竞投损害国家利益，社会公共利益和其他当事人的合法权益；不得以任何手段排斥其他竞投人参与竞争。</w:t>
      </w:r>
      <w:bookmarkEnd w:id="46"/>
    </w:p>
    <w:p w14:paraId="67FDF3E1">
      <w:pPr>
        <w:keepNext/>
        <w:numPr>
          <w:ilvl w:val="0"/>
          <w:numId w:val="6"/>
        </w:numPr>
        <w:tabs>
          <w:tab w:val="left" w:pos="993"/>
        </w:tabs>
        <w:ind w:left="0" w:right="44" w:rightChars="21" w:firstLine="567"/>
        <w:outlineLvl w:val="2"/>
        <w:rPr>
          <w:rFonts w:ascii="仿宋" w:hAnsi="仿宋" w:eastAsia="仿宋"/>
          <w:bCs/>
          <w:color w:val="000000"/>
          <w:sz w:val="24"/>
        </w:rPr>
      </w:pPr>
      <w:bookmarkStart w:id="47" w:name="_Toc428434789"/>
      <w:r>
        <w:rPr>
          <w:rFonts w:hint="eastAsia" w:ascii="仿宋" w:hAnsi="仿宋" w:eastAsia="仿宋"/>
          <w:bCs/>
          <w:color w:val="000000"/>
          <w:sz w:val="24"/>
          <w:szCs w:val="24"/>
        </w:rPr>
        <w:t>竞投人不得向招选人或招选人组成的评审人员行贿或者采取其他不正当手段谋取中选。</w:t>
      </w:r>
      <w:bookmarkEnd w:id="47"/>
    </w:p>
    <w:p w14:paraId="2F9201B2">
      <w:pPr>
        <w:numPr>
          <w:ilvl w:val="0"/>
          <w:numId w:val="4"/>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保密事项</w:t>
      </w:r>
    </w:p>
    <w:p w14:paraId="08670B31">
      <w:pPr>
        <w:tabs>
          <w:tab w:val="left" w:pos="0"/>
        </w:tabs>
        <w:ind w:right="44" w:rightChars="21" w:firstLine="470" w:firstLineChars="196"/>
        <w:outlineLvl w:val="3"/>
        <w:rPr>
          <w:rFonts w:ascii="仿宋" w:hAnsi="仿宋" w:eastAsia="仿宋"/>
          <w:b/>
          <w:bCs/>
          <w:color w:val="000000"/>
          <w:sz w:val="24"/>
        </w:rPr>
      </w:pPr>
      <w:r>
        <w:rPr>
          <w:rFonts w:hint="eastAsia" w:ascii="仿宋" w:hAnsi="仿宋" w:eastAsia="仿宋"/>
          <w:color w:val="000000"/>
          <w:sz w:val="24"/>
          <w:szCs w:val="24"/>
        </w:rPr>
        <w:t>由招选人向竞投人提供的竞投文件、采购清单等所有资料，竞投人获得后，应对其保密。非经招选人书面同意，竞投人不得向第三方透露或将其用于本次竞投以外的任何用途。</w:t>
      </w:r>
    </w:p>
    <w:p w14:paraId="76D9E0CB">
      <w:pPr>
        <w:numPr>
          <w:ilvl w:val="0"/>
          <w:numId w:val="4"/>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知识产权</w:t>
      </w:r>
    </w:p>
    <w:p w14:paraId="2F6D3F9A">
      <w:pPr>
        <w:tabs>
          <w:tab w:val="left" w:pos="0"/>
        </w:tabs>
        <w:ind w:right="44" w:rightChars="21" w:firstLine="470" w:firstLineChars="196"/>
        <w:outlineLvl w:val="3"/>
        <w:rPr>
          <w:rFonts w:ascii="仿宋" w:hAnsi="仿宋" w:eastAsia="仿宋"/>
          <w:color w:val="000000"/>
          <w:sz w:val="24"/>
        </w:rPr>
      </w:pPr>
      <w:r>
        <w:rPr>
          <w:rFonts w:hint="eastAsia" w:ascii="仿宋" w:hAnsi="仿宋" w:eastAsia="仿宋"/>
          <w:color w:val="000000"/>
          <w:sz w:val="24"/>
          <w:szCs w:val="24"/>
        </w:rPr>
        <w:t>竞投人必须保证，招选人在中华人民共和国境内使用竞投服务时（含竞投人提供的设计、策划、服务及提供服务所需的设备、货物、产品、资料、技术或其任何一部分），享有不受限制的使用权，不会产生因第三方提出侵犯其专利权、商标权或其它知识产权而引起的法律纠纷。如竞投人不拥有相应的知识产权，则应由竞投人负责获得并提供给招选人使用，其竞投报价中必须包括合法获取该知识产权的一切相关费用，如竞投人没有单独列出的，视为已包含在相应报价中。一旦使用竞投人提供的服务（含竞投人提供服务所需的设备、货物、产品、资料、技术或其任何一部分），招选人不再承担第三方提出侵犯其专利权、商标权或其它知识产权而引起的法律纠纷。</w:t>
      </w:r>
    </w:p>
    <w:p w14:paraId="36F776C7">
      <w:pPr>
        <w:numPr>
          <w:ilvl w:val="0"/>
          <w:numId w:val="4"/>
        </w:numPr>
        <w:tabs>
          <w:tab w:val="left" w:pos="1418"/>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定义</w:t>
      </w:r>
    </w:p>
    <w:p w14:paraId="713DA1BE">
      <w:pPr>
        <w:numPr>
          <w:ilvl w:val="0"/>
          <w:numId w:val="7"/>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“招选人”系指广州市城壹商业发展有限公司。</w:t>
      </w:r>
    </w:p>
    <w:p w14:paraId="4B0BD199">
      <w:pPr>
        <w:numPr>
          <w:ilvl w:val="0"/>
          <w:numId w:val="7"/>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“竞投人”系指向招选人提交竞投文件的法人或其他组织。</w:t>
      </w:r>
    </w:p>
    <w:p w14:paraId="24C872B7">
      <w:pPr>
        <w:numPr>
          <w:ilvl w:val="0"/>
          <w:numId w:val="7"/>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“日期”指公历日,“时间”指北京时间。</w:t>
      </w:r>
    </w:p>
    <w:p w14:paraId="4E53F50E">
      <w:pPr>
        <w:numPr>
          <w:ilvl w:val="0"/>
          <w:numId w:val="7"/>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“书面形式”系指纸质文件形式，不包含电子邮件、手机短信等非纸质形式。</w:t>
      </w:r>
    </w:p>
    <w:p w14:paraId="1739C504">
      <w:pPr>
        <w:numPr>
          <w:ilvl w:val="0"/>
          <w:numId w:val="7"/>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竞选文件中的标题或题名仅起引导作用，而不应该作为对竞选文件内容的理解或解释。</w:t>
      </w:r>
    </w:p>
    <w:p w14:paraId="534D969C">
      <w:pPr>
        <w:numPr>
          <w:ilvl w:val="0"/>
          <w:numId w:val="4"/>
        </w:numPr>
        <w:tabs>
          <w:tab w:val="left" w:pos="1418"/>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竞选文件的解释权</w:t>
      </w:r>
    </w:p>
    <w:p w14:paraId="3BB66766">
      <w:pPr>
        <w:tabs>
          <w:tab w:val="left" w:pos="0"/>
        </w:tabs>
        <w:ind w:right="44" w:rightChars="21" w:firstLine="470" w:firstLineChars="196"/>
        <w:outlineLvl w:val="3"/>
        <w:rPr>
          <w:rFonts w:ascii="仿宋" w:hAnsi="仿宋" w:eastAsia="仿宋"/>
          <w:bCs/>
          <w:color w:val="000000"/>
          <w:sz w:val="24"/>
          <w:szCs w:val="24"/>
        </w:rPr>
      </w:pPr>
      <w:r>
        <w:rPr>
          <w:rFonts w:hint="eastAsia" w:ascii="仿宋" w:hAnsi="仿宋" w:eastAsia="仿宋"/>
          <w:bCs/>
          <w:color w:val="000000"/>
          <w:sz w:val="24"/>
          <w:szCs w:val="24"/>
        </w:rPr>
        <w:t>本竞选文件的解释权归招选人所有。</w:t>
      </w:r>
    </w:p>
    <w:p w14:paraId="6BA9BECD">
      <w:pPr>
        <w:tabs>
          <w:tab w:val="left" w:pos="0"/>
        </w:tabs>
        <w:ind w:right="44" w:rightChars="21" w:firstLine="470" w:firstLineChars="196"/>
        <w:outlineLvl w:val="3"/>
        <w:rPr>
          <w:rFonts w:ascii="仿宋" w:hAnsi="仿宋" w:eastAsia="仿宋"/>
          <w:bCs/>
          <w:color w:val="000000"/>
          <w:sz w:val="24"/>
        </w:rPr>
      </w:pPr>
    </w:p>
    <w:p w14:paraId="5C30F0D8">
      <w:pPr>
        <w:keepNext/>
        <w:keepLines/>
        <w:numPr>
          <w:ilvl w:val="0"/>
          <w:numId w:val="3"/>
        </w:numPr>
        <w:ind w:left="0" w:right="44" w:rightChars="21" w:firstLine="566"/>
        <w:outlineLvl w:val="2"/>
        <w:rPr>
          <w:rFonts w:ascii="仿宋" w:hAnsi="仿宋" w:eastAsia="仿宋"/>
          <w:b/>
          <w:bCs/>
          <w:color w:val="000000"/>
          <w:sz w:val="24"/>
        </w:rPr>
      </w:pPr>
      <w:bookmarkStart w:id="48" w:name="_Toc334797733"/>
      <w:bookmarkStart w:id="49" w:name="_Toc427828576"/>
      <w:bookmarkStart w:id="50" w:name="_Toc428434790"/>
      <w:bookmarkStart w:id="51" w:name="_Toc427828526"/>
      <w:r>
        <w:rPr>
          <w:rFonts w:hint="eastAsia" w:ascii="仿宋" w:hAnsi="仿宋" w:eastAsia="仿宋"/>
          <w:b/>
          <w:bCs/>
          <w:color w:val="000000"/>
          <w:sz w:val="24"/>
          <w:szCs w:val="24"/>
        </w:rPr>
        <w:t>竞选文件</w:t>
      </w:r>
      <w:bookmarkEnd w:id="48"/>
      <w:bookmarkEnd w:id="49"/>
      <w:bookmarkEnd w:id="50"/>
      <w:bookmarkEnd w:id="51"/>
    </w:p>
    <w:p w14:paraId="393CFF3C">
      <w:pPr>
        <w:numPr>
          <w:ilvl w:val="0"/>
          <w:numId w:val="8"/>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竞选文件的组成</w:t>
      </w:r>
    </w:p>
    <w:p w14:paraId="6BC0FFE3">
      <w:pPr>
        <w:numPr>
          <w:ilvl w:val="0"/>
          <w:numId w:val="9"/>
        </w:numPr>
        <w:tabs>
          <w:tab w:val="left" w:pos="993"/>
        </w:tabs>
        <w:ind w:left="0" w:right="44" w:rightChars="21" w:firstLine="567"/>
        <w:rPr>
          <w:rFonts w:ascii="仿宋" w:hAnsi="仿宋" w:eastAsia="仿宋"/>
          <w:color w:val="000000"/>
          <w:sz w:val="24"/>
        </w:rPr>
      </w:pPr>
      <w:r>
        <w:rPr>
          <w:rFonts w:hint="eastAsia" w:ascii="仿宋" w:hAnsi="仿宋" w:eastAsia="仿宋"/>
          <w:color w:val="000000"/>
          <w:sz w:val="24"/>
        </w:rPr>
        <w:t>竞投人须知。</w:t>
      </w:r>
    </w:p>
    <w:p w14:paraId="3F28ED11">
      <w:pPr>
        <w:numPr>
          <w:ilvl w:val="0"/>
          <w:numId w:val="9"/>
        </w:numPr>
        <w:tabs>
          <w:tab w:val="left" w:pos="993"/>
        </w:tabs>
        <w:ind w:left="0" w:right="44" w:rightChars="21" w:firstLine="567"/>
        <w:rPr>
          <w:rFonts w:ascii="仿宋" w:hAnsi="仿宋" w:eastAsia="仿宋"/>
          <w:color w:val="000000"/>
          <w:sz w:val="24"/>
        </w:rPr>
      </w:pPr>
      <w:r>
        <w:rPr>
          <w:rFonts w:hint="eastAsia" w:ascii="仿宋" w:hAnsi="仿宋" w:eastAsia="仿宋"/>
          <w:color w:val="000000"/>
          <w:sz w:val="24"/>
        </w:rPr>
        <w:t>招选人需求。</w:t>
      </w:r>
    </w:p>
    <w:p w14:paraId="59573D34">
      <w:pPr>
        <w:numPr>
          <w:ilvl w:val="0"/>
          <w:numId w:val="9"/>
        </w:numPr>
        <w:tabs>
          <w:tab w:val="left" w:pos="993"/>
        </w:tabs>
        <w:ind w:left="0" w:right="44" w:rightChars="21" w:firstLine="567"/>
        <w:rPr>
          <w:rFonts w:ascii="仿宋" w:hAnsi="仿宋" w:eastAsia="仿宋"/>
          <w:color w:val="000000"/>
          <w:sz w:val="24"/>
        </w:rPr>
      </w:pPr>
      <w:r>
        <w:rPr>
          <w:rFonts w:hint="eastAsia" w:ascii="仿宋" w:hAnsi="仿宋" w:eastAsia="仿宋"/>
          <w:color w:val="000000"/>
          <w:sz w:val="24"/>
        </w:rPr>
        <w:t>评审、选定。</w:t>
      </w:r>
    </w:p>
    <w:p w14:paraId="7690612E">
      <w:pPr>
        <w:numPr>
          <w:ilvl w:val="0"/>
          <w:numId w:val="9"/>
        </w:numPr>
        <w:tabs>
          <w:tab w:val="left" w:pos="993"/>
        </w:tabs>
        <w:ind w:left="0" w:right="44" w:rightChars="21" w:firstLine="567"/>
        <w:rPr>
          <w:rFonts w:ascii="仿宋" w:hAnsi="仿宋" w:eastAsia="仿宋"/>
          <w:color w:val="000000"/>
          <w:sz w:val="24"/>
        </w:rPr>
      </w:pPr>
      <w:r>
        <w:rPr>
          <w:rFonts w:hint="eastAsia" w:ascii="仿宋" w:hAnsi="仿宋" w:eastAsia="仿宋"/>
          <w:color w:val="000000"/>
          <w:sz w:val="24"/>
        </w:rPr>
        <w:t>竞投文件格式。</w:t>
      </w:r>
    </w:p>
    <w:p w14:paraId="5D1C9FEE">
      <w:pPr>
        <w:numPr>
          <w:ilvl w:val="0"/>
          <w:numId w:val="8"/>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竞选文件的澄清</w:t>
      </w:r>
    </w:p>
    <w:p w14:paraId="19BB76FA">
      <w:pPr>
        <w:tabs>
          <w:tab w:val="left" w:pos="0"/>
        </w:tabs>
        <w:ind w:right="44" w:rightChars="21" w:firstLine="470" w:firstLineChars="196"/>
        <w:outlineLvl w:val="3"/>
        <w:rPr>
          <w:rFonts w:ascii="仿宋" w:hAnsi="仿宋" w:eastAsia="仿宋"/>
          <w:bCs/>
          <w:color w:val="000000"/>
          <w:sz w:val="24"/>
        </w:rPr>
      </w:pPr>
      <w:r>
        <w:rPr>
          <w:rFonts w:hint="eastAsia" w:ascii="仿宋" w:hAnsi="仿宋" w:eastAsia="仿宋"/>
          <w:bCs/>
          <w:color w:val="000000"/>
          <w:sz w:val="24"/>
          <w:szCs w:val="24"/>
        </w:rPr>
        <w:t>竞投截止时间前，竞投人如对竞选文件有任何疑问，应以书面方式（加盖公章）向招选人提出澄清要求。</w:t>
      </w:r>
    </w:p>
    <w:p w14:paraId="75439029">
      <w:pPr>
        <w:numPr>
          <w:ilvl w:val="0"/>
          <w:numId w:val="8"/>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竞选文件的补充和修改</w:t>
      </w:r>
    </w:p>
    <w:p w14:paraId="5EB2D6E0">
      <w:pPr>
        <w:numPr>
          <w:ilvl w:val="0"/>
          <w:numId w:val="10"/>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 xml:space="preserve">对竞选文件进行必要的补充或修改，该补充或修改的内容为竞选文件的组成部分。 </w:t>
      </w:r>
    </w:p>
    <w:p w14:paraId="3246CFC8">
      <w:pPr>
        <w:numPr>
          <w:ilvl w:val="0"/>
          <w:numId w:val="10"/>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竞选过程中的一切修改文件或补充文件一旦确认后与竞选文件具有同等法律效力，竞投人有责任履行相应的义务。</w:t>
      </w:r>
    </w:p>
    <w:p w14:paraId="38052DEE">
      <w:pPr>
        <w:tabs>
          <w:tab w:val="left" w:pos="993"/>
        </w:tabs>
        <w:ind w:left="567" w:right="44" w:rightChars="21"/>
        <w:rPr>
          <w:rFonts w:ascii="仿宋" w:hAnsi="仿宋" w:eastAsia="仿宋"/>
          <w:bCs/>
          <w:color w:val="000000"/>
          <w:sz w:val="24"/>
        </w:rPr>
      </w:pPr>
    </w:p>
    <w:p w14:paraId="0367D0A4">
      <w:pPr>
        <w:keepNext/>
        <w:keepLines/>
        <w:numPr>
          <w:ilvl w:val="0"/>
          <w:numId w:val="3"/>
        </w:numPr>
        <w:tabs>
          <w:tab w:val="left" w:pos="1276"/>
        </w:tabs>
        <w:ind w:left="0" w:right="44" w:rightChars="21" w:firstLine="566"/>
        <w:outlineLvl w:val="2"/>
        <w:rPr>
          <w:rFonts w:ascii="仿宋" w:hAnsi="仿宋" w:eastAsia="仿宋"/>
          <w:b/>
          <w:bCs/>
          <w:color w:val="000000"/>
          <w:sz w:val="24"/>
        </w:rPr>
      </w:pPr>
      <w:bookmarkStart w:id="52" w:name="_Toc225565947"/>
      <w:bookmarkStart w:id="53" w:name="_Toc223939095"/>
      <w:bookmarkStart w:id="54" w:name="_Toc428434791"/>
      <w:bookmarkStart w:id="55" w:name="_Toc238282334"/>
      <w:bookmarkStart w:id="56" w:name="_Toc224435720"/>
      <w:bookmarkStart w:id="57" w:name="_Toc228899501"/>
      <w:bookmarkStart w:id="58" w:name="_Toc427828527"/>
      <w:bookmarkStart w:id="59" w:name="_Toc228644972"/>
      <w:bookmarkStart w:id="60" w:name="_Toc427828577"/>
      <w:bookmarkStart w:id="61" w:name="_Toc185747580"/>
      <w:bookmarkStart w:id="62" w:name="_Toc334797734"/>
      <w:r>
        <w:rPr>
          <w:rFonts w:hint="eastAsia" w:ascii="仿宋" w:hAnsi="仿宋" w:eastAsia="仿宋"/>
          <w:b/>
          <w:bCs/>
          <w:color w:val="000000"/>
          <w:sz w:val="24"/>
          <w:szCs w:val="24"/>
        </w:rPr>
        <w:t>竞投文件</w:t>
      </w:r>
      <w:bookmarkEnd w:id="52"/>
      <w:bookmarkEnd w:id="53"/>
      <w:bookmarkEnd w:id="54"/>
      <w:bookmarkEnd w:id="55"/>
      <w:bookmarkEnd w:id="56"/>
      <w:bookmarkEnd w:id="57"/>
      <w:bookmarkEnd w:id="58"/>
      <w:bookmarkEnd w:id="59"/>
      <w:bookmarkEnd w:id="60"/>
      <w:bookmarkEnd w:id="61"/>
      <w:bookmarkEnd w:id="62"/>
    </w:p>
    <w:p w14:paraId="38DA2B3C">
      <w:pPr>
        <w:numPr>
          <w:ilvl w:val="0"/>
          <w:numId w:val="11"/>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竞投文件的编写</w:t>
      </w:r>
    </w:p>
    <w:p w14:paraId="69DABF9E">
      <w:pPr>
        <w:numPr>
          <w:ilvl w:val="0"/>
          <w:numId w:val="12"/>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竞投人应仔细阅读竞选文件的所有内容，按竞选文件的要求制作并递交竞投文件，并保证所提供的全部资料的真实性、准确性。</w:t>
      </w:r>
    </w:p>
    <w:p w14:paraId="6020CB06">
      <w:pPr>
        <w:numPr>
          <w:ilvl w:val="0"/>
          <w:numId w:val="12"/>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竞投语言和计量单位：竞投文件和来往函件应用简体中文书写。计量单位应使用国际公制单位。</w:t>
      </w:r>
    </w:p>
    <w:p w14:paraId="03A7861A">
      <w:pPr>
        <w:numPr>
          <w:ilvl w:val="0"/>
          <w:numId w:val="12"/>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竞投人须用人民币作为报价的货币单位。竞投文件的大写金额和小写金额不一致的，以大写金额为准；总价金额与按单价汇总金额不一致的，以单价金额计算结果为准；单价金额小数点有明显错位的，应以总价为准，并修改单价。</w:t>
      </w:r>
    </w:p>
    <w:p w14:paraId="7169FA28">
      <w:pPr>
        <w:numPr>
          <w:ilvl w:val="0"/>
          <w:numId w:val="12"/>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竞投人应自行承担能满足所承诺达到的服务质量所必需但竞投文件没有包含的所有人员、货物、版权、专利等一切费用，如果竞投人在中选并签署合同后，工作中出现任何遗漏，均由中选单位免费提供，招选人将不再支付任何费用。</w:t>
      </w:r>
    </w:p>
    <w:p w14:paraId="195B8E43">
      <w:pPr>
        <w:numPr>
          <w:ilvl w:val="0"/>
          <w:numId w:val="12"/>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竞投人在详细报价中应列出招选人需求的所有项目，竞投人认为必要的但在竞投文件中未列出的其它项目可在报价表后面做出补充，所补充的内容应在竞投文件中加以详细说明。</w:t>
      </w:r>
    </w:p>
    <w:p w14:paraId="209665F3">
      <w:pPr>
        <w:numPr>
          <w:ilvl w:val="0"/>
          <w:numId w:val="12"/>
        </w:numPr>
        <w:tabs>
          <w:tab w:val="left" w:pos="993"/>
        </w:tabs>
        <w:ind w:left="0" w:right="44" w:rightChars="21" w:firstLine="567"/>
        <w:rPr>
          <w:rFonts w:ascii="仿宋" w:hAnsi="仿宋" w:eastAsia="仿宋"/>
          <w:bCs/>
          <w:color w:val="000000"/>
          <w:sz w:val="24"/>
        </w:rPr>
      </w:pPr>
      <w:r>
        <w:rPr>
          <w:rFonts w:hint="eastAsia" w:ascii="仿宋" w:hAnsi="仿宋" w:eastAsia="仿宋"/>
          <w:bCs/>
          <w:color w:val="000000"/>
          <w:sz w:val="24"/>
        </w:rPr>
        <w:t>竞投人在编写竞投文件时，应填写竞选文件要求的内容及其附件，并根据实际情况补充评审所需资料，竞投文件只填写和提供了竞选文件要求的部分内容和附件，或没有提供竞选文件中所要求的全部资料及数据，或没有按实际情况提供竞投所需资料的，其可能导致的结果和责任由竞投人自行承担。</w:t>
      </w:r>
    </w:p>
    <w:p w14:paraId="498EF20B">
      <w:pPr>
        <w:numPr>
          <w:ilvl w:val="0"/>
          <w:numId w:val="11"/>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竞投文件的组成</w:t>
      </w:r>
    </w:p>
    <w:p w14:paraId="6E25F74F">
      <w:pPr>
        <w:tabs>
          <w:tab w:val="left" w:pos="993"/>
        </w:tabs>
        <w:ind w:left="567" w:right="44" w:rightChars="21"/>
        <w:rPr>
          <w:rFonts w:ascii="仿宋" w:hAnsi="仿宋" w:eastAsia="仿宋"/>
          <w:bCs/>
          <w:color w:val="000000"/>
          <w:sz w:val="24"/>
          <w:u w:val="single"/>
        </w:rPr>
      </w:pPr>
      <w:r>
        <w:rPr>
          <w:rFonts w:hint="eastAsia" w:ascii="仿宋" w:hAnsi="仿宋" w:eastAsia="仿宋"/>
          <w:color w:val="000000"/>
          <w:sz w:val="24"/>
          <w:u w:val="single"/>
        </w:rPr>
        <w:t>按规定填写第四章竞投文件格式的内容。</w:t>
      </w:r>
    </w:p>
    <w:p w14:paraId="6766F017">
      <w:pPr>
        <w:numPr>
          <w:ilvl w:val="0"/>
          <w:numId w:val="11"/>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竞投文件的修改和撤回</w:t>
      </w:r>
    </w:p>
    <w:p w14:paraId="333C22E2">
      <w:pPr>
        <w:tabs>
          <w:tab w:val="left" w:pos="0"/>
        </w:tabs>
        <w:ind w:right="44" w:rightChars="21" w:firstLine="470" w:firstLineChars="196"/>
        <w:outlineLvl w:val="3"/>
        <w:rPr>
          <w:rFonts w:ascii="仿宋" w:hAnsi="仿宋" w:eastAsia="仿宋"/>
          <w:color w:val="000000"/>
          <w:sz w:val="24"/>
          <w:szCs w:val="24"/>
        </w:rPr>
      </w:pPr>
      <w:r>
        <w:rPr>
          <w:rFonts w:hint="eastAsia" w:ascii="仿宋" w:hAnsi="仿宋" w:eastAsia="仿宋"/>
          <w:color w:val="000000"/>
          <w:sz w:val="24"/>
          <w:szCs w:val="24"/>
        </w:rPr>
        <w:t>竞投截止时间之后，竞投人不得对其竞投文件做任何修改。从竞投截止时间起至竞投有效期前，竞投人不得撤回其竞投文件。</w:t>
      </w:r>
    </w:p>
    <w:p w14:paraId="0CD06548">
      <w:pPr>
        <w:tabs>
          <w:tab w:val="left" w:pos="0"/>
        </w:tabs>
        <w:ind w:right="44" w:rightChars="21" w:firstLine="470" w:firstLineChars="196"/>
        <w:outlineLvl w:val="3"/>
        <w:rPr>
          <w:rFonts w:ascii="仿宋" w:hAnsi="仿宋" w:eastAsia="仿宋"/>
          <w:color w:val="000000"/>
          <w:sz w:val="24"/>
        </w:rPr>
      </w:pPr>
    </w:p>
    <w:p w14:paraId="5DF7A1A0">
      <w:pPr>
        <w:keepNext/>
        <w:keepLines/>
        <w:numPr>
          <w:ilvl w:val="0"/>
          <w:numId w:val="3"/>
        </w:numPr>
        <w:ind w:left="0" w:right="44" w:rightChars="21" w:firstLine="566"/>
        <w:outlineLvl w:val="2"/>
        <w:rPr>
          <w:rFonts w:ascii="仿宋" w:hAnsi="仿宋" w:eastAsia="仿宋"/>
          <w:b/>
          <w:bCs/>
          <w:color w:val="000000"/>
          <w:sz w:val="24"/>
        </w:rPr>
      </w:pPr>
      <w:bookmarkStart w:id="63" w:name="_Toc428434792"/>
      <w:bookmarkStart w:id="64" w:name="_Toc223939096"/>
      <w:bookmarkStart w:id="65" w:name="_Toc427828578"/>
      <w:bookmarkStart w:id="66" w:name="_Toc224435721"/>
      <w:bookmarkStart w:id="67" w:name="_Toc185747581"/>
      <w:bookmarkStart w:id="68" w:name="_Toc228899502"/>
      <w:bookmarkStart w:id="69" w:name="_Toc225565948"/>
      <w:bookmarkStart w:id="70" w:name="_Toc427828528"/>
      <w:bookmarkStart w:id="71" w:name="_Toc228644973"/>
      <w:bookmarkStart w:id="72" w:name="_Toc334797735"/>
      <w:bookmarkStart w:id="73" w:name="_Toc238282335"/>
      <w:bookmarkStart w:id="74" w:name="_Toc153615292"/>
      <w:bookmarkStart w:id="75" w:name="_Toc130697187"/>
      <w:bookmarkStart w:id="76" w:name="_Toc130695595"/>
      <w:bookmarkStart w:id="77" w:name="_Toc61327402"/>
      <w:r>
        <w:rPr>
          <w:rFonts w:hint="eastAsia" w:ascii="仿宋" w:hAnsi="仿宋" w:eastAsia="仿宋"/>
          <w:b/>
          <w:bCs/>
          <w:color w:val="000000"/>
          <w:sz w:val="24"/>
          <w:szCs w:val="24"/>
        </w:rPr>
        <w:t>竞投总则</w:t>
      </w:r>
      <w:bookmarkEnd w:id="63"/>
      <w:bookmarkEnd w:id="64"/>
      <w:bookmarkEnd w:id="65"/>
      <w:bookmarkEnd w:id="66"/>
      <w:bookmarkEnd w:id="67"/>
      <w:bookmarkEnd w:id="68"/>
      <w:bookmarkEnd w:id="69"/>
      <w:bookmarkEnd w:id="70"/>
      <w:bookmarkEnd w:id="71"/>
      <w:bookmarkEnd w:id="72"/>
      <w:bookmarkEnd w:id="73"/>
    </w:p>
    <w:p w14:paraId="2BD3F440">
      <w:pPr>
        <w:numPr>
          <w:ilvl w:val="0"/>
          <w:numId w:val="13"/>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竞投</w:t>
      </w:r>
    </w:p>
    <w:p w14:paraId="02ED6275">
      <w:pPr>
        <w:numPr>
          <w:ilvl w:val="0"/>
          <w:numId w:val="14"/>
        </w:numPr>
        <w:tabs>
          <w:tab w:val="left" w:pos="993"/>
        </w:tabs>
        <w:ind w:left="0" w:right="44" w:rightChars="21" w:firstLine="567"/>
        <w:rPr>
          <w:rFonts w:ascii="仿宋" w:hAnsi="仿宋" w:eastAsia="仿宋"/>
          <w:color w:val="000000"/>
          <w:sz w:val="24"/>
        </w:rPr>
      </w:pPr>
      <w:r>
        <w:rPr>
          <w:rFonts w:hint="eastAsia" w:ascii="仿宋" w:hAnsi="仿宋" w:eastAsia="仿宋"/>
          <w:color w:val="FF0000"/>
          <w:sz w:val="24"/>
          <w:u w:val="single"/>
        </w:rPr>
        <w:t>全部竞投文件应一式两份，其中正本壹份，副本壹份，电子文件WORD或EXCEL及盖章版PDF扫描件1份（介质：电子光盘或优盘）</w:t>
      </w:r>
      <w:r>
        <w:rPr>
          <w:rFonts w:hint="eastAsia" w:ascii="仿宋" w:hAnsi="仿宋" w:eastAsia="仿宋"/>
          <w:color w:val="FF0000"/>
          <w:sz w:val="24"/>
        </w:rPr>
        <w:t>。</w:t>
      </w:r>
      <w:r>
        <w:rPr>
          <w:rFonts w:hint="eastAsia" w:ascii="仿宋" w:hAnsi="仿宋" w:eastAsia="仿宋"/>
          <w:color w:val="000000"/>
          <w:sz w:val="24"/>
        </w:rPr>
        <w:t>所有竞投文件应用 A4 规格纸张打印，并</w:t>
      </w:r>
      <w:r>
        <w:rPr>
          <w:rFonts w:hint="eastAsia" w:ascii="仿宋" w:hAnsi="仿宋" w:eastAsia="仿宋"/>
          <w:color w:val="FF0000"/>
          <w:sz w:val="24"/>
          <w:u w:val="single"/>
        </w:rPr>
        <w:t>装订成册</w:t>
      </w:r>
      <w:r>
        <w:rPr>
          <w:rFonts w:hint="eastAsia" w:ascii="仿宋" w:hAnsi="仿宋" w:eastAsia="仿宋"/>
          <w:color w:val="000000"/>
          <w:sz w:val="24"/>
        </w:rPr>
        <w:t>。</w:t>
      </w:r>
      <w:r>
        <w:rPr>
          <w:rFonts w:hint="eastAsia" w:ascii="仿宋" w:hAnsi="仿宋" w:eastAsia="仿宋"/>
          <w:color w:val="FF0000"/>
          <w:sz w:val="24"/>
          <w:u w:val="single"/>
        </w:rPr>
        <w:t>竞投文件于封面注明“正本”和“副本”</w:t>
      </w:r>
      <w:r>
        <w:rPr>
          <w:rFonts w:hint="eastAsia" w:ascii="仿宋" w:hAnsi="仿宋" w:eastAsia="仿宋"/>
          <w:color w:val="000000"/>
          <w:sz w:val="24"/>
        </w:rPr>
        <w:t>。如果正本与副本不符，应以正本为准。竞投文件应由竞投人的合法授权代表正式签署。</w:t>
      </w:r>
    </w:p>
    <w:p w14:paraId="0C68106A">
      <w:pPr>
        <w:numPr>
          <w:ilvl w:val="0"/>
          <w:numId w:val="14"/>
        </w:numPr>
        <w:tabs>
          <w:tab w:val="left" w:pos="993"/>
        </w:tabs>
        <w:ind w:left="0" w:right="44" w:rightChars="21" w:firstLine="567"/>
        <w:rPr>
          <w:rFonts w:ascii="仿宋" w:hAnsi="仿宋" w:eastAsia="仿宋"/>
          <w:color w:val="000000"/>
          <w:sz w:val="24"/>
        </w:rPr>
      </w:pPr>
      <w:r>
        <w:rPr>
          <w:rFonts w:hint="eastAsia" w:ascii="仿宋" w:hAnsi="仿宋" w:eastAsia="仿宋"/>
          <w:color w:val="000000"/>
          <w:sz w:val="24"/>
        </w:rPr>
        <w:t>竞投人资格文件视为竞投文件不可分割的一部分。</w:t>
      </w:r>
    </w:p>
    <w:p w14:paraId="783713DC">
      <w:pPr>
        <w:numPr>
          <w:ilvl w:val="0"/>
          <w:numId w:val="14"/>
        </w:numPr>
        <w:tabs>
          <w:tab w:val="left" w:pos="993"/>
        </w:tabs>
        <w:ind w:left="0" w:right="44" w:rightChars="21" w:firstLine="567"/>
        <w:rPr>
          <w:rFonts w:ascii="仿宋" w:hAnsi="仿宋" w:eastAsia="仿宋"/>
          <w:color w:val="000000"/>
          <w:sz w:val="24"/>
        </w:rPr>
      </w:pPr>
      <w:r>
        <w:rPr>
          <w:rFonts w:hint="eastAsia" w:ascii="仿宋" w:hAnsi="仿宋" w:eastAsia="仿宋"/>
          <w:color w:val="000000"/>
          <w:sz w:val="24"/>
        </w:rPr>
        <w:t>本次竞投文件须全部</w:t>
      </w:r>
      <w:r>
        <w:rPr>
          <w:rFonts w:hint="eastAsia" w:ascii="仿宋" w:hAnsi="仿宋" w:eastAsia="仿宋"/>
          <w:color w:val="FF0000"/>
          <w:sz w:val="24"/>
          <w:u w:val="single"/>
        </w:rPr>
        <w:t>密封装订成册</w:t>
      </w:r>
      <w:r>
        <w:rPr>
          <w:rFonts w:hint="eastAsia" w:ascii="仿宋" w:hAnsi="仿宋" w:eastAsia="仿宋"/>
          <w:color w:val="000000"/>
          <w:sz w:val="24"/>
        </w:rPr>
        <w:t>。竞投文件包括但不限于竞投函、授权书、企业资质文件、供货方案、</w:t>
      </w:r>
      <w:r>
        <w:rPr>
          <w:rFonts w:hint="eastAsia" w:ascii="仿宋" w:hAnsi="仿宋" w:eastAsia="仿宋" w:cs="宋体"/>
          <w:color w:val="000000"/>
          <w:sz w:val="24"/>
          <w:szCs w:val="24"/>
        </w:rPr>
        <w:t>公司成立至今同类项目业绩情况一览表等相关文件</w:t>
      </w:r>
      <w:r>
        <w:rPr>
          <w:rFonts w:hint="eastAsia" w:ascii="仿宋" w:hAnsi="仿宋" w:eastAsia="仿宋"/>
          <w:color w:val="000000"/>
          <w:sz w:val="24"/>
        </w:rPr>
        <w:t>、报价表等</w:t>
      </w:r>
      <w:r>
        <w:rPr>
          <w:rFonts w:hint="eastAsia" w:ascii="仿宋" w:hAnsi="仿宋" w:eastAsia="仿宋" w:cs="宋体"/>
          <w:color w:val="000000"/>
          <w:sz w:val="24"/>
          <w:szCs w:val="24"/>
        </w:rPr>
        <w:t>。</w:t>
      </w:r>
    </w:p>
    <w:p w14:paraId="7B4DFC27">
      <w:pPr>
        <w:numPr>
          <w:ilvl w:val="0"/>
          <w:numId w:val="14"/>
        </w:numPr>
        <w:tabs>
          <w:tab w:val="left" w:pos="993"/>
        </w:tabs>
        <w:ind w:left="0" w:right="44" w:rightChars="21" w:firstLine="567"/>
        <w:rPr>
          <w:rFonts w:ascii="仿宋" w:hAnsi="仿宋" w:eastAsia="仿宋"/>
          <w:color w:val="000000"/>
          <w:sz w:val="24"/>
        </w:rPr>
      </w:pPr>
      <w:r>
        <w:rPr>
          <w:rFonts w:hint="eastAsia" w:ascii="仿宋" w:hAnsi="仿宋" w:eastAsia="仿宋"/>
          <w:color w:val="000000"/>
          <w:sz w:val="24"/>
        </w:rPr>
        <w:t>所有竞投文件应在竞投截止时间前送达指定地点，并交予招选人，任何迟于截止时间的竞投将被拒绝。</w:t>
      </w:r>
    </w:p>
    <w:p w14:paraId="320B0C63">
      <w:pPr>
        <w:numPr>
          <w:ilvl w:val="0"/>
          <w:numId w:val="14"/>
        </w:numPr>
        <w:tabs>
          <w:tab w:val="left" w:pos="993"/>
        </w:tabs>
        <w:ind w:left="0" w:right="44" w:rightChars="21" w:firstLine="567"/>
        <w:rPr>
          <w:rFonts w:ascii="仿宋" w:hAnsi="仿宋" w:eastAsia="仿宋"/>
          <w:color w:val="000000"/>
          <w:sz w:val="24"/>
        </w:rPr>
      </w:pPr>
      <w:r>
        <w:rPr>
          <w:rFonts w:hint="eastAsia" w:ascii="仿宋" w:hAnsi="仿宋" w:eastAsia="仿宋"/>
          <w:color w:val="FF0000"/>
          <w:sz w:val="24"/>
          <w:u w:val="single"/>
        </w:rPr>
        <w:t>所有竞投文件必须封入密封完好的信封或包装，并在封口或封条处加盖竞投单位公章。</w:t>
      </w:r>
      <w:r>
        <w:rPr>
          <w:rFonts w:hint="eastAsia" w:ascii="仿宋" w:hAnsi="仿宋" w:eastAsia="仿宋"/>
          <w:color w:val="000000"/>
          <w:sz w:val="24"/>
        </w:rPr>
        <w:t>招选人不接受电报、电话、电传、传真和邮寄等非约定形式竞投。</w:t>
      </w:r>
    </w:p>
    <w:p w14:paraId="66661832">
      <w:pPr>
        <w:numPr>
          <w:ilvl w:val="0"/>
          <w:numId w:val="14"/>
        </w:numPr>
        <w:tabs>
          <w:tab w:val="left" w:pos="993"/>
        </w:tabs>
        <w:ind w:left="0" w:right="44" w:rightChars="21" w:firstLine="567"/>
        <w:rPr>
          <w:rFonts w:ascii="仿宋" w:hAnsi="仿宋" w:eastAsia="仿宋"/>
          <w:color w:val="000000"/>
          <w:sz w:val="24"/>
        </w:rPr>
      </w:pPr>
      <w:r>
        <w:rPr>
          <w:rFonts w:hint="eastAsia" w:ascii="仿宋" w:hAnsi="仿宋" w:eastAsia="仿宋"/>
          <w:color w:val="000000"/>
          <w:sz w:val="24"/>
        </w:rPr>
        <w:t>本次竞投不设答辩。</w:t>
      </w:r>
    </w:p>
    <w:p w14:paraId="0D9D8102">
      <w:pPr>
        <w:numPr>
          <w:ilvl w:val="0"/>
          <w:numId w:val="13"/>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竞投截止日期</w:t>
      </w:r>
    </w:p>
    <w:p w14:paraId="336838E7">
      <w:pPr>
        <w:tabs>
          <w:tab w:val="left" w:pos="0"/>
        </w:tabs>
        <w:ind w:right="44" w:rightChars="21" w:firstLine="480" w:firstLineChars="200"/>
        <w:outlineLvl w:val="3"/>
        <w:rPr>
          <w:rFonts w:ascii="仿宋" w:hAnsi="仿宋" w:eastAsia="仿宋"/>
          <w:color w:val="000000"/>
          <w:sz w:val="24"/>
        </w:rPr>
      </w:pPr>
      <w:r>
        <w:rPr>
          <w:rFonts w:hint="eastAsia" w:ascii="仿宋" w:hAnsi="仿宋" w:eastAsia="仿宋" w:cs="仿宋_GB2312"/>
          <w:color w:val="000000"/>
          <w:kern w:val="0"/>
          <w:sz w:val="24"/>
        </w:rPr>
        <w:t>详见竞选公告</w:t>
      </w:r>
      <w:r>
        <w:rPr>
          <w:rFonts w:hint="eastAsia" w:ascii="仿宋" w:hAnsi="仿宋" w:eastAsia="仿宋"/>
          <w:color w:val="000000"/>
          <w:sz w:val="24"/>
          <w:szCs w:val="24"/>
        </w:rPr>
        <w:t>。</w:t>
      </w:r>
    </w:p>
    <w:p w14:paraId="749BAE82">
      <w:pPr>
        <w:numPr>
          <w:ilvl w:val="0"/>
          <w:numId w:val="13"/>
        </w:numPr>
        <w:tabs>
          <w:tab w:val="left" w:pos="1134"/>
        </w:tabs>
        <w:ind w:left="0" w:right="44" w:rightChars="21" w:firstLine="567"/>
        <w:outlineLvl w:val="3"/>
        <w:rPr>
          <w:rFonts w:ascii="仿宋" w:hAnsi="仿宋" w:eastAsia="仿宋"/>
          <w:b/>
          <w:bCs/>
          <w:color w:val="000000"/>
          <w:sz w:val="24"/>
        </w:rPr>
      </w:pPr>
      <w:r>
        <w:rPr>
          <w:rFonts w:hint="eastAsia" w:ascii="仿宋" w:hAnsi="仿宋" w:eastAsia="仿宋"/>
          <w:b/>
          <w:bCs/>
          <w:color w:val="000000"/>
          <w:sz w:val="24"/>
          <w:szCs w:val="24"/>
        </w:rPr>
        <w:t>竞投保证金</w:t>
      </w:r>
    </w:p>
    <w:p w14:paraId="1AD356EA">
      <w:pPr>
        <w:tabs>
          <w:tab w:val="left" w:pos="0"/>
        </w:tabs>
        <w:ind w:right="44" w:rightChars="21" w:firstLine="470" w:firstLineChars="196"/>
        <w:outlineLvl w:val="3"/>
        <w:rPr>
          <w:rFonts w:ascii="仿宋" w:hAnsi="仿宋" w:eastAsia="仿宋"/>
          <w:color w:val="000000"/>
          <w:sz w:val="24"/>
          <w:szCs w:val="24"/>
        </w:rPr>
      </w:pPr>
      <w:r>
        <w:rPr>
          <w:rFonts w:hint="eastAsia" w:ascii="仿宋" w:hAnsi="仿宋" w:eastAsia="仿宋"/>
          <w:color w:val="000000"/>
          <w:sz w:val="24"/>
          <w:szCs w:val="24"/>
        </w:rPr>
        <w:t>本项目不设竞投保证金。</w:t>
      </w:r>
      <w:bookmarkEnd w:id="74"/>
      <w:bookmarkEnd w:id="75"/>
      <w:bookmarkEnd w:id="76"/>
      <w:bookmarkEnd w:id="77"/>
    </w:p>
    <w:p w14:paraId="45EBD996">
      <w:pPr>
        <w:numPr>
          <w:ilvl w:val="0"/>
          <w:numId w:val="13"/>
        </w:numPr>
        <w:tabs>
          <w:tab w:val="left" w:pos="1134"/>
        </w:tabs>
        <w:ind w:left="0" w:right="44" w:rightChars="21" w:firstLine="567"/>
        <w:outlineLvl w:val="3"/>
        <w:rPr>
          <w:rFonts w:ascii="仿宋" w:hAnsi="仿宋" w:eastAsia="仿宋"/>
          <w:b/>
          <w:bCs/>
          <w:color w:val="000000"/>
          <w:sz w:val="24"/>
          <w:szCs w:val="24"/>
        </w:rPr>
      </w:pPr>
      <w:r>
        <w:rPr>
          <w:rFonts w:hint="eastAsia" w:ascii="仿宋" w:hAnsi="仿宋" w:eastAsia="仿宋"/>
          <w:b/>
          <w:bCs/>
          <w:color w:val="000000"/>
          <w:sz w:val="24"/>
          <w:szCs w:val="24"/>
        </w:rPr>
        <w:t>其他</w:t>
      </w:r>
    </w:p>
    <w:p w14:paraId="77DF74BD">
      <w:pPr>
        <w:tabs>
          <w:tab w:val="left" w:pos="0"/>
        </w:tabs>
        <w:ind w:right="44" w:rightChars="21" w:firstLine="470" w:firstLineChars="196"/>
        <w:outlineLvl w:val="3"/>
        <w:rPr>
          <w:rFonts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rPr>
        <w:tab/>
      </w:r>
      <w:r>
        <w:rPr>
          <w:rFonts w:hint="eastAsia" w:ascii="仿宋" w:hAnsi="仿宋" w:eastAsia="仿宋"/>
          <w:color w:val="000000"/>
          <w:sz w:val="24"/>
          <w:szCs w:val="24"/>
        </w:rPr>
        <w:t>除招选人在竞选文件中明确外，中选单位不得以任何方式转包、分包或挂靠本项目。如发现中选单位以转包、分包或挂靠的方式谋取选中，招选人有权解除合同及要求赔偿。</w:t>
      </w:r>
    </w:p>
    <w:p w14:paraId="5522769A">
      <w:pPr>
        <w:tabs>
          <w:tab w:val="left" w:pos="0"/>
        </w:tabs>
        <w:ind w:right="44" w:rightChars="21" w:firstLine="470" w:firstLineChars="196"/>
        <w:outlineLvl w:val="3"/>
        <w:rPr>
          <w:rFonts w:ascii="仿宋" w:hAnsi="仿宋" w:eastAsia="仿宋"/>
          <w:color w:val="000000"/>
          <w:sz w:val="24"/>
        </w:rPr>
      </w:pPr>
      <w:r>
        <w:rPr>
          <w:rFonts w:hint="eastAsia" w:ascii="仿宋" w:hAnsi="仿宋" w:eastAsia="仿宋"/>
          <w:color w:val="000000"/>
          <w:sz w:val="24"/>
          <w:szCs w:val="24"/>
        </w:rPr>
        <w:t>2.</w:t>
      </w:r>
      <w:r>
        <w:rPr>
          <w:rFonts w:hint="eastAsia" w:ascii="仿宋" w:hAnsi="仿宋" w:eastAsia="仿宋"/>
          <w:color w:val="000000"/>
          <w:sz w:val="24"/>
          <w:szCs w:val="24"/>
        </w:rPr>
        <w:tab/>
      </w:r>
      <w:r>
        <w:rPr>
          <w:rFonts w:hint="eastAsia" w:ascii="仿宋" w:hAnsi="仿宋" w:eastAsia="仿宋"/>
          <w:color w:val="000000"/>
          <w:sz w:val="24"/>
          <w:szCs w:val="24"/>
        </w:rPr>
        <w:t>竞投人应具有良好商誉及信用，若竞投人被列入失信被执行人、存在重大产品质量及环保纠纷、及被政府列入失信行为记录名单的，招选人有权拒绝其参与本次采购或作废处理。</w:t>
      </w:r>
    </w:p>
    <w:p w14:paraId="05CEF267">
      <w:pPr>
        <w:keepNext/>
        <w:keepLines/>
        <w:numPr>
          <w:ilvl w:val="0"/>
          <w:numId w:val="2"/>
        </w:numPr>
        <w:ind w:left="0" w:right="44" w:rightChars="21" w:firstLine="0"/>
        <w:jc w:val="center"/>
        <w:outlineLvl w:val="0"/>
        <w:rPr>
          <w:rFonts w:ascii="仿宋" w:hAnsi="仿宋" w:eastAsia="仿宋" w:cs="宋体"/>
          <w:b/>
          <w:bCs/>
          <w:color w:val="000000"/>
          <w:sz w:val="32"/>
          <w:szCs w:val="32"/>
        </w:rPr>
      </w:pPr>
      <w:bookmarkStart w:id="78" w:name="_Toc130180923"/>
      <w:bookmarkStart w:id="79" w:name="_Toc334797738"/>
      <w:bookmarkStart w:id="80" w:name="_Toc238282338"/>
      <w:bookmarkStart w:id="81" w:name="_Toc130180842"/>
      <w:bookmarkStart w:id="82" w:name="_Toc130180737"/>
      <w:r>
        <w:rPr>
          <w:rFonts w:ascii="仿宋" w:hAnsi="仿宋" w:eastAsia="仿宋"/>
          <w:b/>
          <w:bCs/>
          <w:color w:val="000000"/>
          <w:sz w:val="24"/>
          <w:szCs w:val="24"/>
        </w:rPr>
        <w:br w:type="page"/>
      </w:r>
      <w:bookmarkEnd w:id="78"/>
      <w:bookmarkEnd w:id="79"/>
      <w:bookmarkEnd w:id="80"/>
      <w:bookmarkEnd w:id="81"/>
      <w:bookmarkEnd w:id="82"/>
      <w:bookmarkStart w:id="83" w:name="_Toc427828529"/>
      <w:bookmarkStart w:id="84" w:name="_Toc428434793"/>
      <w:r>
        <w:rPr>
          <w:rFonts w:hint="eastAsia" w:ascii="仿宋" w:hAnsi="仿宋" w:eastAsia="仿宋" w:cs="宋体"/>
          <w:b/>
          <w:bCs/>
          <w:color w:val="000000"/>
          <w:sz w:val="32"/>
          <w:szCs w:val="32"/>
        </w:rPr>
        <w:t>招选人需求</w:t>
      </w:r>
      <w:bookmarkEnd w:id="83"/>
      <w:bookmarkEnd w:id="84"/>
    </w:p>
    <w:p w14:paraId="73B5DA16">
      <w:pPr>
        <w:pStyle w:val="2"/>
      </w:pPr>
    </w:p>
    <w:p w14:paraId="25F83854">
      <w:pPr>
        <w:pStyle w:val="9"/>
        <w:numPr>
          <w:ilvl w:val="0"/>
          <w:numId w:val="15"/>
        </w:numPr>
        <w:ind w:left="709" w:hanging="142" w:firstLineChars="0"/>
        <w:jc w:val="left"/>
        <w:rPr>
          <w:rFonts w:ascii="仿宋" w:hAnsi="仿宋" w:eastAsia="仿宋"/>
          <w:color w:val="000000"/>
          <w:sz w:val="28"/>
          <w:szCs w:val="28"/>
        </w:rPr>
      </w:pPr>
      <w:r>
        <w:rPr>
          <w:rFonts w:hint="eastAsia" w:ascii="仿宋" w:hAnsi="仿宋" w:eastAsia="仿宋"/>
          <w:b/>
          <w:color w:val="000000"/>
          <w:sz w:val="28"/>
          <w:szCs w:val="28"/>
        </w:rPr>
        <w:t>供货内容：</w:t>
      </w:r>
    </w:p>
    <w:tbl>
      <w:tblPr>
        <w:tblStyle w:val="6"/>
        <w:tblW w:w="5395" w:type="pct"/>
        <w:tblInd w:w="-806" w:type="dxa"/>
        <w:tblLayout w:type="fixed"/>
        <w:tblCellMar>
          <w:top w:w="0" w:type="dxa"/>
          <w:left w:w="108" w:type="dxa"/>
          <w:bottom w:w="0" w:type="dxa"/>
          <w:right w:w="108" w:type="dxa"/>
        </w:tblCellMar>
      </w:tblPr>
      <w:tblGrid>
        <w:gridCol w:w="1689"/>
        <w:gridCol w:w="1856"/>
        <w:gridCol w:w="1268"/>
        <w:gridCol w:w="4199"/>
      </w:tblGrid>
      <w:tr w14:paraId="485E7C88">
        <w:trPr>
          <w:trHeight w:val="420" w:hRule="atLeast"/>
        </w:trPr>
        <w:tc>
          <w:tcPr>
            <w:tcW w:w="1689" w:type="dxa"/>
            <w:tcBorders>
              <w:top w:val="single" w:color="000000" w:sz="4" w:space="0"/>
              <w:left w:val="single" w:color="000000" w:sz="4" w:space="0"/>
              <w:bottom w:val="nil"/>
              <w:right w:val="single" w:color="000000" w:sz="4" w:space="0"/>
            </w:tcBorders>
            <w:noWrap w:val="0"/>
            <w:vAlign w:val="center"/>
          </w:tcPr>
          <w:p w14:paraId="57E58E64">
            <w:pPr>
              <w:tabs>
                <w:tab w:val="left" w:pos="0"/>
              </w:tabs>
              <w:ind w:right="44" w:rightChars="21"/>
              <w:jc w:val="center"/>
              <w:rPr>
                <w:rFonts w:hint="eastAsia" w:ascii="仿宋" w:hAnsi="仿宋" w:eastAsia="仿宋"/>
                <w:color w:val="000000"/>
                <w:sz w:val="24"/>
              </w:rPr>
            </w:pPr>
            <w:bookmarkStart w:id="85" w:name="_Toc334797740"/>
            <w:bookmarkStart w:id="86" w:name="_Toc427828555"/>
            <w:bookmarkStart w:id="87" w:name="_Toc428434850"/>
            <w:bookmarkStart w:id="88" w:name="_Toc334797768"/>
            <w:bookmarkStart w:id="89" w:name="_Toc130139098"/>
            <w:r>
              <w:rPr>
                <w:rFonts w:hint="eastAsia" w:ascii="仿宋" w:hAnsi="仿宋" w:eastAsia="仿宋"/>
                <w:color w:val="000000"/>
                <w:sz w:val="24"/>
                <w:lang w:val="en-US" w:eastAsia="zh-CN"/>
              </w:rPr>
              <w:t>品名</w:t>
            </w:r>
          </w:p>
        </w:tc>
        <w:tc>
          <w:tcPr>
            <w:tcW w:w="1856" w:type="dxa"/>
            <w:tcBorders>
              <w:top w:val="single" w:color="000000" w:sz="4" w:space="0"/>
              <w:left w:val="nil"/>
              <w:bottom w:val="nil"/>
              <w:right w:val="single" w:color="000000" w:sz="4" w:space="0"/>
            </w:tcBorders>
            <w:noWrap w:val="0"/>
            <w:vAlign w:val="center"/>
          </w:tcPr>
          <w:p w14:paraId="613C1BCA">
            <w:pPr>
              <w:tabs>
                <w:tab w:val="left" w:pos="0"/>
              </w:tabs>
              <w:ind w:right="44" w:rightChars="21"/>
              <w:jc w:val="center"/>
              <w:rPr>
                <w:rFonts w:hint="eastAsia" w:ascii="仿宋" w:hAnsi="仿宋" w:eastAsia="仿宋"/>
                <w:color w:val="000000"/>
                <w:sz w:val="24"/>
              </w:rPr>
            </w:pPr>
            <w:r>
              <w:rPr>
                <w:rFonts w:hint="eastAsia" w:ascii="仿宋" w:hAnsi="仿宋" w:eastAsia="仿宋"/>
                <w:color w:val="000000"/>
                <w:sz w:val="24"/>
                <w:lang w:val="en-US" w:eastAsia="zh-CN"/>
              </w:rPr>
              <w:t>规格参数</w:t>
            </w:r>
          </w:p>
        </w:tc>
        <w:tc>
          <w:tcPr>
            <w:tcW w:w="1268" w:type="dxa"/>
            <w:tcBorders>
              <w:top w:val="single" w:color="000000" w:sz="4" w:space="0"/>
              <w:left w:val="nil"/>
              <w:bottom w:val="nil"/>
              <w:right w:val="single" w:color="000000" w:sz="4" w:space="0"/>
            </w:tcBorders>
            <w:noWrap w:val="0"/>
            <w:vAlign w:val="center"/>
          </w:tcPr>
          <w:p w14:paraId="077EFD52">
            <w:pPr>
              <w:tabs>
                <w:tab w:val="left" w:pos="0"/>
              </w:tabs>
              <w:ind w:right="44" w:rightChars="21"/>
              <w:jc w:val="center"/>
              <w:rPr>
                <w:rFonts w:hint="eastAsia" w:ascii="仿宋" w:hAnsi="仿宋" w:eastAsia="仿宋"/>
                <w:color w:val="000000"/>
                <w:sz w:val="24"/>
              </w:rPr>
            </w:pPr>
            <w:r>
              <w:rPr>
                <w:rFonts w:hint="eastAsia" w:ascii="仿宋" w:hAnsi="仿宋" w:eastAsia="仿宋"/>
                <w:color w:val="000000"/>
                <w:sz w:val="24"/>
                <w:lang w:val="en-US" w:eastAsia="zh-CN"/>
              </w:rPr>
              <w:t>申购数量</w:t>
            </w:r>
          </w:p>
        </w:tc>
        <w:tc>
          <w:tcPr>
            <w:tcW w:w="4199" w:type="dxa"/>
            <w:tcBorders>
              <w:top w:val="single" w:color="000000" w:sz="4" w:space="0"/>
              <w:left w:val="nil"/>
              <w:bottom w:val="nil"/>
              <w:right w:val="single" w:color="000000" w:sz="4" w:space="0"/>
            </w:tcBorders>
            <w:noWrap w:val="0"/>
            <w:vAlign w:val="center"/>
          </w:tcPr>
          <w:p w14:paraId="5E39B652">
            <w:pPr>
              <w:tabs>
                <w:tab w:val="left" w:pos="0"/>
              </w:tabs>
              <w:ind w:right="44" w:rightChars="21" w:firstLine="480" w:firstLineChars="200"/>
              <w:jc w:val="center"/>
              <w:rPr>
                <w:rFonts w:hint="eastAsia" w:ascii="仿宋" w:hAnsi="仿宋" w:eastAsia="仿宋"/>
                <w:color w:val="000000"/>
                <w:sz w:val="24"/>
              </w:rPr>
            </w:pPr>
            <w:r>
              <w:rPr>
                <w:rFonts w:hint="eastAsia" w:ascii="仿宋" w:hAnsi="仿宋" w:eastAsia="仿宋"/>
                <w:color w:val="000000"/>
                <w:sz w:val="24"/>
                <w:lang w:val="en-US" w:eastAsia="zh-CN"/>
              </w:rPr>
              <w:t>备注</w:t>
            </w:r>
          </w:p>
        </w:tc>
      </w:tr>
      <w:tr w14:paraId="19DD6B58">
        <w:tblPrEx>
          <w:tblCellMar>
            <w:top w:w="0" w:type="dxa"/>
            <w:left w:w="108" w:type="dxa"/>
            <w:bottom w:w="0" w:type="dxa"/>
            <w:right w:w="108" w:type="dxa"/>
          </w:tblCellMar>
        </w:tblPrEx>
        <w:trPr>
          <w:trHeight w:val="439" w:hRule="atLeast"/>
        </w:trPr>
        <w:tc>
          <w:tcPr>
            <w:tcW w:w="1689" w:type="dxa"/>
            <w:tcBorders>
              <w:top w:val="single" w:color="000000" w:sz="4" w:space="0"/>
              <w:left w:val="single" w:color="000000" w:sz="4" w:space="0"/>
              <w:bottom w:val="single" w:color="000000" w:sz="4" w:space="0"/>
              <w:right w:val="nil"/>
            </w:tcBorders>
            <w:noWrap w:val="0"/>
            <w:vAlign w:val="center"/>
          </w:tcPr>
          <w:p w14:paraId="6C1BF6FC">
            <w:pPr>
              <w:tabs>
                <w:tab w:val="left" w:pos="0"/>
              </w:tabs>
              <w:ind w:right="44" w:rightChars="21"/>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不锈钢立式小心地滑牌、正在清洁中提示牌</w:t>
            </w:r>
          </w:p>
        </w:tc>
        <w:tc>
          <w:tcPr>
            <w:tcW w:w="1856" w:type="dxa"/>
            <w:tcBorders>
              <w:top w:val="single" w:color="auto" w:sz="4" w:space="0"/>
              <w:left w:val="single" w:color="auto" w:sz="4" w:space="0"/>
              <w:bottom w:val="single" w:color="auto" w:sz="4" w:space="0"/>
              <w:right w:val="single" w:color="auto" w:sz="4" w:space="0"/>
            </w:tcBorders>
            <w:noWrap/>
            <w:vAlign w:val="center"/>
          </w:tcPr>
          <w:p w14:paraId="271D7937">
            <w:pPr>
              <w:tabs>
                <w:tab w:val="left" w:pos="0"/>
              </w:tabs>
              <w:ind w:right="44" w:rightChars="21"/>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宽30厘米*高60厘米*厚2厘米</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1D002C6">
            <w:pPr>
              <w:tabs>
                <w:tab w:val="left" w:pos="0"/>
              </w:tabs>
              <w:ind w:right="44" w:rightChars="21"/>
              <w:jc w:val="both"/>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100（个）</w:t>
            </w:r>
          </w:p>
        </w:tc>
        <w:tc>
          <w:tcPr>
            <w:tcW w:w="4199" w:type="dxa"/>
            <w:tcBorders>
              <w:top w:val="single" w:color="auto" w:sz="4" w:space="0"/>
              <w:left w:val="nil"/>
              <w:bottom w:val="single" w:color="auto" w:sz="4" w:space="0"/>
              <w:right w:val="single" w:color="auto" w:sz="4" w:space="0"/>
            </w:tcBorders>
            <w:noWrap/>
            <w:vAlign w:val="center"/>
          </w:tcPr>
          <w:p w14:paraId="753A5F8C">
            <w:pPr>
              <w:tabs>
                <w:tab w:val="left" w:pos="0"/>
              </w:tabs>
              <w:ind w:right="44" w:rightChars="21"/>
              <w:jc w:val="left"/>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1、小心地滑警示牌50个，正在清洁中警示牌50个，合计100。                            2、北区数量：50个，中区数量：50个。                                                                3、每个“小心地滑警示牌”“正在清洁中”上要印花城汇LOGO。</w:t>
            </w:r>
          </w:p>
        </w:tc>
      </w:tr>
      <w:tr w14:paraId="02178B2B">
        <w:tblPrEx>
          <w:tblCellMar>
            <w:top w:w="0" w:type="dxa"/>
            <w:left w:w="108" w:type="dxa"/>
            <w:bottom w:w="0" w:type="dxa"/>
            <w:right w:w="108" w:type="dxa"/>
          </w:tblCellMar>
        </w:tblPrEx>
        <w:trPr>
          <w:trHeight w:val="439" w:hRule="atLeast"/>
        </w:trPr>
        <w:tc>
          <w:tcPr>
            <w:tcW w:w="1689" w:type="dxa"/>
            <w:tcBorders>
              <w:top w:val="single" w:color="000000" w:sz="4" w:space="0"/>
              <w:left w:val="single" w:color="000000" w:sz="4" w:space="0"/>
              <w:bottom w:val="single" w:color="000000" w:sz="4" w:space="0"/>
              <w:right w:val="nil"/>
            </w:tcBorders>
            <w:noWrap w:val="0"/>
            <w:vAlign w:val="center"/>
          </w:tcPr>
          <w:p w14:paraId="67CE42A2">
            <w:pPr>
              <w:tabs>
                <w:tab w:val="left" w:pos="0"/>
              </w:tabs>
              <w:ind w:right="44" w:rightChars="21"/>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室内垃圾桶</w:t>
            </w:r>
          </w:p>
        </w:tc>
        <w:tc>
          <w:tcPr>
            <w:tcW w:w="1856" w:type="dxa"/>
            <w:tcBorders>
              <w:top w:val="single" w:color="auto" w:sz="4" w:space="0"/>
              <w:left w:val="single" w:color="auto" w:sz="4" w:space="0"/>
              <w:bottom w:val="single" w:color="auto" w:sz="4" w:space="0"/>
              <w:right w:val="single" w:color="auto" w:sz="4" w:space="0"/>
            </w:tcBorders>
            <w:noWrap/>
            <w:vAlign w:val="center"/>
          </w:tcPr>
          <w:p w14:paraId="2386D972">
            <w:pPr>
              <w:tabs>
                <w:tab w:val="left" w:pos="0"/>
              </w:tabs>
              <w:ind w:right="44" w:rightChars="21"/>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长35厘米*宽35厘米*高75厘米</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41094AD">
            <w:pPr>
              <w:tabs>
                <w:tab w:val="left" w:pos="0"/>
              </w:tabs>
              <w:ind w:right="44" w:rightChars="21"/>
              <w:jc w:val="both"/>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60（组）</w:t>
            </w:r>
          </w:p>
        </w:tc>
        <w:tc>
          <w:tcPr>
            <w:tcW w:w="4199" w:type="dxa"/>
            <w:tcBorders>
              <w:top w:val="single" w:color="auto" w:sz="4" w:space="0"/>
              <w:left w:val="nil"/>
              <w:bottom w:val="single" w:color="auto" w:sz="4" w:space="0"/>
              <w:right w:val="single" w:color="auto" w:sz="4" w:space="0"/>
            </w:tcBorders>
            <w:noWrap/>
            <w:vAlign w:val="center"/>
          </w:tcPr>
          <w:p w14:paraId="031B23DC">
            <w:pPr>
              <w:tabs>
                <w:tab w:val="left" w:pos="0"/>
              </w:tabs>
              <w:ind w:right="44" w:rightChars="21"/>
              <w:jc w:val="left"/>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 xml:space="preserve">1、北区数量：30组，中区数量：30组。                                                          2、其中60个桶上印“其他垃圾”，60个桶上印“可回收垃圾”标识。                                  3、每个桶盖上要印花城汇LOGO。           </w:t>
            </w:r>
          </w:p>
        </w:tc>
      </w:tr>
      <w:tr w14:paraId="35051447">
        <w:tblPrEx>
          <w:tblCellMar>
            <w:top w:w="0" w:type="dxa"/>
            <w:left w:w="108" w:type="dxa"/>
            <w:bottom w:w="0" w:type="dxa"/>
            <w:right w:w="108" w:type="dxa"/>
          </w:tblCellMar>
        </w:tblPrEx>
        <w:trPr>
          <w:trHeight w:val="439" w:hRule="atLeast"/>
        </w:trPr>
        <w:tc>
          <w:tcPr>
            <w:tcW w:w="1689" w:type="dxa"/>
            <w:tcBorders>
              <w:top w:val="single" w:color="000000" w:sz="4" w:space="0"/>
              <w:left w:val="single" w:color="000000" w:sz="4" w:space="0"/>
              <w:bottom w:val="single" w:color="000000" w:sz="4" w:space="0"/>
              <w:right w:val="nil"/>
            </w:tcBorders>
            <w:noWrap w:val="0"/>
            <w:vAlign w:val="center"/>
          </w:tcPr>
          <w:p w14:paraId="0405E839">
            <w:pPr>
              <w:tabs>
                <w:tab w:val="left" w:pos="0"/>
              </w:tabs>
              <w:ind w:right="44" w:rightChars="21"/>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室内垃圾桶</w:t>
            </w:r>
          </w:p>
        </w:tc>
        <w:tc>
          <w:tcPr>
            <w:tcW w:w="1856" w:type="dxa"/>
            <w:tcBorders>
              <w:top w:val="single" w:color="auto" w:sz="4" w:space="0"/>
              <w:left w:val="single" w:color="auto" w:sz="4" w:space="0"/>
              <w:bottom w:val="single" w:color="auto" w:sz="4" w:space="0"/>
              <w:right w:val="single" w:color="auto" w:sz="4" w:space="0"/>
            </w:tcBorders>
            <w:noWrap/>
            <w:vAlign w:val="center"/>
          </w:tcPr>
          <w:p w14:paraId="0DD98A4D">
            <w:pPr>
              <w:tabs>
                <w:tab w:val="left" w:pos="0"/>
              </w:tabs>
              <w:ind w:right="44" w:rightChars="21"/>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长24厘米*宽19.5厘米*高25.5厘米</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CE9D820">
            <w:pPr>
              <w:tabs>
                <w:tab w:val="left" w:pos="0"/>
              </w:tabs>
              <w:ind w:right="44" w:rightChars="21"/>
              <w:jc w:val="both"/>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20（个）</w:t>
            </w:r>
          </w:p>
        </w:tc>
        <w:tc>
          <w:tcPr>
            <w:tcW w:w="4199" w:type="dxa"/>
            <w:tcBorders>
              <w:top w:val="single" w:color="auto" w:sz="4" w:space="0"/>
              <w:left w:val="nil"/>
              <w:bottom w:val="single" w:color="auto" w:sz="4" w:space="0"/>
              <w:right w:val="single" w:color="auto" w:sz="4" w:space="0"/>
            </w:tcBorders>
            <w:noWrap/>
            <w:vAlign w:val="center"/>
          </w:tcPr>
          <w:p w14:paraId="05B35C90">
            <w:pPr>
              <w:tabs>
                <w:tab w:val="left" w:pos="0"/>
              </w:tabs>
              <w:ind w:right="44" w:rightChars="21"/>
              <w:jc w:val="left"/>
              <w:outlineLvl w:val="3"/>
              <w:rPr>
                <w:rFonts w:hint="eastAsia" w:ascii="仿宋" w:hAnsi="仿宋" w:eastAsia="仿宋"/>
                <w:color w:val="000000"/>
                <w:sz w:val="24"/>
                <w:szCs w:val="24"/>
              </w:rPr>
            </w:pPr>
            <w:r>
              <w:rPr>
                <w:rFonts w:hint="eastAsia" w:ascii="仿宋" w:hAnsi="仿宋" w:eastAsia="仿宋"/>
                <w:color w:val="000000"/>
                <w:sz w:val="24"/>
                <w:szCs w:val="24"/>
                <w:lang w:val="en-US" w:eastAsia="zh-CN"/>
              </w:rPr>
              <w:t xml:space="preserve">1、北区新增1座洗手间，数量：20个。                                                          2、桶上印“其他垃圾”标识。                                                                                                 </w:t>
            </w:r>
          </w:p>
        </w:tc>
      </w:tr>
    </w:tbl>
    <w:p w14:paraId="3BB7CFB9">
      <w:pPr>
        <w:rPr>
          <w:rFonts w:ascii="仿宋" w:hAnsi="仿宋" w:eastAsia="仿宋"/>
          <w:b/>
          <w:color w:val="000000"/>
          <w:sz w:val="24"/>
        </w:rPr>
      </w:pPr>
    </w:p>
    <w:p w14:paraId="6BEC2472">
      <w:pPr>
        <w:numPr>
          <w:ilvl w:val="0"/>
          <w:numId w:val="15"/>
        </w:numPr>
        <w:tabs>
          <w:tab w:val="left" w:pos="0"/>
        </w:tabs>
        <w:ind w:left="0" w:right="44" w:rightChars="21" w:firstLine="567"/>
        <w:rPr>
          <w:rFonts w:ascii="仿宋" w:hAnsi="仿宋" w:eastAsia="仿宋"/>
          <w:b/>
          <w:color w:val="000000"/>
          <w:sz w:val="24"/>
        </w:rPr>
      </w:pPr>
      <w:r>
        <w:rPr>
          <w:rFonts w:hint="eastAsia" w:ascii="仿宋" w:hAnsi="仿宋" w:eastAsia="仿宋"/>
          <w:b/>
          <w:color w:val="000000"/>
          <w:sz w:val="24"/>
        </w:rPr>
        <w:t>交货时间和交货地点</w:t>
      </w:r>
    </w:p>
    <w:p w14:paraId="271A943E">
      <w:pPr>
        <w:tabs>
          <w:tab w:val="left" w:pos="0"/>
        </w:tabs>
        <w:ind w:right="44" w:rightChars="21" w:firstLine="480" w:firstLineChars="200"/>
        <w:rPr>
          <w:rFonts w:ascii="仿宋" w:hAnsi="仿宋" w:eastAsia="仿宋"/>
          <w:color w:val="000000"/>
          <w:sz w:val="24"/>
        </w:rPr>
      </w:pPr>
      <w:r>
        <w:rPr>
          <w:rFonts w:hint="eastAsia" w:ascii="仿宋" w:hAnsi="仿宋" w:eastAsia="仿宋"/>
          <w:color w:val="000000"/>
          <w:sz w:val="24"/>
        </w:rPr>
        <w:t>交货时间：合同签订后，收到招选人正式订货单后</w:t>
      </w:r>
      <w:r>
        <w:rPr>
          <w:rFonts w:hint="eastAsia" w:ascii="仿宋" w:hAnsi="仿宋" w:eastAsia="仿宋"/>
          <w:color w:val="000000"/>
          <w:sz w:val="24"/>
          <w:lang w:val="en-US" w:eastAsia="zh-CN"/>
        </w:rPr>
        <w:t>30</w:t>
      </w:r>
      <w:r>
        <w:rPr>
          <w:rFonts w:hint="eastAsia" w:ascii="仿宋" w:hAnsi="仿宋" w:eastAsia="仿宋"/>
          <w:color w:val="000000"/>
          <w:sz w:val="24"/>
        </w:rPr>
        <w:t>天以内（具体以双方签订的合同为准）</w:t>
      </w:r>
    </w:p>
    <w:p w14:paraId="0DE2C9BF">
      <w:pPr>
        <w:tabs>
          <w:tab w:val="left" w:pos="0"/>
        </w:tabs>
        <w:ind w:right="44" w:rightChars="21" w:firstLine="480" w:firstLineChars="200"/>
        <w:rPr>
          <w:rFonts w:ascii="仿宋" w:hAnsi="仿宋" w:eastAsia="仿宋"/>
          <w:color w:val="000000"/>
          <w:sz w:val="24"/>
        </w:rPr>
      </w:pPr>
      <w:r>
        <w:rPr>
          <w:rFonts w:hint="eastAsia" w:ascii="仿宋" w:hAnsi="仿宋" w:eastAsia="仿宋"/>
          <w:color w:val="000000"/>
          <w:sz w:val="24"/>
        </w:rPr>
        <w:t>交货地点：</w:t>
      </w:r>
      <w:r>
        <w:rPr>
          <w:rFonts w:hint="eastAsia" w:ascii="仿宋" w:hAnsi="仿宋" w:eastAsia="仿宋"/>
          <w:color w:val="000000"/>
          <w:sz w:val="24"/>
          <w:szCs w:val="24"/>
          <w:lang w:val="en-US" w:eastAsia="zh-CN"/>
        </w:rPr>
        <w:t>花城汇</w:t>
      </w:r>
      <w:r>
        <w:rPr>
          <w:rFonts w:hint="eastAsia" w:ascii="仿宋" w:hAnsi="仿宋" w:eastAsia="仿宋"/>
          <w:color w:val="000000"/>
          <w:sz w:val="24"/>
        </w:rPr>
        <w:t>（具体以双方签订的合同为准）</w:t>
      </w:r>
    </w:p>
    <w:p w14:paraId="5A133CB2">
      <w:pPr>
        <w:tabs>
          <w:tab w:val="left" w:pos="0"/>
        </w:tabs>
        <w:ind w:right="44" w:rightChars="21"/>
        <w:rPr>
          <w:rFonts w:ascii="仿宋" w:hAnsi="仿宋" w:eastAsia="仿宋"/>
          <w:b/>
          <w:color w:val="000000"/>
          <w:sz w:val="24"/>
        </w:rPr>
      </w:pPr>
    </w:p>
    <w:p w14:paraId="5D79F014">
      <w:pPr>
        <w:numPr>
          <w:ilvl w:val="0"/>
          <w:numId w:val="15"/>
        </w:numPr>
        <w:tabs>
          <w:tab w:val="left" w:pos="0"/>
        </w:tabs>
        <w:ind w:left="0" w:right="44" w:rightChars="21" w:firstLine="567"/>
        <w:rPr>
          <w:rFonts w:ascii="仿宋" w:hAnsi="仿宋" w:eastAsia="仿宋"/>
          <w:b/>
          <w:color w:val="000000"/>
          <w:sz w:val="24"/>
        </w:rPr>
      </w:pPr>
      <w:r>
        <w:rPr>
          <w:rFonts w:hint="eastAsia" w:ascii="仿宋" w:hAnsi="仿宋" w:eastAsia="仿宋"/>
          <w:b/>
          <w:color w:val="000000"/>
          <w:sz w:val="24"/>
        </w:rPr>
        <w:t>产品质量要求</w:t>
      </w:r>
    </w:p>
    <w:p w14:paraId="07068FAB">
      <w:pPr>
        <w:tabs>
          <w:tab w:val="left" w:pos="0"/>
        </w:tabs>
        <w:ind w:right="44" w:rightChars="21" w:firstLine="480" w:firstLineChars="200"/>
        <w:rPr>
          <w:rFonts w:hint="eastAsia" w:ascii="仿宋" w:hAnsi="仿宋" w:eastAsia="仿宋"/>
          <w:color w:val="000000"/>
          <w:sz w:val="24"/>
        </w:rPr>
      </w:pPr>
      <w:r>
        <w:rPr>
          <w:rFonts w:hint="eastAsia" w:ascii="仿宋" w:hAnsi="仿宋" w:eastAsia="仿宋"/>
          <w:color w:val="000000"/>
          <w:sz w:val="24"/>
        </w:rPr>
        <w:t>竞投产品需符合国家相关质量及环保标准。</w:t>
      </w:r>
    </w:p>
    <w:p w14:paraId="6C1ED571">
      <w:pPr>
        <w:tabs>
          <w:tab w:val="left" w:pos="0"/>
        </w:tabs>
        <w:ind w:right="44" w:rightChars="21" w:firstLine="480" w:firstLineChars="200"/>
        <w:rPr>
          <w:rFonts w:hint="eastAsia" w:ascii="仿宋" w:hAnsi="仿宋" w:eastAsia="仿宋"/>
          <w:color w:val="000000"/>
          <w:sz w:val="24"/>
        </w:rPr>
      </w:pPr>
    </w:p>
    <w:p w14:paraId="5ED0A436">
      <w:pPr>
        <w:tabs>
          <w:tab w:val="left" w:pos="0"/>
        </w:tabs>
        <w:ind w:right="44" w:rightChars="21" w:firstLine="480" w:firstLineChars="200"/>
        <w:rPr>
          <w:rFonts w:hint="eastAsia" w:ascii="仿宋" w:hAnsi="仿宋" w:eastAsia="仿宋"/>
          <w:color w:val="000000"/>
          <w:sz w:val="24"/>
        </w:rPr>
      </w:pPr>
    </w:p>
    <w:p w14:paraId="15A0C1D6">
      <w:pPr>
        <w:tabs>
          <w:tab w:val="left" w:pos="0"/>
        </w:tabs>
        <w:ind w:right="44" w:rightChars="21" w:firstLine="480" w:firstLineChars="200"/>
        <w:rPr>
          <w:rFonts w:hint="eastAsia" w:ascii="仿宋" w:hAnsi="仿宋" w:eastAsia="仿宋"/>
          <w:color w:val="000000"/>
          <w:sz w:val="24"/>
        </w:rPr>
      </w:pPr>
    </w:p>
    <w:p w14:paraId="73721C82">
      <w:pPr>
        <w:tabs>
          <w:tab w:val="left" w:pos="0"/>
        </w:tabs>
        <w:ind w:right="44" w:rightChars="21" w:firstLine="480" w:firstLineChars="200"/>
        <w:rPr>
          <w:rFonts w:hint="eastAsia" w:ascii="仿宋" w:hAnsi="仿宋" w:eastAsia="仿宋"/>
          <w:color w:val="000000"/>
          <w:sz w:val="24"/>
        </w:rPr>
      </w:pPr>
    </w:p>
    <w:p w14:paraId="6C4199C8">
      <w:pPr>
        <w:tabs>
          <w:tab w:val="left" w:pos="0"/>
        </w:tabs>
        <w:ind w:right="44" w:rightChars="21" w:firstLine="480" w:firstLineChars="200"/>
        <w:rPr>
          <w:rFonts w:hint="eastAsia" w:ascii="仿宋" w:hAnsi="仿宋" w:eastAsia="仿宋"/>
          <w:color w:val="000000"/>
          <w:sz w:val="24"/>
        </w:rPr>
      </w:pPr>
    </w:p>
    <w:p w14:paraId="74A8028C">
      <w:pPr>
        <w:tabs>
          <w:tab w:val="left" w:pos="0"/>
        </w:tabs>
        <w:ind w:right="44" w:rightChars="21" w:firstLine="480" w:firstLineChars="200"/>
        <w:rPr>
          <w:rFonts w:hint="eastAsia" w:ascii="仿宋" w:hAnsi="仿宋" w:eastAsia="仿宋"/>
          <w:color w:val="000000"/>
          <w:sz w:val="24"/>
        </w:rPr>
      </w:pPr>
    </w:p>
    <w:p w14:paraId="52861318">
      <w:pPr>
        <w:tabs>
          <w:tab w:val="left" w:pos="0"/>
        </w:tabs>
        <w:ind w:right="44" w:rightChars="21" w:firstLine="480" w:firstLineChars="200"/>
        <w:rPr>
          <w:rFonts w:hint="eastAsia" w:ascii="仿宋" w:hAnsi="仿宋" w:eastAsia="仿宋"/>
          <w:color w:val="000000"/>
          <w:sz w:val="24"/>
        </w:rPr>
      </w:pPr>
    </w:p>
    <w:p w14:paraId="05375EE5">
      <w:pPr>
        <w:tabs>
          <w:tab w:val="left" w:pos="0"/>
        </w:tabs>
        <w:ind w:right="44" w:rightChars="21" w:firstLine="480" w:firstLineChars="200"/>
        <w:rPr>
          <w:rFonts w:hint="eastAsia" w:ascii="仿宋" w:hAnsi="仿宋" w:eastAsia="仿宋"/>
          <w:color w:val="000000"/>
          <w:sz w:val="24"/>
        </w:rPr>
      </w:pPr>
    </w:p>
    <w:p w14:paraId="400DC909">
      <w:pPr>
        <w:tabs>
          <w:tab w:val="left" w:pos="0"/>
        </w:tabs>
        <w:ind w:right="44" w:rightChars="21" w:firstLine="480" w:firstLineChars="200"/>
        <w:rPr>
          <w:rFonts w:hint="eastAsia" w:ascii="仿宋" w:hAnsi="仿宋" w:eastAsia="仿宋"/>
          <w:color w:val="000000"/>
          <w:sz w:val="24"/>
        </w:rPr>
      </w:pPr>
    </w:p>
    <w:p w14:paraId="1462FB6E">
      <w:pPr>
        <w:tabs>
          <w:tab w:val="left" w:pos="0"/>
        </w:tabs>
        <w:ind w:right="44" w:rightChars="21" w:firstLine="480" w:firstLineChars="200"/>
        <w:rPr>
          <w:rFonts w:hint="eastAsia" w:ascii="仿宋" w:hAnsi="仿宋" w:eastAsia="仿宋"/>
          <w:color w:val="000000"/>
          <w:sz w:val="24"/>
        </w:rPr>
      </w:pPr>
    </w:p>
    <w:p w14:paraId="75D8A864">
      <w:pPr>
        <w:tabs>
          <w:tab w:val="left" w:pos="0"/>
        </w:tabs>
        <w:ind w:right="44" w:rightChars="21" w:firstLine="480" w:firstLineChars="200"/>
        <w:rPr>
          <w:rFonts w:hint="eastAsia" w:ascii="仿宋" w:hAnsi="仿宋" w:eastAsia="仿宋"/>
          <w:color w:val="000000"/>
          <w:sz w:val="24"/>
        </w:rPr>
      </w:pPr>
    </w:p>
    <w:p w14:paraId="1C946B40">
      <w:pPr>
        <w:tabs>
          <w:tab w:val="left" w:pos="0"/>
        </w:tabs>
        <w:ind w:right="44" w:rightChars="21" w:firstLine="480" w:firstLineChars="200"/>
        <w:rPr>
          <w:rFonts w:hint="eastAsia" w:ascii="仿宋" w:hAnsi="仿宋" w:eastAsia="仿宋"/>
          <w:color w:val="000000"/>
          <w:sz w:val="24"/>
        </w:rPr>
      </w:pPr>
    </w:p>
    <w:p w14:paraId="572AC1EC">
      <w:pPr>
        <w:tabs>
          <w:tab w:val="left" w:pos="0"/>
        </w:tabs>
        <w:ind w:right="44" w:rightChars="21" w:firstLine="480" w:firstLineChars="200"/>
        <w:rPr>
          <w:rFonts w:hint="eastAsia" w:ascii="仿宋" w:hAnsi="仿宋" w:eastAsia="仿宋"/>
          <w:color w:val="000000"/>
          <w:sz w:val="24"/>
        </w:rPr>
      </w:pPr>
    </w:p>
    <w:p w14:paraId="4B341926">
      <w:pPr>
        <w:tabs>
          <w:tab w:val="left" w:pos="0"/>
        </w:tabs>
        <w:ind w:right="44" w:rightChars="21" w:firstLine="480" w:firstLineChars="200"/>
        <w:rPr>
          <w:rFonts w:hint="eastAsia" w:ascii="仿宋" w:hAnsi="仿宋" w:eastAsia="仿宋"/>
          <w:color w:val="000000"/>
          <w:sz w:val="24"/>
        </w:rPr>
      </w:pPr>
    </w:p>
    <w:p w14:paraId="66F9F4D0">
      <w:pPr>
        <w:tabs>
          <w:tab w:val="left" w:pos="0"/>
        </w:tabs>
        <w:ind w:right="44" w:rightChars="21" w:firstLine="480" w:firstLineChars="200"/>
        <w:rPr>
          <w:rFonts w:hint="eastAsia" w:ascii="仿宋" w:hAnsi="仿宋" w:eastAsia="仿宋"/>
          <w:color w:val="000000"/>
          <w:sz w:val="24"/>
        </w:rPr>
      </w:pPr>
    </w:p>
    <w:p w14:paraId="09BC6BC0">
      <w:pPr>
        <w:tabs>
          <w:tab w:val="left" w:pos="0"/>
        </w:tabs>
        <w:ind w:right="44" w:rightChars="21" w:firstLine="480" w:firstLineChars="200"/>
        <w:rPr>
          <w:rFonts w:hint="eastAsia" w:ascii="仿宋" w:hAnsi="仿宋" w:eastAsia="仿宋"/>
          <w:color w:val="000000"/>
          <w:sz w:val="24"/>
        </w:rPr>
      </w:pPr>
    </w:p>
    <w:p w14:paraId="3C81F0A5">
      <w:pPr>
        <w:tabs>
          <w:tab w:val="left" w:pos="0"/>
        </w:tabs>
        <w:ind w:right="44" w:rightChars="21" w:firstLine="480" w:firstLineChars="200"/>
        <w:rPr>
          <w:rFonts w:hint="eastAsia" w:ascii="仿宋" w:hAnsi="仿宋" w:eastAsia="仿宋"/>
          <w:color w:val="000000"/>
          <w:sz w:val="24"/>
        </w:rPr>
      </w:pPr>
    </w:p>
    <w:p w14:paraId="783179A3">
      <w:pPr>
        <w:tabs>
          <w:tab w:val="left" w:pos="0"/>
        </w:tabs>
        <w:ind w:right="44" w:rightChars="21" w:firstLine="480" w:firstLineChars="200"/>
        <w:rPr>
          <w:rFonts w:hint="eastAsia" w:ascii="仿宋" w:hAnsi="仿宋" w:eastAsia="仿宋"/>
          <w:color w:val="000000"/>
          <w:sz w:val="24"/>
        </w:rPr>
      </w:pPr>
    </w:p>
    <w:p w14:paraId="2EB6F232">
      <w:pPr>
        <w:tabs>
          <w:tab w:val="left" w:pos="0"/>
        </w:tabs>
        <w:ind w:right="44" w:rightChars="21" w:firstLine="480" w:firstLineChars="200"/>
        <w:rPr>
          <w:rFonts w:hint="eastAsia" w:ascii="仿宋" w:hAnsi="仿宋" w:eastAsia="仿宋"/>
          <w:color w:val="000000"/>
          <w:sz w:val="24"/>
        </w:rPr>
      </w:pPr>
    </w:p>
    <w:p w14:paraId="5C0D8B14">
      <w:pPr>
        <w:tabs>
          <w:tab w:val="left" w:pos="0"/>
        </w:tabs>
        <w:ind w:right="44" w:rightChars="21" w:firstLine="480" w:firstLineChars="200"/>
        <w:rPr>
          <w:rFonts w:hint="eastAsia" w:ascii="仿宋" w:hAnsi="仿宋" w:eastAsia="仿宋"/>
          <w:color w:val="000000"/>
          <w:sz w:val="24"/>
        </w:rPr>
      </w:pPr>
    </w:p>
    <w:p w14:paraId="61247A1B">
      <w:pPr>
        <w:tabs>
          <w:tab w:val="left" w:pos="0"/>
        </w:tabs>
        <w:ind w:right="44" w:rightChars="21" w:firstLine="480" w:firstLineChars="200"/>
        <w:rPr>
          <w:rFonts w:hint="eastAsia" w:ascii="仿宋" w:hAnsi="仿宋" w:eastAsia="仿宋"/>
          <w:color w:val="000000"/>
          <w:sz w:val="24"/>
        </w:rPr>
      </w:pPr>
    </w:p>
    <w:p w14:paraId="6BD511D9">
      <w:pPr>
        <w:tabs>
          <w:tab w:val="left" w:pos="0"/>
        </w:tabs>
        <w:ind w:right="44" w:rightChars="21" w:firstLine="480" w:firstLineChars="200"/>
        <w:rPr>
          <w:rFonts w:hint="eastAsia" w:ascii="仿宋" w:hAnsi="仿宋" w:eastAsia="仿宋"/>
          <w:color w:val="000000"/>
          <w:sz w:val="24"/>
        </w:rPr>
      </w:pPr>
    </w:p>
    <w:p w14:paraId="3E89B8E4">
      <w:pPr>
        <w:tabs>
          <w:tab w:val="left" w:pos="0"/>
        </w:tabs>
        <w:ind w:right="44" w:rightChars="21" w:firstLine="480" w:firstLineChars="200"/>
        <w:rPr>
          <w:rFonts w:hint="eastAsia" w:ascii="仿宋" w:hAnsi="仿宋" w:eastAsia="仿宋"/>
          <w:color w:val="000000"/>
          <w:sz w:val="24"/>
        </w:rPr>
      </w:pPr>
    </w:p>
    <w:p w14:paraId="46E18CC0">
      <w:pPr>
        <w:tabs>
          <w:tab w:val="left" w:pos="0"/>
        </w:tabs>
        <w:ind w:right="44" w:rightChars="21" w:firstLine="480" w:firstLineChars="200"/>
        <w:rPr>
          <w:rFonts w:hint="eastAsia" w:ascii="仿宋" w:hAnsi="仿宋" w:eastAsia="仿宋"/>
          <w:color w:val="000000"/>
          <w:sz w:val="24"/>
        </w:rPr>
      </w:pPr>
    </w:p>
    <w:p w14:paraId="6BAB558F">
      <w:pPr>
        <w:tabs>
          <w:tab w:val="left" w:pos="0"/>
        </w:tabs>
        <w:ind w:right="44" w:rightChars="21" w:firstLine="480" w:firstLineChars="200"/>
        <w:rPr>
          <w:rFonts w:hint="eastAsia" w:ascii="仿宋" w:hAnsi="仿宋" w:eastAsia="仿宋"/>
          <w:color w:val="000000"/>
          <w:sz w:val="24"/>
        </w:rPr>
      </w:pPr>
    </w:p>
    <w:p w14:paraId="19FBCB2B">
      <w:pPr>
        <w:tabs>
          <w:tab w:val="left" w:pos="0"/>
        </w:tabs>
        <w:ind w:right="44" w:rightChars="21" w:firstLine="480" w:firstLineChars="200"/>
        <w:rPr>
          <w:rFonts w:hint="eastAsia" w:ascii="仿宋" w:hAnsi="仿宋" w:eastAsia="仿宋"/>
          <w:color w:val="000000"/>
          <w:sz w:val="24"/>
        </w:rPr>
      </w:pPr>
    </w:p>
    <w:p w14:paraId="300AF8EE">
      <w:pPr>
        <w:tabs>
          <w:tab w:val="left" w:pos="0"/>
        </w:tabs>
        <w:ind w:right="44" w:rightChars="21" w:firstLine="480" w:firstLineChars="200"/>
        <w:rPr>
          <w:rFonts w:hint="eastAsia" w:ascii="仿宋" w:hAnsi="仿宋" w:eastAsia="仿宋"/>
          <w:color w:val="000000"/>
          <w:sz w:val="24"/>
        </w:rPr>
      </w:pPr>
    </w:p>
    <w:p w14:paraId="7A4A73CB">
      <w:pPr>
        <w:tabs>
          <w:tab w:val="left" w:pos="0"/>
        </w:tabs>
        <w:ind w:right="44" w:rightChars="21" w:firstLine="480" w:firstLineChars="200"/>
        <w:rPr>
          <w:rFonts w:hint="eastAsia" w:ascii="仿宋" w:hAnsi="仿宋" w:eastAsia="仿宋"/>
          <w:color w:val="000000"/>
          <w:sz w:val="24"/>
        </w:rPr>
      </w:pPr>
    </w:p>
    <w:p w14:paraId="318DC195">
      <w:pPr>
        <w:tabs>
          <w:tab w:val="left" w:pos="0"/>
        </w:tabs>
        <w:ind w:right="44" w:rightChars="21" w:firstLine="480" w:firstLineChars="200"/>
        <w:rPr>
          <w:rFonts w:hint="eastAsia" w:ascii="仿宋" w:hAnsi="仿宋" w:eastAsia="仿宋"/>
          <w:color w:val="000000"/>
          <w:sz w:val="24"/>
        </w:rPr>
      </w:pPr>
    </w:p>
    <w:p w14:paraId="4442F66A">
      <w:pPr>
        <w:keepNext/>
        <w:keepLines/>
        <w:numPr>
          <w:ilvl w:val="0"/>
          <w:numId w:val="2"/>
        </w:numPr>
        <w:ind w:right="44" w:rightChars="21"/>
        <w:jc w:val="center"/>
        <w:outlineLvl w:val="0"/>
        <w:rPr>
          <w:rFonts w:ascii="仿宋" w:hAnsi="仿宋" w:eastAsia="仿宋" w:cs="宋体"/>
          <w:b/>
          <w:color w:val="000000"/>
          <w:kern w:val="44"/>
          <w:sz w:val="32"/>
          <w:szCs w:val="32"/>
        </w:rPr>
      </w:pPr>
      <w:r>
        <w:rPr>
          <w:rFonts w:hint="eastAsia" w:ascii="仿宋" w:hAnsi="仿宋" w:eastAsia="仿宋" w:cs="宋体"/>
          <w:b/>
          <w:color w:val="000000"/>
          <w:kern w:val="44"/>
          <w:sz w:val="32"/>
          <w:szCs w:val="32"/>
        </w:rPr>
        <w:t>评审、</w:t>
      </w:r>
      <w:bookmarkEnd w:id="85"/>
      <w:r>
        <w:rPr>
          <w:rFonts w:hint="eastAsia" w:ascii="仿宋" w:hAnsi="仿宋" w:eastAsia="仿宋" w:cs="宋体"/>
          <w:b/>
          <w:color w:val="000000"/>
          <w:kern w:val="44"/>
          <w:sz w:val="32"/>
          <w:szCs w:val="32"/>
        </w:rPr>
        <w:t>选定</w:t>
      </w:r>
      <w:bookmarkEnd w:id="86"/>
      <w:bookmarkEnd w:id="87"/>
    </w:p>
    <w:p w14:paraId="54394783">
      <w:pPr>
        <w:numPr>
          <w:ilvl w:val="0"/>
          <w:numId w:val="16"/>
        </w:numPr>
        <w:tabs>
          <w:tab w:val="left" w:pos="993"/>
        </w:tabs>
        <w:ind w:left="0" w:right="44" w:rightChars="21" w:firstLine="426"/>
        <w:jc w:val="left"/>
        <w:outlineLvl w:val="1"/>
        <w:rPr>
          <w:rFonts w:ascii="仿宋" w:hAnsi="仿宋" w:eastAsia="仿宋"/>
          <w:b/>
          <w:color w:val="000000"/>
          <w:sz w:val="24"/>
        </w:rPr>
      </w:pPr>
      <w:bookmarkStart w:id="90" w:name="_Toc98579065"/>
      <w:bookmarkStart w:id="91" w:name="_Toc264203535"/>
      <w:bookmarkStart w:id="92" w:name="_Toc42394669"/>
      <w:bookmarkStart w:id="93" w:name="_Toc50276153"/>
      <w:bookmarkStart w:id="94" w:name="_Toc101775128"/>
      <w:bookmarkStart w:id="95" w:name="_Toc98580289"/>
      <w:bookmarkStart w:id="96" w:name="_Toc98579007"/>
      <w:bookmarkStart w:id="97" w:name="_Toc101843128"/>
      <w:bookmarkStart w:id="98" w:name="_Toc101951266"/>
      <w:bookmarkStart w:id="99" w:name="_Toc101771375"/>
      <w:bookmarkStart w:id="100" w:name="_Toc42394513"/>
      <w:bookmarkStart w:id="101" w:name="_Toc98579606"/>
      <w:bookmarkStart w:id="102" w:name="_Toc428434851"/>
      <w:bookmarkStart w:id="103" w:name="_Toc427828606"/>
      <w:bookmarkStart w:id="104" w:name="_Toc427828556"/>
      <w:bookmarkStart w:id="105" w:name="_Toc41884701"/>
      <w:bookmarkStart w:id="106" w:name="_Toc42313167"/>
      <w:bookmarkStart w:id="107" w:name="_Toc41723931"/>
      <w:r>
        <w:rPr>
          <w:rFonts w:hint="eastAsia" w:ascii="仿宋" w:hAnsi="仿宋" w:eastAsia="仿宋"/>
          <w:b/>
          <w:color w:val="000000"/>
          <w:sz w:val="24"/>
        </w:rPr>
        <w:t>开</w:t>
      </w:r>
      <w:bookmarkEnd w:id="90"/>
      <w:bookmarkEnd w:id="91"/>
      <w:bookmarkEnd w:id="92"/>
      <w:bookmarkEnd w:id="93"/>
      <w:bookmarkEnd w:id="94"/>
      <w:bookmarkEnd w:id="95"/>
      <w:bookmarkEnd w:id="96"/>
      <w:bookmarkEnd w:id="97"/>
      <w:bookmarkEnd w:id="98"/>
      <w:bookmarkEnd w:id="99"/>
      <w:bookmarkEnd w:id="100"/>
      <w:bookmarkEnd w:id="101"/>
      <w:r>
        <w:rPr>
          <w:rFonts w:hint="eastAsia" w:ascii="仿宋" w:hAnsi="仿宋" w:eastAsia="仿宋"/>
          <w:b/>
          <w:color w:val="000000"/>
          <w:sz w:val="24"/>
        </w:rPr>
        <w:t>启</w:t>
      </w:r>
      <w:bookmarkEnd w:id="102"/>
      <w:bookmarkEnd w:id="103"/>
      <w:bookmarkEnd w:id="104"/>
    </w:p>
    <w:p w14:paraId="2F3CFAEB">
      <w:pPr>
        <w:widowControl/>
        <w:numPr>
          <w:ilvl w:val="0"/>
          <w:numId w:val="17"/>
        </w:numPr>
        <w:tabs>
          <w:tab w:val="left" w:pos="0"/>
          <w:tab w:val="left" w:pos="993"/>
        </w:tabs>
        <w:ind w:left="0" w:right="44" w:rightChars="21" w:firstLine="426"/>
        <w:rPr>
          <w:ins w:id="0" w:author="洪亚霞" w:date="2024-09-12T18:01:00Z"/>
          <w:rFonts w:ascii="仿宋" w:hAnsi="仿宋" w:eastAsia="仿宋"/>
          <w:color w:val="000000"/>
          <w:sz w:val="24"/>
        </w:rPr>
      </w:pPr>
      <w:ins w:id="1" w:author="洪亚霞" w:date="2024-09-12T17:59:00Z">
        <w:r>
          <w:rPr>
            <w:rFonts w:hint="eastAsia" w:ascii="仿宋" w:hAnsi="仿宋" w:eastAsia="仿宋"/>
            <w:color w:val="000000"/>
            <w:sz w:val="24"/>
          </w:rPr>
          <w:t>至竞投</w:t>
        </w:r>
      </w:ins>
      <w:ins w:id="2" w:author="洪亚霞" w:date="2024-09-12T18:00:00Z">
        <w:r>
          <w:rPr>
            <w:rFonts w:hint="eastAsia" w:ascii="仿宋" w:hAnsi="仿宋" w:eastAsia="仿宋"/>
            <w:color w:val="000000"/>
            <w:sz w:val="24"/>
          </w:rPr>
          <w:t>截止时间止，递交竞投文件的竞投人少于三家时，则竞选失败，已递交的竞投文件原封退回。</w:t>
        </w:r>
      </w:ins>
    </w:p>
    <w:p w14:paraId="5A865E60">
      <w:pPr>
        <w:widowControl/>
        <w:numPr>
          <w:ilvl w:val="0"/>
          <w:numId w:val="17"/>
        </w:numPr>
        <w:tabs>
          <w:tab w:val="left" w:pos="0"/>
          <w:tab w:val="left" w:pos="993"/>
        </w:tabs>
        <w:ind w:left="0" w:right="44" w:rightChars="21" w:firstLine="426"/>
        <w:rPr>
          <w:rFonts w:ascii="仿宋" w:hAnsi="仿宋" w:eastAsia="仿宋"/>
          <w:color w:val="000000"/>
          <w:sz w:val="24"/>
        </w:rPr>
      </w:pPr>
      <w:r>
        <w:rPr>
          <w:rFonts w:hint="eastAsia" w:ascii="仿宋" w:hAnsi="仿宋" w:eastAsia="仿宋"/>
          <w:color w:val="000000"/>
          <w:sz w:val="24"/>
        </w:rPr>
        <w:t>竞投截止时间后，招选人将另行通知评审会评审时间，竞投人不参加评审会。</w:t>
      </w:r>
    </w:p>
    <w:p w14:paraId="46E5963D">
      <w:pPr>
        <w:widowControl/>
        <w:numPr>
          <w:ilvl w:val="0"/>
          <w:numId w:val="17"/>
        </w:numPr>
        <w:tabs>
          <w:tab w:val="left" w:pos="0"/>
          <w:tab w:val="left" w:pos="993"/>
        </w:tabs>
        <w:ind w:left="0" w:right="44" w:rightChars="21" w:firstLine="426"/>
        <w:rPr>
          <w:rFonts w:ascii="仿宋" w:hAnsi="仿宋" w:eastAsia="仿宋"/>
          <w:color w:val="000000"/>
          <w:sz w:val="24"/>
        </w:rPr>
      </w:pPr>
      <w:r>
        <w:rPr>
          <w:rFonts w:hint="eastAsia" w:ascii="仿宋" w:hAnsi="仿宋" w:eastAsia="仿宋"/>
          <w:color w:val="000000"/>
          <w:sz w:val="24"/>
        </w:rPr>
        <w:t>经检查密封完好的竞投文件，由工作人员</w:t>
      </w:r>
      <w:ins w:id="3" w:author="洪亚霞" w:date="2024-09-12T17:57:00Z">
        <w:r>
          <w:rPr>
            <w:rFonts w:hint="eastAsia" w:ascii="仿宋" w:hAnsi="仿宋" w:eastAsia="仿宋"/>
            <w:color w:val="000000"/>
            <w:sz w:val="24"/>
          </w:rPr>
          <w:t>在</w:t>
        </w:r>
      </w:ins>
      <w:ins w:id="4" w:author="洪亚霞" w:date="2024-09-12T17:58:00Z">
        <w:r>
          <w:rPr>
            <w:rFonts w:hint="eastAsia" w:ascii="仿宋" w:hAnsi="仿宋" w:eastAsia="仿宋"/>
            <w:color w:val="000000"/>
            <w:sz w:val="24"/>
          </w:rPr>
          <w:t>监督人员的见证下</w:t>
        </w:r>
      </w:ins>
      <w:r>
        <w:rPr>
          <w:rFonts w:hint="eastAsia" w:ascii="仿宋" w:hAnsi="仿宋" w:eastAsia="仿宋"/>
          <w:color w:val="000000"/>
          <w:sz w:val="24"/>
        </w:rPr>
        <w:t>拆封，宣读竞投人名称、竞投价格和竞投文件的其他主要内容。</w:t>
      </w:r>
    </w:p>
    <w:p w14:paraId="706BD4E3">
      <w:pPr>
        <w:widowControl/>
        <w:numPr>
          <w:ilvl w:val="0"/>
          <w:numId w:val="17"/>
        </w:numPr>
        <w:tabs>
          <w:tab w:val="left" w:pos="0"/>
          <w:tab w:val="left" w:pos="993"/>
        </w:tabs>
        <w:ind w:left="0" w:right="44" w:rightChars="21" w:firstLine="426"/>
        <w:rPr>
          <w:ins w:id="5" w:author="洪亚霞" w:date="2024-09-12T18:03:00Z"/>
          <w:rFonts w:ascii="仿宋" w:hAnsi="仿宋" w:eastAsia="仿宋"/>
          <w:color w:val="000000"/>
          <w:sz w:val="24"/>
        </w:rPr>
      </w:pPr>
      <w:ins w:id="6" w:author="洪亚霞" w:date="2024-09-12T18:03:00Z">
        <w:r>
          <w:rPr>
            <w:rFonts w:hint="eastAsia" w:ascii="仿宋" w:hAnsi="仿宋" w:eastAsia="仿宋"/>
            <w:color w:val="000000"/>
            <w:sz w:val="24"/>
          </w:rPr>
          <w:t>招选人指定的记录人应在开启记录表上记录开启内容，并当场宣读。</w:t>
        </w:r>
      </w:ins>
    </w:p>
    <w:p w14:paraId="2E6EB7BD">
      <w:pPr>
        <w:widowControl/>
        <w:numPr>
          <w:ilvl w:val="0"/>
          <w:numId w:val="17"/>
        </w:numPr>
        <w:tabs>
          <w:tab w:val="left" w:pos="0"/>
          <w:tab w:val="left" w:pos="993"/>
        </w:tabs>
        <w:ind w:left="0" w:right="44" w:rightChars="21" w:firstLine="426"/>
        <w:rPr>
          <w:rFonts w:ascii="仿宋" w:hAnsi="仿宋" w:eastAsia="仿宋"/>
          <w:color w:val="000000"/>
          <w:sz w:val="24"/>
        </w:rPr>
      </w:pPr>
      <w:ins w:id="7" w:author="洪亚霞" w:date="2024-09-12T18:02:00Z">
        <w:r>
          <w:rPr>
            <w:rFonts w:hint="eastAsia" w:ascii="仿宋" w:hAnsi="仿宋" w:eastAsia="仿宋"/>
            <w:color w:val="000000"/>
            <w:sz w:val="24"/>
          </w:rPr>
          <w:t>经评审，</w:t>
        </w:r>
      </w:ins>
      <w:r>
        <w:rPr>
          <w:rFonts w:hint="eastAsia" w:ascii="仿宋" w:hAnsi="仿宋" w:eastAsia="仿宋"/>
          <w:color w:val="000000"/>
          <w:sz w:val="24"/>
        </w:rPr>
        <w:t>通过</w:t>
      </w:r>
      <w:r>
        <w:rPr>
          <w:rFonts w:hint="eastAsia" w:ascii="仿宋" w:hAnsi="仿宋" w:eastAsia="仿宋"/>
          <w:color w:val="000000"/>
          <w:sz w:val="24"/>
          <w:szCs w:val="24"/>
        </w:rPr>
        <w:t>资格及符合性审查的</w:t>
      </w:r>
      <w:r>
        <w:rPr>
          <w:rFonts w:hint="eastAsia" w:ascii="仿宋" w:hAnsi="仿宋" w:eastAsia="仿宋"/>
          <w:color w:val="000000"/>
          <w:sz w:val="24"/>
        </w:rPr>
        <w:t>竞投人少于三家时，则竞选失败。</w:t>
      </w:r>
    </w:p>
    <w:p w14:paraId="0D1887AD">
      <w:pPr>
        <w:widowControl/>
        <w:numPr>
          <w:ilvl w:val="0"/>
          <w:numId w:val="0"/>
        </w:numPr>
        <w:tabs>
          <w:tab w:val="left" w:pos="0"/>
          <w:tab w:val="left" w:pos="993"/>
        </w:tabs>
        <w:ind w:left="426" w:right="44" w:rightChars="21" w:firstLine="426"/>
        <w:rPr>
          <w:rFonts w:ascii="仿宋" w:hAnsi="仿宋" w:eastAsia="仿宋"/>
          <w:color w:val="000000"/>
          <w:sz w:val="24"/>
        </w:rPr>
      </w:pPr>
    </w:p>
    <w:p w14:paraId="15CCB0EB">
      <w:pPr>
        <w:numPr>
          <w:ilvl w:val="0"/>
          <w:numId w:val="16"/>
        </w:numPr>
        <w:tabs>
          <w:tab w:val="left" w:pos="993"/>
        </w:tabs>
        <w:ind w:left="0" w:right="44" w:rightChars="21" w:firstLine="426"/>
        <w:jc w:val="left"/>
        <w:outlineLvl w:val="1"/>
        <w:rPr>
          <w:rFonts w:ascii="仿宋" w:hAnsi="仿宋" w:eastAsia="仿宋"/>
          <w:b/>
          <w:color w:val="000000"/>
          <w:sz w:val="24"/>
        </w:rPr>
      </w:pPr>
      <w:bookmarkStart w:id="108" w:name="_Toc428434852"/>
      <w:bookmarkStart w:id="109" w:name="_Toc427828557"/>
      <w:bookmarkStart w:id="110" w:name="_Toc427828607"/>
      <w:r>
        <w:rPr>
          <w:rFonts w:hint="eastAsia" w:ascii="仿宋" w:hAnsi="仿宋" w:eastAsia="仿宋"/>
          <w:b/>
          <w:color w:val="000000"/>
          <w:sz w:val="24"/>
          <w:szCs w:val="24"/>
        </w:rPr>
        <w:t>评审</w:t>
      </w:r>
      <w:bookmarkEnd w:id="108"/>
      <w:bookmarkEnd w:id="109"/>
      <w:bookmarkEnd w:id="110"/>
    </w:p>
    <w:p w14:paraId="116711D7">
      <w:pPr>
        <w:widowControl/>
        <w:numPr>
          <w:ilvl w:val="0"/>
          <w:numId w:val="18"/>
        </w:numPr>
        <w:tabs>
          <w:tab w:val="left" w:pos="0"/>
          <w:tab w:val="left" w:pos="993"/>
        </w:tabs>
        <w:ind w:left="0" w:right="44" w:rightChars="21" w:firstLine="426"/>
        <w:rPr>
          <w:rFonts w:ascii="仿宋" w:hAnsi="仿宋" w:eastAsia="仿宋"/>
          <w:color w:val="000000"/>
          <w:sz w:val="24"/>
        </w:rPr>
      </w:pPr>
      <w:bookmarkStart w:id="111" w:name="_Toc101771376"/>
      <w:bookmarkStart w:id="112" w:name="_Toc101775129"/>
      <w:bookmarkStart w:id="113" w:name="_Toc101843129"/>
      <w:bookmarkStart w:id="114" w:name="_Toc101951267"/>
      <w:bookmarkStart w:id="115" w:name="_Toc264203536"/>
      <w:r>
        <w:rPr>
          <w:rFonts w:hint="eastAsia" w:ascii="仿宋" w:hAnsi="仿宋" w:eastAsia="仿宋"/>
          <w:color w:val="000000"/>
          <w:sz w:val="24"/>
          <w:szCs w:val="24"/>
        </w:rPr>
        <w:t>本次竞选按相关规定组建评审小组，评审小组由招选人组成</w:t>
      </w:r>
      <w:r>
        <w:rPr>
          <w:rFonts w:hint="eastAsia" w:ascii="仿宋" w:hAnsi="仿宋" w:eastAsia="仿宋"/>
          <w:color w:val="000000"/>
          <w:sz w:val="24"/>
          <w:szCs w:val="24"/>
          <w:u w:val="single"/>
        </w:rPr>
        <w:t>5</w:t>
      </w:r>
      <w:r>
        <w:rPr>
          <w:rFonts w:hint="eastAsia" w:ascii="仿宋" w:hAnsi="仿宋" w:eastAsia="仿宋"/>
          <w:color w:val="000000"/>
          <w:sz w:val="24"/>
          <w:szCs w:val="24"/>
        </w:rPr>
        <w:t>名评审小组,并全程在纪检人员监督下进行。评审将本着公平、公正、科学、择优的原则，严格按照法律法规和竞选文件的要求推荐评审结果。</w:t>
      </w:r>
    </w:p>
    <w:p w14:paraId="73789C2B">
      <w:pPr>
        <w:widowControl/>
        <w:numPr>
          <w:ilvl w:val="0"/>
          <w:numId w:val="18"/>
        </w:numPr>
        <w:tabs>
          <w:tab w:val="left" w:pos="0"/>
          <w:tab w:val="left" w:pos="993"/>
        </w:tabs>
        <w:ind w:left="0" w:right="44" w:rightChars="21" w:firstLine="426"/>
        <w:rPr>
          <w:rFonts w:ascii="仿宋" w:hAnsi="仿宋" w:eastAsia="仿宋"/>
          <w:color w:val="000000"/>
          <w:sz w:val="24"/>
        </w:rPr>
      </w:pPr>
      <w:r>
        <w:rPr>
          <w:rFonts w:hint="eastAsia" w:ascii="仿宋" w:hAnsi="仿宋" w:eastAsia="仿宋"/>
          <w:color w:val="000000"/>
          <w:sz w:val="24"/>
          <w:szCs w:val="24"/>
        </w:rPr>
        <w:t>本次评审采用综合评分法（具体评审标准见后）。</w:t>
      </w:r>
    </w:p>
    <w:p w14:paraId="3587BB83">
      <w:pPr>
        <w:numPr>
          <w:ilvl w:val="0"/>
          <w:numId w:val="16"/>
        </w:numPr>
        <w:tabs>
          <w:tab w:val="left" w:pos="993"/>
        </w:tabs>
        <w:ind w:left="0" w:right="44" w:rightChars="21" w:firstLine="426"/>
        <w:jc w:val="left"/>
        <w:outlineLvl w:val="1"/>
        <w:rPr>
          <w:rFonts w:ascii="仿宋" w:hAnsi="仿宋" w:eastAsia="仿宋"/>
          <w:b/>
          <w:color w:val="000000"/>
          <w:sz w:val="24"/>
        </w:rPr>
      </w:pPr>
      <w:bookmarkStart w:id="116" w:name="_Toc428434853"/>
      <w:bookmarkStart w:id="117" w:name="_Toc427828558"/>
      <w:bookmarkStart w:id="118" w:name="_Toc427828608"/>
      <w:r>
        <w:rPr>
          <w:rFonts w:hint="eastAsia" w:ascii="仿宋" w:hAnsi="仿宋" w:eastAsia="仿宋"/>
          <w:b/>
          <w:color w:val="000000"/>
          <w:sz w:val="24"/>
          <w:szCs w:val="24"/>
        </w:rPr>
        <w:t>评审程序</w:t>
      </w:r>
      <w:bookmarkEnd w:id="111"/>
      <w:bookmarkEnd w:id="112"/>
      <w:bookmarkEnd w:id="113"/>
      <w:bookmarkEnd w:id="114"/>
      <w:bookmarkEnd w:id="115"/>
      <w:bookmarkEnd w:id="116"/>
      <w:bookmarkEnd w:id="117"/>
      <w:bookmarkEnd w:id="118"/>
    </w:p>
    <w:p w14:paraId="0D9C33DE">
      <w:pPr>
        <w:widowControl/>
        <w:numPr>
          <w:ilvl w:val="0"/>
          <w:numId w:val="19"/>
        </w:numPr>
        <w:tabs>
          <w:tab w:val="left" w:pos="0"/>
          <w:tab w:val="left" w:pos="993"/>
        </w:tabs>
        <w:ind w:left="0" w:right="44" w:rightChars="21" w:firstLine="426"/>
        <w:rPr>
          <w:rFonts w:ascii="仿宋" w:hAnsi="仿宋" w:eastAsia="仿宋"/>
          <w:b/>
          <w:color w:val="000000"/>
          <w:sz w:val="24"/>
        </w:rPr>
      </w:pPr>
      <w:r>
        <w:rPr>
          <w:rFonts w:hint="eastAsia" w:ascii="仿宋" w:hAnsi="仿宋" w:eastAsia="仿宋"/>
          <w:b/>
          <w:color w:val="000000"/>
          <w:sz w:val="24"/>
          <w:szCs w:val="24"/>
        </w:rPr>
        <w:t>竞投文件资格及符合性审查</w:t>
      </w:r>
    </w:p>
    <w:p w14:paraId="3C549F1E">
      <w:pPr>
        <w:widowControl/>
        <w:numPr>
          <w:ilvl w:val="0"/>
          <w:numId w:val="20"/>
        </w:numPr>
        <w:tabs>
          <w:tab w:val="left" w:pos="0"/>
          <w:tab w:val="left" w:pos="720"/>
          <w:tab w:val="left" w:pos="840"/>
          <w:tab w:val="left" w:pos="1080"/>
        </w:tabs>
        <w:ind w:left="0" w:right="44" w:rightChars="21" w:firstLine="424" w:firstLineChars="177"/>
        <w:rPr>
          <w:rFonts w:ascii="仿宋" w:hAnsi="仿宋" w:eastAsia="仿宋"/>
          <w:color w:val="000000"/>
          <w:sz w:val="24"/>
        </w:rPr>
      </w:pPr>
      <w:r>
        <w:rPr>
          <w:rFonts w:hint="eastAsia" w:ascii="仿宋" w:hAnsi="仿宋" w:eastAsia="仿宋"/>
          <w:color w:val="000000"/>
          <w:sz w:val="24"/>
          <w:szCs w:val="24"/>
        </w:rPr>
        <w:t>评审小组将根据竞选文件的规定，对各竞投文件进行资格及符合性审查（具体审查标准见后附件）。</w:t>
      </w:r>
    </w:p>
    <w:p w14:paraId="084B0EE8">
      <w:pPr>
        <w:widowControl/>
        <w:numPr>
          <w:ilvl w:val="0"/>
          <w:numId w:val="20"/>
        </w:numPr>
        <w:tabs>
          <w:tab w:val="left" w:pos="0"/>
          <w:tab w:val="left" w:pos="720"/>
          <w:tab w:val="left" w:pos="840"/>
          <w:tab w:val="left" w:pos="1080"/>
        </w:tabs>
        <w:ind w:left="0" w:right="44" w:rightChars="21" w:firstLine="424" w:firstLineChars="177"/>
        <w:rPr>
          <w:rFonts w:ascii="仿宋" w:hAnsi="仿宋" w:eastAsia="仿宋"/>
          <w:color w:val="000000"/>
          <w:sz w:val="24"/>
        </w:rPr>
      </w:pPr>
      <w:r>
        <w:rPr>
          <w:rFonts w:hint="eastAsia" w:ascii="仿宋" w:hAnsi="仿宋" w:eastAsia="仿宋"/>
          <w:color w:val="000000"/>
          <w:sz w:val="24"/>
          <w:szCs w:val="24"/>
        </w:rPr>
        <w:t>符合性审查结论意见采取少数服从多数原则，即超过半数评审人员的结论为“通过”则该竞投人通过资格及符合性审查，否则不通过。</w:t>
      </w:r>
    </w:p>
    <w:p w14:paraId="5C6AAAA9">
      <w:pPr>
        <w:widowControl/>
        <w:numPr>
          <w:ilvl w:val="0"/>
          <w:numId w:val="20"/>
        </w:numPr>
        <w:tabs>
          <w:tab w:val="left" w:pos="0"/>
          <w:tab w:val="left" w:pos="720"/>
          <w:tab w:val="left" w:pos="840"/>
          <w:tab w:val="left" w:pos="1080"/>
        </w:tabs>
        <w:ind w:left="0" w:right="44" w:rightChars="21" w:firstLine="424" w:firstLineChars="177"/>
        <w:rPr>
          <w:rFonts w:ascii="仿宋" w:hAnsi="仿宋" w:eastAsia="仿宋"/>
          <w:color w:val="000000"/>
          <w:sz w:val="24"/>
        </w:rPr>
      </w:pPr>
      <w:r>
        <w:rPr>
          <w:rFonts w:hint="eastAsia" w:ascii="仿宋" w:hAnsi="仿宋" w:eastAsia="仿宋"/>
          <w:color w:val="000000"/>
          <w:sz w:val="24"/>
          <w:szCs w:val="24"/>
        </w:rPr>
        <w:t>不能通过资格及符合性审查的竞投文件，不得参与综合评审。</w:t>
      </w:r>
    </w:p>
    <w:p w14:paraId="177C259C">
      <w:pPr>
        <w:widowControl/>
        <w:numPr>
          <w:ilvl w:val="0"/>
          <w:numId w:val="19"/>
        </w:numPr>
        <w:tabs>
          <w:tab w:val="left" w:pos="0"/>
          <w:tab w:val="left" w:pos="993"/>
        </w:tabs>
        <w:ind w:left="0" w:right="44" w:rightChars="21" w:firstLine="426"/>
        <w:rPr>
          <w:rFonts w:ascii="仿宋" w:hAnsi="仿宋" w:eastAsia="仿宋"/>
          <w:b/>
          <w:color w:val="000000"/>
          <w:sz w:val="24"/>
        </w:rPr>
      </w:pPr>
      <w:r>
        <w:rPr>
          <w:rFonts w:hint="eastAsia" w:ascii="仿宋" w:hAnsi="仿宋" w:eastAsia="仿宋"/>
          <w:b/>
          <w:color w:val="000000"/>
          <w:sz w:val="24"/>
          <w:szCs w:val="24"/>
        </w:rPr>
        <w:t>竞投文件的澄清</w:t>
      </w:r>
    </w:p>
    <w:p w14:paraId="194B7029">
      <w:pPr>
        <w:widowControl/>
        <w:numPr>
          <w:ilvl w:val="0"/>
          <w:numId w:val="21"/>
        </w:numPr>
        <w:tabs>
          <w:tab w:val="left" w:pos="0"/>
          <w:tab w:val="left" w:pos="720"/>
          <w:tab w:val="left" w:pos="840"/>
          <w:tab w:val="left" w:pos="1080"/>
        </w:tabs>
        <w:ind w:left="0" w:right="44" w:rightChars="21" w:firstLine="426"/>
        <w:rPr>
          <w:rFonts w:ascii="仿宋" w:hAnsi="仿宋" w:eastAsia="仿宋"/>
          <w:color w:val="000000"/>
          <w:sz w:val="24"/>
        </w:rPr>
      </w:pPr>
      <w:r>
        <w:rPr>
          <w:rFonts w:hint="eastAsia" w:ascii="仿宋" w:hAnsi="仿宋" w:eastAsia="仿宋"/>
          <w:color w:val="000000"/>
          <w:sz w:val="24"/>
          <w:szCs w:val="24"/>
        </w:rPr>
        <w:t>对竞投文件中含义不明确、同类问题表述不一致或者有明显文字和计算错误的内容，评审小组可以书面形式要求竞投人做出必要的澄清、说明或者纠正。</w:t>
      </w:r>
    </w:p>
    <w:p w14:paraId="44D53E8A">
      <w:pPr>
        <w:widowControl/>
        <w:numPr>
          <w:ilvl w:val="0"/>
          <w:numId w:val="21"/>
        </w:numPr>
        <w:tabs>
          <w:tab w:val="left" w:pos="0"/>
          <w:tab w:val="left" w:pos="720"/>
          <w:tab w:val="left" w:pos="840"/>
          <w:tab w:val="left" w:pos="1080"/>
        </w:tabs>
        <w:ind w:left="0" w:right="44" w:rightChars="21" w:firstLine="426"/>
        <w:rPr>
          <w:rFonts w:ascii="仿宋" w:hAnsi="仿宋" w:eastAsia="仿宋"/>
          <w:color w:val="000000"/>
          <w:sz w:val="24"/>
        </w:rPr>
      </w:pPr>
      <w:r>
        <w:rPr>
          <w:rFonts w:hint="eastAsia" w:ascii="仿宋" w:hAnsi="仿宋" w:eastAsia="仿宋"/>
          <w:color w:val="000000"/>
          <w:sz w:val="24"/>
          <w:szCs w:val="24"/>
        </w:rPr>
        <w:t>竞投人的澄清、说明或者补正应当采用书面形式，由其授权的代表签字，并不得超出竞投文件的范围或者改变竞投文件的实质性内容。</w:t>
      </w:r>
    </w:p>
    <w:p w14:paraId="7BA89CA2">
      <w:pPr>
        <w:widowControl/>
        <w:numPr>
          <w:ilvl w:val="0"/>
          <w:numId w:val="21"/>
        </w:numPr>
        <w:tabs>
          <w:tab w:val="left" w:pos="0"/>
          <w:tab w:val="left" w:pos="720"/>
          <w:tab w:val="left" w:pos="840"/>
          <w:tab w:val="left" w:pos="1080"/>
        </w:tabs>
        <w:ind w:left="0" w:right="44" w:rightChars="21" w:firstLine="426"/>
        <w:rPr>
          <w:rFonts w:ascii="仿宋" w:hAnsi="仿宋" w:eastAsia="仿宋"/>
          <w:color w:val="000000"/>
          <w:sz w:val="24"/>
        </w:rPr>
      </w:pPr>
      <w:r>
        <w:rPr>
          <w:rFonts w:hint="eastAsia" w:ascii="仿宋" w:hAnsi="仿宋" w:eastAsia="仿宋"/>
          <w:color w:val="000000"/>
          <w:sz w:val="24"/>
          <w:szCs w:val="24"/>
        </w:rPr>
        <w:t>除上述规定的情形之外，评审小组在评审过程中，不得接收来自评审现场以外的任何形式的文件资料。</w:t>
      </w:r>
    </w:p>
    <w:p w14:paraId="723BA1C3">
      <w:pPr>
        <w:widowControl/>
        <w:numPr>
          <w:ilvl w:val="0"/>
          <w:numId w:val="19"/>
        </w:numPr>
        <w:tabs>
          <w:tab w:val="left" w:pos="0"/>
          <w:tab w:val="left" w:pos="993"/>
        </w:tabs>
        <w:ind w:left="0" w:right="44" w:rightChars="21" w:firstLine="426"/>
        <w:rPr>
          <w:rFonts w:ascii="仿宋" w:hAnsi="仿宋" w:eastAsia="仿宋"/>
          <w:b/>
          <w:color w:val="000000"/>
          <w:sz w:val="24"/>
        </w:rPr>
      </w:pPr>
      <w:r>
        <w:rPr>
          <w:rFonts w:hint="eastAsia" w:ascii="仿宋" w:hAnsi="仿宋" w:eastAsia="仿宋"/>
          <w:b/>
          <w:color w:val="000000"/>
          <w:sz w:val="24"/>
          <w:szCs w:val="24"/>
        </w:rPr>
        <w:t>竞投人答辩</w:t>
      </w:r>
    </w:p>
    <w:p w14:paraId="41B777DD">
      <w:pPr>
        <w:widowControl/>
        <w:tabs>
          <w:tab w:val="left" w:pos="720"/>
          <w:tab w:val="left" w:pos="840"/>
          <w:tab w:val="left" w:pos="1080"/>
        </w:tabs>
        <w:ind w:right="44" w:rightChars="21" w:firstLine="480" w:firstLineChars="200"/>
        <w:rPr>
          <w:rFonts w:ascii="仿宋" w:hAnsi="仿宋" w:eastAsia="仿宋"/>
          <w:color w:val="000000"/>
          <w:sz w:val="24"/>
        </w:rPr>
      </w:pPr>
      <w:r>
        <w:rPr>
          <w:rFonts w:hint="eastAsia" w:ascii="仿宋" w:hAnsi="仿宋" w:eastAsia="仿宋"/>
          <w:color w:val="000000"/>
          <w:sz w:val="24"/>
          <w:szCs w:val="24"/>
        </w:rPr>
        <w:t>本次招选不设现场答辩。</w:t>
      </w:r>
    </w:p>
    <w:p w14:paraId="5AE3C550">
      <w:pPr>
        <w:widowControl/>
        <w:numPr>
          <w:ilvl w:val="0"/>
          <w:numId w:val="19"/>
        </w:numPr>
        <w:tabs>
          <w:tab w:val="left" w:pos="0"/>
          <w:tab w:val="left" w:pos="993"/>
        </w:tabs>
        <w:ind w:left="0" w:right="44" w:rightChars="21" w:firstLine="426"/>
        <w:rPr>
          <w:rFonts w:ascii="仿宋" w:hAnsi="仿宋" w:eastAsia="仿宋"/>
          <w:b/>
          <w:color w:val="000000"/>
          <w:sz w:val="24"/>
        </w:rPr>
      </w:pPr>
      <w:r>
        <w:rPr>
          <w:rFonts w:hint="eastAsia" w:ascii="仿宋" w:hAnsi="仿宋" w:eastAsia="仿宋"/>
          <w:b/>
          <w:color w:val="000000"/>
          <w:sz w:val="24"/>
          <w:szCs w:val="24"/>
        </w:rPr>
        <w:t>综合评审</w:t>
      </w:r>
    </w:p>
    <w:p w14:paraId="632F11D9">
      <w:pPr>
        <w:widowControl/>
        <w:tabs>
          <w:tab w:val="left" w:pos="0"/>
          <w:tab w:val="left" w:pos="720"/>
          <w:tab w:val="left" w:pos="840"/>
          <w:tab w:val="left" w:pos="1080"/>
        </w:tabs>
        <w:ind w:right="44" w:rightChars="21" w:firstLine="480" w:firstLineChars="200"/>
        <w:rPr>
          <w:rFonts w:ascii="仿宋" w:hAnsi="仿宋" w:eastAsia="仿宋"/>
          <w:color w:val="000000"/>
          <w:sz w:val="24"/>
          <w:szCs w:val="24"/>
        </w:rPr>
      </w:pPr>
      <w:r>
        <w:rPr>
          <w:rFonts w:hint="eastAsia" w:ascii="仿宋" w:hAnsi="仿宋" w:eastAsia="仿宋"/>
          <w:color w:val="000000"/>
          <w:sz w:val="24"/>
          <w:szCs w:val="24"/>
        </w:rPr>
        <w:t xml:space="preserve">1. 由评审人员对所有有效竞投文件进行评审和打分，评审内容见附表。 </w:t>
      </w:r>
    </w:p>
    <w:p w14:paraId="14C57713">
      <w:pPr>
        <w:widowControl/>
        <w:tabs>
          <w:tab w:val="left" w:pos="0"/>
          <w:tab w:val="left" w:pos="720"/>
          <w:tab w:val="left" w:pos="840"/>
          <w:tab w:val="left" w:pos="1080"/>
        </w:tabs>
        <w:ind w:right="44" w:rightChars="21" w:firstLine="480" w:firstLineChars="200"/>
        <w:rPr>
          <w:rFonts w:ascii="仿宋" w:hAnsi="仿宋" w:eastAsia="仿宋"/>
          <w:color w:val="000000"/>
          <w:sz w:val="24"/>
          <w:szCs w:val="24"/>
        </w:rPr>
      </w:pPr>
      <w:r>
        <w:rPr>
          <w:rFonts w:hint="eastAsia" w:ascii="仿宋" w:hAnsi="仿宋" w:eastAsia="仿宋"/>
          <w:color w:val="000000"/>
          <w:sz w:val="24"/>
          <w:szCs w:val="24"/>
        </w:rPr>
        <w:t>2. 将每一个评审人员的评分进行汇总，得出该竞投人的综合评分。</w:t>
      </w:r>
    </w:p>
    <w:p w14:paraId="125992FD">
      <w:pPr>
        <w:widowControl/>
        <w:tabs>
          <w:tab w:val="left" w:pos="0"/>
          <w:tab w:val="left" w:pos="720"/>
          <w:tab w:val="left" w:pos="840"/>
          <w:tab w:val="left" w:pos="1080"/>
        </w:tabs>
        <w:ind w:right="44" w:rightChars="21" w:firstLine="480" w:firstLineChars="200"/>
        <w:rPr>
          <w:rFonts w:ascii="仿宋" w:hAnsi="仿宋" w:eastAsia="仿宋"/>
          <w:color w:val="000000"/>
          <w:sz w:val="24"/>
          <w:szCs w:val="24"/>
        </w:rPr>
      </w:pPr>
      <w:r>
        <w:rPr>
          <w:rFonts w:hint="eastAsia" w:ascii="仿宋" w:hAnsi="仿宋" w:eastAsia="仿宋"/>
          <w:color w:val="000000"/>
          <w:sz w:val="24"/>
          <w:szCs w:val="24"/>
        </w:rPr>
        <w:t>3. 得分按四舍五入原则精确到小数点后两位。将综合评分由高到低顺序排列。综合评分相同的，按竞投价由低到高顺序排列；综合评分相同，且竞投价相同的，按技术</w:t>
      </w:r>
      <w:ins w:id="8" w:author="洪亚霞" w:date="2024-09-12T17:55:00Z">
        <w:r>
          <w:rPr>
            <w:rFonts w:hint="eastAsia" w:ascii="仿宋" w:hAnsi="仿宋" w:eastAsia="仿宋"/>
            <w:color w:val="000000"/>
            <w:sz w:val="24"/>
            <w:szCs w:val="24"/>
          </w:rPr>
          <w:t>评审的</w:t>
        </w:r>
      </w:ins>
      <w:r>
        <w:rPr>
          <w:rFonts w:hint="eastAsia" w:ascii="仿宋" w:hAnsi="仿宋" w:eastAsia="仿宋"/>
          <w:color w:val="000000"/>
          <w:sz w:val="24"/>
          <w:szCs w:val="24"/>
        </w:rPr>
        <w:t>服务方案的评分由高到低顺序排列。综合评分相同，且竞投价和</w:t>
      </w:r>
      <w:ins w:id="9" w:author="洪亚霞" w:date="2024-09-12T17:56:00Z">
        <w:r>
          <w:rPr>
            <w:rFonts w:hint="eastAsia" w:ascii="仿宋" w:hAnsi="仿宋" w:eastAsia="仿宋"/>
            <w:color w:val="000000"/>
            <w:sz w:val="24"/>
            <w:szCs w:val="24"/>
          </w:rPr>
          <w:t>技术评审的服务方案</w:t>
        </w:r>
      </w:ins>
      <w:r>
        <w:rPr>
          <w:rFonts w:hint="eastAsia" w:ascii="仿宋" w:hAnsi="仿宋" w:eastAsia="仿宋"/>
          <w:color w:val="000000"/>
          <w:sz w:val="24"/>
          <w:szCs w:val="24"/>
        </w:rPr>
        <w:t>评分均相同的，名次由评审人员会抽签决定。评审人员会按上述排列向招选人推荐第一名为中选候选人，其余依次为中选备选人。</w:t>
      </w:r>
    </w:p>
    <w:p w14:paraId="09418CB9">
      <w:pPr>
        <w:widowControl/>
        <w:tabs>
          <w:tab w:val="left" w:pos="0"/>
          <w:tab w:val="left" w:pos="720"/>
          <w:tab w:val="left" w:pos="840"/>
          <w:tab w:val="left" w:pos="1080"/>
        </w:tabs>
        <w:ind w:right="44" w:rightChars="21" w:firstLine="480" w:firstLineChars="200"/>
        <w:rPr>
          <w:rFonts w:ascii="仿宋" w:hAnsi="仿宋" w:eastAsia="仿宋"/>
          <w:color w:val="000000"/>
          <w:sz w:val="24"/>
          <w:szCs w:val="24"/>
        </w:rPr>
      </w:pPr>
      <w:r>
        <w:rPr>
          <w:rFonts w:hint="eastAsia" w:ascii="仿宋" w:hAnsi="仿宋" w:eastAsia="仿宋"/>
          <w:color w:val="000000"/>
          <w:sz w:val="24"/>
          <w:szCs w:val="24"/>
        </w:rPr>
        <w:t>4. 招选人根据评审结果确定第一候选人为中选人并发出《中选通知书》。《中选通知书》发出后</w:t>
      </w:r>
      <w:r>
        <w:rPr>
          <w:rFonts w:ascii="仿宋" w:hAnsi="仿宋" w:eastAsia="仿宋"/>
          <w:color w:val="000000"/>
          <w:sz w:val="24"/>
          <w:szCs w:val="24"/>
        </w:rPr>
        <w:t>3</w:t>
      </w:r>
      <w:r>
        <w:rPr>
          <w:rFonts w:hint="eastAsia" w:ascii="仿宋" w:hAnsi="仿宋" w:eastAsia="仿宋"/>
          <w:color w:val="000000"/>
          <w:sz w:val="24"/>
          <w:szCs w:val="24"/>
        </w:rPr>
        <w:t>个工作日内，中选人须与招选人按照第三章内容签订合同。如中选人未能按期按照上述合同条款签订合同，招选人有权取消中选人中选资格，并将第二候选人列为新中选人或者重新组织竞选。</w:t>
      </w:r>
    </w:p>
    <w:p w14:paraId="3C6672EB">
      <w:pPr>
        <w:widowControl/>
        <w:tabs>
          <w:tab w:val="left" w:pos="720"/>
          <w:tab w:val="left" w:pos="840"/>
          <w:tab w:val="left" w:pos="1080"/>
        </w:tabs>
        <w:ind w:right="44" w:rightChars="21" w:firstLine="480" w:firstLineChars="200"/>
        <w:rPr>
          <w:rFonts w:ascii="仿宋" w:hAnsi="仿宋" w:eastAsia="仿宋"/>
          <w:color w:val="000000"/>
          <w:sz w:val="24"/>
          <w:szCs w:val="24"/>
        </w:rPr>
      </w:pPr>
      <w:r>
        <w:rPr>
          <w:rFonts w:hint="eastAsia" w:ascii="仿宋" w:hAnsi="仿宋" w:eastAsia="仿宋"/>
          <w:color w:val="000000"/>
          <w:sz w:val="24"/>
          <w:szCs w:val="24"/>
        </w:rPr>
        <w:t>5.中选人的竞投文件及评审过程中有关澄清文件均作为合同文件的组成部分。</w:t>
      </w:r>
    </w:p>
    <w:bookmarkEnd w:id="105"/>
    <w:bookmarkEnd w:id="106"/>
    <w:bookmarkEnd w:id="107"/>
    <w:p w14:paraId="389F72E6">
      <w:pPr>
        <w:keepNext/>
        <w:keepLines/>
        <w:ind w:right="44" w:rightChars="21" w:firstLine="422" w:firstLineChars="176"/>
        <w:outlineLvl w:val="1"/>
        <w:rPr>
          <w:rFonts w:ascii="仿宋" w:hAnsi="仿宋" w:eastAsia="仿宋"/>
          <w:bCs/>
          <w:color w:val="000000"/>
          <w:sz w:val="24"/>
          <w:szCs w:val="24"/>
        </w:rPr>
      </w:pPr>
      <w:bookmarkStart w:id="119" w:name="_Toc427828559"/>
      <w:bookmarkStart w:id="120" w:name="_Toc427828609"/>
      <w:bookmarkStart w:id="121" w:name="_Toc428434854"/>
      <w:bookmarkStart w:id="122" w:name="_Toc334797765"/>
      <w:r>
        <w:rPr>
          <w:rFonts w:hint="eastAsia" w:ascii="仿宋" w:hAnsi="仿宋" w:eastAsia="仿宋"/>
          <w:bCs/>
          <w:color w:val="000000"/>
          <w:sz w:val="24"/>
          <w:szCs w:val="24"/>
        </w:rPr>
        <w:t>附件</w:t>
      </w:r>
      <w:bookmarkEnd w:id="119"/>
      <w:bookmarkEnd w:id="120"/>
      <w:bookmarkEnd w:id="121"/>
      <w:r>
        <w:rPr>
          <w:rFonts w:hint="eastAsia" w:ascii="仿宋" w:hAnsi="仿宋" w:eastAsia="仿宋"/>
          <w:bCs/>
          <w:color w:val="000000"/>
          <w:sz w:val="24"/>
          <w:szCs w:val="24"/>
        </w:rPr>
        <w:t>3-1：</w:t>
      </w:r>
    </w:p>
    <w:p w14:paraId="2251DD0E">
      <w:pPr>
        <w:keepNext/>
        <w:keepLines/>
        <w:ind w:right="44" w:rightChars="21" w:firstLine="422" w:firstLineChars="176"/>
        <w:outlineLvl w:val="1"/>
        <w:rPr>
          <w:rFonts w:ascii="仿宋" w:hAnsi="仿宋" w:eastAsia="仿宋"/>
          <w:bCs/>
          <w:color w:val="000000"/>
          <w:sz w:val="24"/>
        </w:rPr>
      </w:pPr>
    </w:p>
    <w:p w14:paraId="4E3D5D8E">
      <w:pPr>
        <w:keepNext/>
        <w:keepLines/>
        <w:ind w:right="44" w:rightChars="21" w:firstLine="422" w:firstLineChars="176"/>
        <w:outlineLvl w:val="1"/>
        <w:rPr>
          <w:rFonts w:ascii="仿宋" w:hAnsi="仿宋" w:eastAsia="仿宋"/>
          <w:bCs/>
          <w:color w:val="000000"/>
          <w:sz w:val="24"/>
        </w:rPr>
      </w:pPr>
    </w:p>
    <w:p w14:paraId="30850C5A">
      <w:pPr>
        <w:keepNext/>
        <w:keepLines/>
        <w:ind w:right="44" w:rightChars="21"/>
        <w:jc w:val="center"/>
        <w:outlineLvl w:val="1"/>
        <w:rPr>
          <w:rFonts w:ascii="仿宋" w:hAnsi="仿宋" w:eastAsia="仿宋" w:cs="宋体"/>
          <w:b/>
          <w:bCs/>
          <w:color w:val="000000"/>
          <w:sz w:val="32"/>
          <w:szCs w:val="32"/>
        </w:rPr>
      </w:pPr>
      <w:bookmarkStart w:id="123" w:name="_Toc427828610"/>
      <w:bookmarkStart w:id="124" w:name="_Toc428434855"/>
      <w:bookmarkStart w:id="125" w:name="_Toc427828560"/>
      <w:r>
        <w:rPr>
          <w:rFonts w:hint="eastAsia" w:ascii="仿宋" w:hAnsi="仿宋" w:eastAsia="仿宋" w:cs="宋体"/>
          <w:b/>
          <w:bCs/>
          <w:color w:val="000000"/>
          <w:sz w:val="32"/>
          <w:szCs w:val="32"/>
        </w:rPr>
        <w:t>资格及符合性审查表</w:t>
      </w:r>
      <w:bookmarkEnd w:id="122"/>
      <w:bookmarkEnd w:id="123"/>
      <w:bookmarkEnd w:id="124"/>
      <w:bookmarkEnd w:id="125"/>
    </w:p>
    <w:p w14:paraId="40681C49">
      <w:pPr>
        <w:keepNext/>
        <w:keepLines/>
        <w:ind w:right="44" w:rightChars="21" w:firstLine="124" w:firstLineChars="44"/>
        <w:jc w:val="left"/>
        <w:outlineLvl w:val="1"/>
        <w:rPr>
          <w:rFonts w:ascii="仿宋" w:hAnsi="仿宋" w:eastAsia="仿宋" w:cs="宋体"/>
          <w:b/>
          <w:bCs/>
          <w:sz w:val="28"/>
          <w:szCs w:val="28"/>
        </w:rPr>
      </w:pPr>
      <w:r>
        <w:rPr>
          <w:rFonts w:hint="eastAsia" w:ascii="仿宋" w:hAnsi="仿宋" w:eastAsia="仿宋" w:cs="宋体"/>
          <w:b/>
          <w:bCs/>
          <w:sz w:val="28"/>
          <w:szCs w:val="28"/>
        </w:rPr>
        <w:t>项目名称：</w:t>
      </w:r>
    </w:p>
    <w:p w14:paraId="1E1B1EF5">
      <w:pPr>
        <w:keepNext/>
        <w:keepLines/>
        <w:ind w:right="44" w:rightChars="21" w:firstLine="138" w:firstLineChars="49"/>
        <w:jc w:val="left"/>
        <w:outlineLvl w:val="1"/>
        <w:rPr>
          <w:rFonts w:ascii="仿宋" w:hAnsi="仿宋" w:eastAsia="仿宋" w:cs="宋体"/>
          <w:b/>
          <w:bCs/>
          <w:sz w:val="28"/>
          <w:szCs w:val="28"/>
        </w:rPr>
      </w:pPr>
      <w:r>
        <w:rPr>
          <w:rFonts w:hint="eastAsia" w:ascii="仿宋" w:hAnsi="仿宋" w:eastAsia="仿宋" w:cs="宋体"/>
          <w:b/>
          <w:bCs/>
          <w:sz w:val="28"/>
          <w:szCs w:val="28"/>
        </w:rPr>
        <w:t>时   间：   年   月  日</w:t>
      </w:r>
    </w:p>
    <w:p w14:paraId="66ECAA85">
      <w:pPr>
        <w:ind w:right="44" w:rightChars="21"/>
        <w:jc w:val="center"/>
        <w:rPr>
          <w:rFonts w:ascii="仿宋" w:hAnsi="仿宋" w:eastAsia="仿宋"/>
          <w:color w:val="000000"/>
          <w:sz w:val="24"/>
        </w:rPr>
      </w:pPr>
    </w:p>
    <w:tbl>
      <w:tblPr>
        <w:tblStyle w:val="6"/>
        <w:tblW w:w="7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354"/>
        <w:gridCol w:w="1354"/>
        <w:gridCol w:w="1354"/>
        <w:gridCol w:w="1354"/>
      </w:tblGrid>
      <w:tr w14:paraId="333A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175" w:type="dxa"/>
            <w:vMerge w:val="restart"/>
            <w:noWrap w:val="0"/>
            <w:vAlign w:val="center"/>
          </w:tcPr>
          <w:p w14:paraId="10D7F3C3">
            <w:pPr>
              <w:ind w:right="44" w:rightChars="21"/>
              <w:jc w:val="center"/>
              <w:rPr>
                <w:rFonts w:ascii="仿宋" w:hAnsi="仿宋" w:eastAsia="仿宋"/>
                <w:b/>
                <w:bCs/>
                <w:color w:val="000000"/>
                <w:sz w:val="24"/>
              </w:rPr>
            </w:pPr>
            <w:r>
              <w:rPr>
                <w:rFonts w:hint="eastAsia" w:ascii="仿宋" w:hAnsi="仿宋" w:eastAsia="仿宋"/>
                <w:b/>
                <w:bCs/>
                <w:color w:val="000000"/>
                <w:sz w:val="24"/>
                <w:szCs w:val="24"/>
              </w:rPr>
              <w:t>评审内容</w:t>
            </w:r>
          </w:p>
        </w:tc>
        <w:tc>
          <w:tcPr>
            <w:tcW w:w="5416" w:type="dxa"/>
            <w:gridSpan w:val="4"/>
            <w:noWrap w:val="0"/>
            <w:vAlign w:val="center"/>
          </w:tcPr>
          <w:p w14:paraId="00A2EE2C">
            <w:pPr>
              <w:widowControl/>
              <w:ind w:right="44" w:rightChars="21"/>
              <w:jc w:val="center"/>
              <w:rPr>
                <w:rFonts w:ascii="仿宋" w:hAnsi="仿宋" w:eastAsia="仿宋"/>
                <w:b/>
                <w:bCs/>
                <w:color w:val="000000"/>
                <w:sz w:val="24"/>
              </w:rPr>
            </w:pPr>
            <w:r>
              <w:rPr>
                <w:rFonts w:hint="eastAsia" w:ascii="仿宋" w:hAnsi="仿宋" w:eastAsia="仿宋"/>
                <w:b/>
                <w:bCs/>
                <w:color w:val="000000"/>
                <w:sz w:val="24"/>
                <w:szCs w:val="24"/>
              </w:rPr>
              <w:t>竞投人名称</w:t>
            </w:r>
          </w:p>
        </w:tc>
      </w:tr>
      <w:tr w14:paraId="6E0F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175" w:type="dxa"/>
            <w:vMerge w:val="continue"/>
            <w:noWrap w:val="0"/>
            <w:vAlign w:val="center"/>
          </w:tcPr>
          <w:p w14:paraId="78CA15EF">
            <w:pPr>
              <w:ind w:right="44" w:rightChars="21"/>
              <w:rPr>
                <w:rFonts w:ascii="仿宋" w:hAnsi="仿宋" w:eastAsia="仿宋"/>
                <w:b/>
                <w:bCs/>
                <w:color w:val="000000"/>
                <w:sz w:val="24"/>
              </w:rPr>
            </w:pPr>
          </w:p>
        </w:tc>
        <w:tc>
          <w:tcPr>
            <w:tcW w:w="1354" w:type="dxa"/>
            <w:noWrap w:val="0"/>
            <w:vAlign w:val="center"/>
          </w:tcPr>
          <w:p w14:paraId="0DF12770">
            <w:pPr>
              <w:ind w:right="44" w:rightChars="21"/>
              <w:jc w:val="center"/>
              <w:rPr>
                <w:rFonts w:ascii="仿宋" w:hAnsi="仿宋" w:eastAsia="仿宋" w:cs="宋体"/>
                <w:b/>
                <w:bCs/>
                <w:color w:val="000000"/>
                <w:sz w:val="24"/>
              </w:rPr>
            </w:pPr>
            <w:r>
              <w:rPr>
                <w:rFonts w:hint="eastAsia" w:ascii="仿宋" w:hAnsi="仿宋" w:eastAsia="仿宋" w:cs="宋体"/>
                <w:b/>
                <w:bCs/>
                <w:color w:val="000000"/>
                <w:sz w:val="24"/>
                <w:szCs w:val="24"/>
              </w:rPr>
              <w:t>竞投人A</w:t>
            </w:r>
          </w:p>
        </w:tc>
        <w:tc>
          <w:tcPr>
            <w:tcW w:w="1354" w:type="dxa"/>
            <w:noWrap w:val="0"/>
            <w:vAlign w:val="center"/>
          </w:tcPr>
          <w:p w14:paraId="1FF93BF2">
            <w:pPr>
              <w:ind w:right="44" w:rightChars="21"/>
              <w:jc w:val="center"/>
              <w:rPr>
                <w:rFonts w:ascii="仿宋" w:hAnsi="仿宋" w:eastAsia="仿宋" w:cs="宋体"/>
                <w:b/>
                <w:bCs/>
                <w:color w:val="000000"/>
                <w:sz w:val="24"/>
              </w:rPr>
            </w:pPr>
            <w:r>
              <w:rPr>
                <w:rFonts w:hint="eastAsia" w:ascii="仿宋" w:hAnsi="仿宋" w:eastAsia="仿宋" w:cs="宋体"/>
                <w:b/>
                <w:bCs/>
                <w:color w:val="000000"/>
                <w:sz w:val="24"/>
                <w:szCs w:val="24"/>
              </w:rPr>
              <w:t>竞投人B</w:t>
            </w:r>
          </w:p>
        </w:tc>
        <w:tc>
          <w:tcPr>
            <w:tcW w:w="1354" w:type="dxa"/>
            <w:noWrap w:val="0"/>
            <w:vAlign w:val="center"/>
          </w:tcPr>
          <w:p w14:paraId="0114FE2F">
            <w:pPr>
              <w:ind w:right="44" w:rightChars="21"/>
              <w:jc w:val="center"/>
              <w:rPr>
                <w:rFonts w:ascii="仿宋" w:hAnsi="仿宋" w:eastAsia="仿宋" w:cs="宋体"/>
                <w:b/>
                <w:bCs/>
                <w:color w:val="000000"/>
                <w:sz w:val="24"/>
              </w:rPr>
            </w:pPr>
            <w:r>
              <w:rPr>
                <w:rFonts w:hint="eastAsia" w:ascii="仿宋" w:hAnsi="仿宋" w:eastAsia="仿宋" w:cs="宋体"/>
                <w:b/>
                <w:bCs/>
                <w:color w:val="000000"/>
                <w:sz w:val="24"/>
                <w:szCs w:val="24"/>
              </w:rPr>
              <w:t>竞投人C</w:t>
            </w:r>
          </w:p>
        </w:tc>
        <w:tc>
          <w:tcPr>
            <w:tcW w:w="1354" w:type="dxa"/>
            <w:noWrap w:val="0"/>
            <w:vAlign w:val="center"/>
          </w:tcPr>
          <w:p w14:paraId="7B1B0887">
            <w:pPr>
              <w:widowControl/>
              <w:ind w:right="44" w:rightChars="21"/>
              <w:jc w:val="center"/>
              <w:rPr>
                <w:rFonts w:ascii="仿宋" w:hAnsi="仿宋" w:eastAsia="仿宋" w:cs="宋体"/>
                <w:color w:val="000000"/>
                <w:sz w:val="24"/>
              </w:rPr>
            </w:pPr>
            <w:r>
              <w:rPr>
                <w:rFonts w:hint="eastAsia" w:ascii="仿宋" w:hAnsi="仿宋" w:eastAsia="仿宋" w:cs="宋体"/>
                <w:b/>
                <w:bCs/>
                <w:color w:val="000000"/>
                <w:sz w:val="24"/>
                <w:szCs w:val="24"/>
              </w:rPr>
              <w:t>竞投人D</w:t>
            </w:r>
          </w:p>
        </w:tc>
      </w:tr>
      <w:tr w14:paraId="7696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75" w:type="dxa"/>
            <w:noWrap w:val="0"/>
            <w:vAlign w:val="center"/>
          </w:tcPr>
          <w:p w14:paraId="217AF9E9">
            <w:pPr>
              <w:ind w:right="44" w:rightChars="21"/>
              <w:jc w:val="left"/>
              <w:rPr>
                <w:rFonts w:ascii="仿宋" w:hAnsi="仿宋" w:eastAsia="仿宋"/>
                <w:color w:val="000000"/>
                <w:szCs w:val="21"/>
              </w:rPr>
            </w:pPr>
            <w:r>
              <w:rPr>
                <w:rFonts w:hint="eastAsia" w:ascii="仿宋" w:hAnsi="仿宋" w:eastAsia="仿宋"/>
                <w:color w:val="000000"/>
                <w:szCs w:val="21"/>
              </w:rPr>
              <w:t>竞投人必须是国内合法注册的法人，提供营业执照</w:t>
            </w:r>
          </w:p>
        </w:tc>
        <w:tc>
          <w:tcPr>
            <w:tcW w:w="1354" w:type="dxa"/>
            <w:noWrap w:val="0"/>
            <w:vAlign w:val="center"/>
          </w:tcPr>
          <w:p w14:paraId="520AE147">
            <w:pPr>
              <w:ind w:right="44" w:rightChars="21"/>
              <w:rPr>
                <w:rFonts w:ascii="仿宋" w:hAnsi="仿宋" w:eastAsia="仿宋"/>
                <w:color w:val="000000"/>
                <w:szCs w:val="21"/>
              </w:rPr>
            </w:pPr>
          </w:p>
        </w:tc>
        <w:tc>
          <w:tcPr>
            <w:tcW w:w="1354" w:type="dxa"/>
            <w:noWrap w:val="0"/>
            <w:vAlign w:val="center"/>
          </w:tcPr>
          <w:p w14:paraId="184F7A05">
            <w:pPr>
              <w:ind w:right="44" w:rightChars="21"/>
              <w:rPr>
                <w:rFonts w:ascii="仿宋" w:hAnsi="仿宋" w:eastAsia="仿宋"/>
                <w:color w:val="000000"/>
                <w:szCs w:val="21"/>
              </w:rPr>
            </w:pPr>
          </w:p>
        </w:tc>
        <w:tc>
          <w:tcPr>
            <w:tcW w:w="1354" w:type="dxa"/>
            <w:noWrap w:val="0"/>
            <w:vAlign w:val="center"/>
          </w:tcPr>
          <w:p w14:paraId="47F973E9">
            <w:pPr>
              <w:ind w:right="44" w:rightChars="21"/>
              <w:rPr>
                <w:rFonts w:ascii="仿宋" w:hAnsi="仿宋" w:eastAsia="仿宋"/>
                <w:color w:val="000000"/>
                <w:szCs w:val="21"/>
              </w:rPr>
            </w:pPr>
          </w:p>
        </w:tc>
        <w:tc>
          <w:tcPr>
            <w:tcW w:w="1354" w:type="dxa"/>
            <w:noWrap w:val="0"/>
            <w:vAlign w:val="top"/>
          </w:tcPr>
          <w:p w14:paraId="66962EF4">
            <w:pPr>
              <w:widowControl/>
              <w:ind w:right="44" w:rightChars="21"/>
              <w:jc w:val="left"/>
              <w:rPr>
                <w:rFonts w:ascii="仿宋" w:hAnsi="仿宋" w:eastAsia="仿宋"/>
                <w:color w:val="000000"/>
                <w:szCs w:val="21"/>
              </w:rPr>
            </w:pPr>
          </w:p>
        </w:tc>
      </w:tr>
      <w:tr w14:paraId="6A71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175" w:type="dxa"/>
            <w:noWrap w:val="0"/>
            <w:vAlign w:val="center"/>
          </w:tcPr>
          <w:p w14:paraId="6799BE58">
            <w:pPr>
              <w:ind w:right="44" w:rightChars="21"/>
              <w:jc w:val="left"/>
              <w:rPr>
                <w:rFonts w:ascii="仿宋" w:hAnsi="仿宋" w:eastAsia="仿宋"/>
                <w:color w:val="000000"/>
                <w:szCs w:val="21"/>
              </w:rPr>
            </w:pPr>
            <w:r>
              <w:rPr>
                <w:rFonts w:hint="eastAsia" w:ascii="仿宋" w:hAnsi="仿宋" w:eastAsia="仿宋"/>
                <w:color w:val="000000"/>
                <w:szCs w:val="21"/>
              </w:rPr>
              <w:t>非联合体竞投</w:t>
            </w:r>
          </w:p>
        </w:tc>
        <w:tc>
          <w:tcPr>
            <w:tcW w:w="1354" w:type="dxa"/>
            <w:noWrap w:val="0"/>
            <w:vAlign w:val="center"/>
          </w:tcPr>
          <w:p w14:paraId="64C5DB36">
            <w:pPr>
              <w:ind w:right="44" w:rightChars="21"/>
              <w:rPr>
                <w:rFonts w:ascii="仿宋" w:hAnsi="仿宋" w:eastAsia="仿宋"/>
                <w:color w:val="000000"/>
                <w:szCs w:val="21"/>
              </w:rPr>
            </w:pPr>
          </w:p>
        </w:tc>
        <w:tc>
          <w:tcPr>
            <w:tcW w:w="1354" w:type="dxa"/>
            <w:noWrap w:val="0"/>
            <w:vAlign w:val="center"/>
          </w:tcPr>
          <w:p w14:paraId="22EAF33A">
            <w:pPr>
              <w:ind w:right="44" w:rightChars="21"/>
              <w:rPr>
                <w:rFonts w:ascii="仿宋" w:hAnsi="仿宋" w:eastAsia="仿宋"/>
                <w:color w:val="000000"/>
                <w:szCs w:val="21"/>
              </w:rPr>
            </w:pPr>
          </w:p>
        </w:tc>
        <w:tc>
          <w:tcPr>
            <w:tcW w:w="1354" w:type="dxa"/>
            <w:noWrap w:val="0"/>
            <w:vAlign w:val="center"/>
          </w:tcPr>
          <w:p w14:paraId="0D7DAB94">
            <w:pPr>
              <w:ind w:right="44" w:rightChars="21"/>
              <w:rPr>
                <w:rFonts w:ascii="仿宋" w:hAnsi="仿宋" w:eastAsia="仿宋"/>
                <w:color w:val="000000"/>
                <w:szCs w:val="21"/>
              </w:rPr>
            </w:pPr>
          </w:p>
        </w:tc>
        <w:tc>
          <w:tcPr>
            <w:tcW w:w="1354" w:type="dxa"/>
            <w:noWrap w:val="0"/>
            <w:vAlign w:val="top"/>
          </w:tcPr>
          <w:p w14:paraId="43BBCF7B">
            <w:pPr>
              <w:widowControl/>
              <w:ind w:right="44" w:rightChars="21"/>
              <w:jc w:val="left"/>
              <w:rPr>
                <w:rFonts w:ascii="仿宋" w:hAnsi="仿宋" w:eastAsia="仿宋"/>
                <w:color w:val="000000"/>
                <w:szCs w:val="21"/>
              </w:rPr>
            </w:pPr>
          </w:p>
        </w:tc>
      </w:tr>
      <w:tr w14:paraId="5780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75" w:type="dxa"/>
            <w:noWrap w:val="0"/>
            <w:vAlign w:val="center"/>
          </w:tcPr>
          <w:p w14:paraId="5F848435">
            <w:pPr>
              <w:ind w:right="44" w:rightChars="21"/>
              <w:jc w:val="left"/>
              <w:rPr>
                <w:rFonts w:ascii="仿宋" w:hAnsi="仿宋" w:eastAsia="仿宋"/>
                <w:color w:val="000000"/>
                <w:szCs w:val="21"/>
              </w:rPr>
            </w:pPr>
            <w:r>
              <w:rPr>
                <w:rFonts w:hint="eastAsia" w:ascii="仿宋" w:hAnsi="仿宋" w:eastAsia="仿宋"/>
                <w:color w:val="000000"/>
                <w:szCs w:val="21"/>
              </w:rPr>
              <w:t>有效法人证明书及授权委托书。</w:t>
            </w:r>
          </w:p>
        </w:tc>
        <w:tc>
          <w:tcPr>
            <w:tcW w:w="1354" w:type="dxa"/>
            <w:noWrap w:val="0"/>
            <w:vAlign w:val="center"/>
          </w:tcPr>
          <w:p w14:paraId="5EA96E0A">
            <w:pPr>
              <w:ind w:right="44" w:rightChars="21"/>
              <w:rPr>
                <w:rFonts w:ascii="仿宋" w:hAnsi="仿宋" w:eastAsia="仿宋"/>
                <w:color w:val="000000"/>
                <w:szCs w:val="21"/>
              </w:rPr>
            </w:pPr>
          </w:p>
        </w:tc>
        <w:tc>
          <w:tcPr>
            <w:tcW w:w="1354" w:type="dxa"/>
            <w:noWrap w:val="0"/>
            <w:vAlign w:val="center"/>
          </w:tcPr>
          <w:p w14:paraId="53538B79">
            <w:pPr>
              <w:ind w:right="44" w:rightChars="21"/>
              <w:rPr>
                <w:rFonts w:ascii="仿宋" w:hAnsi="仿宋" w:eastAsia="仿宋"/>
                <w:color w:val="000000"/>
                <w:szCs w:val="21"/>
              </w:rPr>
            </w:pPr>
          </w:p>
        </w:tc>
        <w:tc>
          <w:tcPr>
            <w:tcW w:w="1354" w:type="dxa"/>
            <w:noWrap w:val="0"/>
            <w:vAlign w:val="center"/>
          </w:tcPr>
          <w:p w14:paraId="2ACBCA32">
            <w:pPr>
              <w:ind w:right="44" w:rightChars="21"/>
              <w:rPr>
                <w:rFonts w:ascii="仿宋" w:hAnsi="仿宋" w:eastAsia="仿宋"/>
                <w:color w:val="000000"/>
                <w:szCs w:val="21"/>
              </w:rPr>
            </w:pPr>
          </w:p>
        </w:tc>
        <w:tc>
          <w:tcPr>
            <w:tcW w:w="1354" w:type="dxa"/>
            <w:noWrap w:val="0"/>
            <w:vAlign w:val="top"/>
          </w:tcPr>
          <w:p w14:paraId="75214559">
            <w:pPr>
              <w:widowControl/>
              <w:ind w:right="44" w:rightChars="21"/>
              <w:jc w:val="left"/>
              <w:rPr>
                <w:rFonts w:ascii="仿宋" w:hAnsi="仿宋" w:eastAsia="仿宋"/>
                <w:color w:val="000000"/>
                <w:szCs w:val="21"/>
              </w:rPr>
            </w:pPr>
          </w:p>
        </w:tc>
      </w:tr>
      <w:tr w14:paraId="30A5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75" w:type="dxa"/>
            <w:noWrap w:val="0"/>
            <w:vAlign w:val="center"/>
          </w:tcPr>
          <w:p w14:paraId="67B3EA78">
            <w:pPr>
              <w:ind w:right="44" w:rightChars="21"/>
              <w:jc w:val="left"/>
              <w:rPr>
                <w:rFonts w:ascii="仿宋" w:hAnsi="仿宋" w:eastAsia="仿宋"/>
                <w:color w:val="000000"/>
                <w:szCs w:val="21"/>
              </w:rPr>
            </w:pPr>
            <w:r>
              <w:rPr>
                <w:rFonts w:hint="eastAsia" w:ascii="仿宋" w:hAnsi="仿宋" w:eastAsia="仿宋"/>
                <w:color w:val="000000"/>
                <w:szCs w:val="21"/>
              </w:rPr>
              <w:t>竞投人未被列入“信用中国”网站记录失信被执行人或重大税收违法失信主体或企业经营异常名录。</w:t>
            </w:r>
          </w:p>
        </w:tc>
        <w:tc>
          <w:tcPr>
            <w:tcW w:w="1354" w:type="dxa"/>
            <w:noWrap w:val="0"/>
            <w:vAlign w:val="center"/>
          </w:tcPr>
          <w:p w14:paraId="7422569C">
            <w:pPr>
              <w:ind w:right="44" w:rightChars="21"/>
              <w:rPr>
                <w:rFonts w:ascii="仿宋" w:hAnsi="仿宋" w:eastAsia="仿宋"/>
                <w:color w:val="000000"/>
                <w:szCs w:val="21"/>
              </w:rPr>
            </w:pPr>
          </w:p>
        </w:tc>
        <w:tc>
          <w:tcPr>
            <w:tcW w:w="1354" w:type="dxa"/>
            <w:noWrap w:val="0"/>
            <w:vAlign w:val="center"/>
          </w:tcPr>
          <w:p w14:paraId="33CC6044">
            <w:pPr>
              <w:ind w:right="44" w:rightChars="21"/>
              <w:rPr>
                <w:rFonts w:ascii="仿宋" w:hAnsi="仿宋" w:eastAsia="仿宋"/>
                <w:color w:val="000000"/>
                <w:szCs w:val="21"/>
              </w:rPr>
            </w:pPr>
          </w:p>
        </w:tc>
        <w:tc>
          <w:tcPr>
            <w:tcW w:w="1354" w:type="dxa"/>
            <w:noWrap w:val="0"/>
            <w:vAlign w:val="center"/>
          </w:tcPr>
          <w:p w14:paraId="3FB9FBF5">
            <w:pPr>
              <w:ind w:right="44" w:rightChars="21"/>
              <w:rPr>
                <w:rFonts w:ascii="仿宋" w:hAnsi="仿宋" w:eastAsia="仿宋"/>
                <w:color w:val="000000"/>
                <w:szCs w:val="21"/>
              </w:rPr>
            </w:pPr>
          </w:p>
        </w:tc>
        <w:tc>
          <w:tcPr>
            <w:tcW w:w="1354" w:type="dxa"/>
            <w:noWrap w:val="0"/>
            <w:vAlign w:val="top"/>
          </w:tcPr>
          <w:p w14:paraId="5D9FFFA9">
            <w:pPr>
              <w:widowControl/>
              <w:ind w:right="44" w:rightChars="21"/>
              <w:jc w:val="left"/>
              <w:rPr>
                <w:rFonts w:ascii="仿宋" w:hAnsi="仿宋" w:eastAsia="仿宋"/>
                <w:color w:val="000000"/>
                <w:szCs w:val="21"/>
              </w:rPr>
            </w:pPr>
          </w:p>
        </w:tc>
      </w:tr>
      <w:tr w14:paraId="67BA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75" w:type="dxa"/>
            <w:noWrap w:val="0"/>
            <w:vAlign w:val="center"/>
          </w:tcPr>
          <w:p w14:paraId="6ACB8F24">
            <w:pPr>
              <w:ind w:right="44" w:rightChars="21"/>
              <w:jc w:val="left"/>
              <w:rPr>
                <w:rFonts w:ascii="仿宋" w:hAnsi="仿宋" w:eastAsia="仿宋"/>
                <w:color w:val="000000"/>
                <w:szCs w:val="21"/>
              </w:rPr>
            </w:pPr>
            <w:r>
              <w:rPr>
                <w:rFonts w:hint="eastAsia" w:ascii="仿宋" w:hAnsi="仿宋" w:eastAsia="仿宋"/>
                <w:color w:val="000000"/>
                <w:szCs w:val="21"/>
              </w:rPr>
              <w:t>竞投报价唯一且符合招选人对竞选控制价的要求。</w:t>
            </w:r>
          </w:p>
        </w:tc>
        <w:tc>
          <w:tcPr>
            <w:tcW w:w="1354" w:type="dxa"/>
            <w:noWrap w:val="0"/>
            <w:vAlign w:val="center"/>
          </w:tcPr>
          <w:p w14:paraId="135EF123">
            <w:pPr>
              <w:ind w:right="44" w:rightChars="21"/>
              <w:rPr>
                <w:rFonts w:ascii="仿宋" w:hAnsi="仿宋" w:eastAsia="仿宋"/>
                <w:color w:val="000000"/>
                <w:szCs w:val="21"/>
              </w:rPr>
            </w:pPr>
          </w:p>
        </w:tc>
        <w:tc>
          <w:tcPr>
            <w:tcW w:w="1354" w:type="dxa"/>
            <w:noWrap w:val="0"/>
            <w:vAlign w:val="center"/>
          </w:tcPr>
          <w:p w14:paraId="70A3222E">
            <w:pPr>
              <w:ind w:right="44" w:rightChars="21"/>
              <w:rPr>
                <w:rFonts w:ascii="仿宋" w:hAnsi="仿宋" w:eastAsia="仿宋"/>
                <w:color w:val="000000"/>
                <w:szCs w:val="21"/>
              </w:rPr>
            </w:pPr>
          </w:p>
        </w:tc>
        <w:tc>
          <w:tcPr>
            <w:tcW w:w="1354" w:type="dxa"/>
            <w:noWrap w:val="0"/>
            <w:vAlign w:val="center"/>
          </w:tcPr>
          <w:p w14:paraId="47DA33DC">
            <w:pPr>
              <w:ind w:right="44" w:rightChars="21"/>
              <w:rPr>
                <w:rFonts w:ascii="仿宋" w:hAnsi="仿宋" w:eastAsia="仿宋"/>
                <w:color w:val="000000"/>
                <w:szCs w:val="21"/>
              </w:rPr>
            </w:pPr>
          </w:p>
        </w:tc>
        <w:tc>
          <w:tcPr>
            <w:tcW w:w="1354" w:type="dxa"/>
            <w:noWrap w:val="0"/>
            <w:vAlign w:val="top"/>
          </w:tcPr>
          <w:p w14:paraId="78ED5F35">
            <w:pPr>
              <w:widowControl/>
              <w:ind w:right="44" w:rightChars="21"/>
              <w:jc w:val="left"/>
              <w:rPr>
                <w:rFonts w:ascii="仿宋" w:hAnsi="仿宋" w:eastAsia="仿宋"/>
                <w:color w:val="000000"/>
                <w:szCs w:val="21"/>
              </w:rPr>
            </w:pPr>
          </w:p>
        </w:tc>
      </w:tr>
      <w:tr w14:paraId="776C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75" w:type="dxa"/>
            <w:noWrap w:val="0"/>
            <w:vAlign w:val="center"/>
          </w:tcPr>
          <w:p w14:paraId="6012BA39">
            <w:pPr>
              <w:ind w:right="44" w:rightChars="21"/>
              <w:jc w:val="center"/>
              <w:rPr>
                <w:rFonts w:ascii="仿宋" w:hAnsi="仿宋" w:eastAsia="仿宋"/>
                <w:color w:val="000000"/>
                <w:szCs w:val="21"/>
              </w:rPr>
            </w:pPr>
            <w:r>
              <w:rPr>
                <w:rFonts w:hint="eastAsia" w:ascii="仿宋" w:hAnsi="仿宋" w:eastAsia="仿宋"/>
                <w:color w:val="000000"/>
                <w:szCs w:val="21"/>
              </w:rPr>
              <w:t>结  论</w:t>
            </w:r>
          </w:p>
        </w:tc>
        <w:tc>
          <w:tcPr>
            <w:tcW w:w="1354" w:type="dxa"/>
            <w:noWrap w:val="0"/>
            <w:vAlign w:val="center"/>
          </w:tcPr>
          <w:p w14:paraId="14C4946C">
            <w:pPr>
              <w:ind w:right="44" w:rightChars="21"/>
              <w:rPr>
                <w:rFonts w:ascii="仿宋" w:hAnsi="仿宋" w:eastAsia="仿宋"/>
                <w:color w:val="000000"/>
                <w:szCs w:val="21"/>
              </w:rPr>
            </w:pPr>
          </w:p>
        </w:tc>
        <w:tc>
          <w:tcPr>
            <w:tcW w:w="1354" w:type="dxa"/>
            <w:noWrap w:val="0"/>
            <w:vAlign w:val="center"/>
          </w:tcPr>
          <w:p w14:paraId="27BCB13C">
            <w:pPr>
              <w:ind w:right="44" w:rightChars="21"/>
              <w:rPr>
                <w:rFonts w:ascii="仿宋" w:hAnsi="仿宋" w:eastAsia="仿宋"/>
                <w:color w:val="000000"/>
                <w:szCs w:val="21"/>
              </w:rPr>
            </w:pPr>
          </w:p>
        </w:tc>
        <w:tc>
          <w:tcPr>
            <w:tcW w:w="1354" w:type="dxa"/>
            <w:noWrap w:val="0"/>
            <w:vAlign w:val="center"/>
          </w:tcPr>
          <w:p w14:paraId="7977B0A9">
            <w:pPr>
              <w:ind w:right="44" w:rightChars="21"/>
              <w:rPr>
                <w:rFonts w:ascii="仿宋" w:hAnsi="仿宋" w:eastAsia="仿宋"/>
                <w:color w:val="000000"/>
                <w:szCs w:val="21"/>
              </w:rPr>
            </w:pPr>
          </w:p>
        </w:tc>
        <w:tc>
          <w:tcPr>
            <w:tcW w:w="1354" w:type="dxa"/>
            <w:noWrap w:val="0"/>
            <w:vAlign w:val="top"/>
          </w:tcPr>
          <w:p w14:paraId="5FA3F0FB">
            <w:pPr>
              <w:widowControl/>
              <w:ind w:right="44" w:rightChars="21"/>
              <w:jc w:val="left"/>
              <w:rPr>
                <w:rFonts w:ascii="仿宋" w:hAnsi="仿宋" w:eastAsia="仿宋"/>
                <w:color w:val="000000"/>
                <w:szCs w:val="21"/>
              </w:rPr>
            </w:pPr>
          </w:p>
        </w:tc>
      </w:tr>
    </w:tbl>
    <w:p w14:paraId="79559D33">
      <w:pPr>
        <w:ind w:right="44" w:rightChars="21"/>
        <w:rPr>
          <w:rFonts w:ascii="仿宋" w:hAnsi="仿宋" w:eastAsia="仿宋"/>
          <w:sz w:val="24"/>
          <w:szCs w:val="24"/>
        </w:rPr>
      </w:pPr>
      <w:r>
        <w:rPr>
          <w:rFonts w:hint="eastAsia" w:ascii="仿宋" w:hAnsi="仿宋" w:eastAsia="仿宋"/>
          <w:sz w:val="24"/>
          <w:szCs w:val="24"/>
        </w:rPr>
        <w:t>一、通过资格及符合性审查打“○”，反之打“×”。</w:t>
      </w:r>
    </w:p>
    <w:p w14:paraId="722AE2E8">
      <w:pPr>
        <w:ind w:left="-567" w:leftChars="-270" w:right="44" w:rightChars="21" w:firstLine="566" w:firstLineChars="236"/>
        <w:rPr>
          <w:rFonts w:ascii="仿宋" w:hAnsi="仿宋" w:eastAsia="仿宋"/>
          <w:sz w:val="24"/>
          <w:szCs w:val="24"/>
        </w:rPr>
      </w:pPr>
      <w:r>
        <w:rPr>
          <w:rFonts w:hint="eastAsia" w:ascii="仿宋" w:hAnsi="仿宋" w:eastAsia="仿宋"/>
          <w:sz w:val="24"/>
          <w:szCs w:val="24"/>
        </w:rPr>
        <w:t>二、表中出现一个或以上“×”，即该竞投人的评审“结论”为“不合格”。表中全部评审结果为“○”，即该竞投人的评审“结论”为“合格”。</w:t>
      </w:r>
    </w:p>
    <w:p w14:paraId="0A46A74D">
      <w:pPr>
        <w:ind w:left="-567" w:leftChars="-270" w:right="44" w:rightChars="21" w:firstLine="566" w:firstLineChars="236"/>
        <w:rPr>
          <w:rFonts w:ascii="仿宋" w:hAnsi="仿宋" w:eastAsia="仿宋"/>
          <w:sz w:val="24"/>
          <w:szCs w:val="24"/>
        </w:rPr>
      </w:pPr>
      <w:r>
        <w:rPr>
          <w:rFonts w:hint="eastAsia" w:ascii="仿宋" w:hAnsi="仿宋" w:eastAsia="仿宋"/>
          <w:sz w:val="24"/>
          <w:szCs w:val="24"/>
        </w:rPr>
        <w:t>三、若评委意见不一致时，则按少数服从多数的原则，决定该竞投人是否通过资格及符合性审查。</w:t>
      </w:r>
    </w:p>
    <w:p w14:paraId="0EE5CDA7">
      <w:pPr>
        <w:ind w:right="44" w:rightChars="21" w:firstLine="1200" w:firstLineChars="500"/>
        <w:rPr>
          <w:rFonts w:ascii="仿宋" w:hAnsi="仿宋" w:eastAsia="仿宋" w:cs="宋体"/>
          <w:b/>
          <w:color w:val="000000"/>
          <w:sz w:val="24"/>
        </w:rPr>
      </w:pPr>
      <w:r>
        <w:rPr>
          <w:rFonts w:hint="eastAsia" w:ascii="仿宋" w:hAnsi="仿宋" w:eastAsia="仿宋"/>
          <w:color w:val="000000"/>
          <w:sz w:val="24"/>
          <w:szCs w:val="24"/>
        </w:rPr>
        <w:t>（请在通过符合性审查框中打“○”，反之打“×”。）</w:t>
      </w:r>
    </w:p>
    <w:p w14:paraId="17736C12">
      <w:pPr>
        <w:ind w:right="44" w:rightChars="21"/>
        <w:jc w:val="center"/>
        <w:rPr>
          <w:rFonts w:ascii="仿宋" w:hAnsi="仿宋" w:eastAsia="仿宋" w:cs="宋体"/>
          <w:b/>
          <w:color w:val="000000"/>
          <w:sz w:val="24"/>
        </w:rPr>
      </w:pPr>
    </w:p>
    <w:p w14:paraId="30FCA83D">
      <w:pPr>
        <w:ind w:right="44" w:rightChars="21"/>
        <w:jc w:val="left"/>
        <w:rPr>
          <w:rFonts w:ascii="仿宋" w:hAnsi="仿宋" w:eastAsia="仿宋" w:cs="宋体"/>
          <w:b/>
          <w:color w:val="000000"/>
          <w:sz w:val="24"/>
        </w:rPr>
      </w:pPr>
      <w:r>
        <w:rPr>
          <w:rFonts w:hint="eastAsia" w:ascii="仿宋" w:hAnsi="仿宋" w:eastAsia="仿宋" w:cs="仿宋"/>
          <w:b/>
          <w:bCs/>
          <w:sz w:val="24"/>
          <w:szCs w:val="24"/>
        </w:rPr>
        <w:t>评审人（签名）：</w:t>
      </w:r>
    </w:p>
    <w:p w14:paraId="643EC9E4">
      <w:pPr>
        <w:widowControl/>
        <w:jc w:val="left"/>
        <w:rPr>
          <w:rFonts w:ascii="仿宋" w:hAnsi="仿宋" w:eastAsia="仿宋" w:cs="宋体"/>
          <w:b/>
          <w:color w:val="000000"/>
          <w:sz w:val="24"/>
          <w:szCs w:val="24"/>
        </w:rPr>
      </w:pPr>
      <w:r>
        <w:rPr>
          <w:rFonts w:ascii="仿宋" w:hAnsi="仿宋" w:eastAsia="仿宋" w:cs="宋体"/>
          <w:b/>
          <w:color w:val="000000"/>
          <w:sz w:val="24"/>
          <w:szCs w:val="24"/>
        </w:rPr>
        <w:br w:type="page"/>
      </w:r>
    </w:p>
    <w:p w14:paraId="179FE336">
      <w:pPr>
        <w:widowControl/>
        <w:jc w:val="left"/>
        <w:rPr>
          <w:rFonts w:ascii="仿宋" w:hAnsi="仿宋" w:eastAsia="仿宋" w:cs="宋体"/>
          <w:b/>
          <w:color w:val="000000"/>
          <w:sz w:val="24"/>
          <w:szCs w:val="24"/>
        </w:rPr>
      </w:pPr>
    </w:p>
    <w:p w14:paraId="14462044">
      <w:pPr>
        <w:ind w:right="44" w:rightChars="21"/>
        <w:jc w:val="left"/>
        <w:rPr>
          <w:rFonts w:ascii="仿宋" w:hAnsi="仿宋" w:eastAsia="仿宋" w:cs="宋体"/>
          <w:bCs/>
          <w:color w:val="000000"/>
          <w:sz w:val="24"/>
          <w:szCs w:val="24"/>
        </w:rPr>
      </w:pPr>
      <w:r>
        <w:rPr>
          <w:rFonts w:hint="eastAsia" w:ascii="仿宋" w:hAnsi="仿宋" w:eastAsia="仿宋" w:cs="宋体"/>
          <w:bCs/>
          <w:color w:val="000000"/>
          <w:sz w:val="24"/>
          <w:szCs w:val="24"/>
        </w:rPr>
        <w:t>附件3-2：</w:t>
      </w:r>
    </w:p>
    <w:p w14:paraId="5EFD53CC">
      <w:pPr>
        <w:ind w:right="44" w:rightChars="21"/>
        <w:jc w:val="center"/>
        <w:rPr>
          <w:rFonts w:ascii="仿宋" w:hAnsi="仿宋" w:eastAsia="仿宋"/>
          <w:b/>
          <w:sz w:val="28"/>
          <w:szCs w:val="28"/>
        </w:rPr>
      </w:pPr>
      <w:r>
        <w:rPr>
          <w:rFonts w:hint="eastAsia" w:ascii="仿宋" w:hAnsi="仿宋" w:eastAsia="仿宋"/>
          <w:b/>
          <w:sz w:val="28"/>
          <w:szCs w:val="28"/>
        </w:rPr>
        <w:t>综合评分表</w:t>
      </w:r>
    </w:p>
    <w:tbl>
      <w:tblPr>
        <w:tblStyle w:val="6"/>
        <w:tblW w:w="8320" w:type="dxa"/>
        <w:tblInd w:w="93" w:type="dxa"/>
        <w:tblLayout w:type="autofit"/>
        <w:tblCellMar>
          <w:top w:w="0" w:type="dxa"/>
          <w:left w:w="108" w:type="dxa"/>
          <w:bottom w:w="0" w:type="dxa"/>
          <w:right w:w="108" w:type="dxa"/>
        </w:tblCellMar>
      </w:tblPr>
      <w:tblGrid>
        <w:gridCol w:w="616"/>
        <w:gridCol w:w="417"/>
        <w:gridCol w:w="1478"/>
        <w:gridCol w:w="2345"/>
        <w:gridCol w:w="866"/>
        <w:gridCol w:w="866"/>
        <w:gridCol w:w="866"/>
        <w:gridCol w:w="866"/>
      </w:tblGrid>
      <w:tr w14:paraId="6F5757C1">
        <w:tblPrEx>
          <w:tblCellMar>
            <w:top w:w="0" w:type="dxa"/>
            <w:left w:w="108" w:type="dxa"/>
            <w:bottom w:w="0" w:type="dxa"/>
            <w:right w:w="108" w:type="dxa"/>
          </w:tblCellMar>
        </w:tblPrEx>
        <w:trPr>
          <w:trHeight w:val="360" w:hRule="atLeast"/>
        </w:trPr>
        <w:tc>
          <w:tcPr>
            <w:tcW w:w="616" w:type="dxa"/>
            <w:vMerge w:val="restart"/>
            <w:tcBorders>
              <w:top w:val="single" w:color="auto" w:sz="8" w:space="0"/>
              <w:left w:val="single" w:color="auto" w:sz="8" w:space="0"/>
              <w:bottom w:val="single" w:color="auto" w:sz="4" w:space="0"/>
              <w:right w:val="single" w:color="auto" w:sz="4" w:space="0"/>
            </w:tcBorders>
            <w:noWrap w:val="0"/>
            <w:vAlign w:val="center"/>
          </w:tcPr>
          <w:p w14:paraId="0C02E9D0">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项目</w:t>
            </w:r>
          </w:p>
        </w:tc>
        <w:tc>
          <w:tcPr>
            <w:tcW w:w="417" w:type="dxa"/>
            <w:vMerge w:val="restart"/>
            <w:tcBorders>
              <w:top w:val="single" w:color="auto" w:sz="8" w:space="0"/>
              <w:left w:val="single" w:color="auto" w:sz="4" w:space="0"/>
              <w:bottom w:val="single" w:color="auto" w:sz="4" w:space="0"/>
              <w:right w:val="single" w:color="auto" w:sz="4" w:space="0"/>
            </w:tcBorders>
            <w:noWrap w:val="0"/>
            <w:vAlign w:val="center"/>
          </w:tcPr>
          <w:p w14:paraId="69CE20B0">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分值</w:t>
            </w:r>
          </w:p>
        </w:tc>
        <w:tc>
          <w:tcPr>
            <w:tcW w:w="1478" w:type="dxa"/>
            <w:vMerge w:val="restart"/>
            <w:tcBorders>
              <w:top w:val="single" w:color="auto" w:sz="8" w:space="0"/>
              <w:left w:val="single" w:color="auto" w:sz="4" w:space="0"/>
              <w:bottom w:val="single" w:color="auto" w:sz="4" w:space="0"/>
              <w:right w:val="single" w:color="auto" w:sz="4" w:space="0"/>
            </w:tcBorders>
            <w:noWrap w:val="0"/>
            <w:vAlign w:val="center"/>
          </w:tcPr>
          <w:p w14:paraId="44B87C3D">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评审项目</w:t>
            </w:r>
          </w:p>
        </w:tc>
        <w:tc>
          <w:tcPr>
            <w:tcW w:w="2345" w:type="dxa"/>
            <w:vMerge w:val="restart"/>
            <w:tcBorders>
              <w:top w:val="single" w:color="auto" w:sz="8" w:space="0"/>
              <w:left w:val="single" w:color="auto" w:sz="4" w:space="0"/>
              <w:bottom w:val="single" w:color="auto" w:sz="4" w:space="0"/>
              <w:right w:val="single" w:color="auto" w:sz="4" w:space="0"/>
            </w:tcBorders>
            <w:noWrap w:val="0"/>
            <w:vAlign w:val="center"/>
          </w:tcPr>
          <w:p w14:paraId="7113A3C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评价标准</w:t>
            </w:r>
          </w:p>
        </w:tc>
        <w:tc>
          <w:tcPr>
            <w:tcW w:w="3464" w:type="dxa"/>
            <w:gridSpan w:val="4"/>
            <w:tcBorders>
              <w:top w:val="single" w:color="auto" w:sz="8" w:space="0"/>
              <w:left w:val="nil"/>
              <w:bottom w:val="single" w:color="auto" w:sz="4" w:space="0"/>
              <w:right w:val="single" w:color="000000" w:sz="8" w:space="0"/>
            </w:tcBorders>
            <w:noWrap w:val="0"/>
            <w:vAlign w:val="center"/>
          </w:tcPr>
          <w:p w14:paraId="57F7A10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竞投单位</w:t>
            </w:r>
          </w:p>
        </w:tc>
      </w:tr>
      <w:tr w14:paraId="053ECFB6">
        <w:tblPrEx>
          <w:tblCellMar>
            <w:top w:w="0" w:type="dxa"/>
            <w:left w:w="108" w:type="dxa"/>
            <w:bottom w:w="0" w:type="dxa"/>
            <w:right w:w="108" w:type="dxa"/>
          </w:tblCellMar>
        </w:tblPrEx>
        <w:trPr>
          <w:trHeight w:val="570" w:hRule="atLeast"/>
        </w:trPr>
        <w:tc>
          <w:tcPr>
            <w:tcW w:w="616" w:type="dxa"/>
            <w:vMerge w:val="continue"/>
            <w:tcBorders>
              <w:top w:val="single" w:color="auto" w:sz="8" w:space="0"/>
              <w:left w:val="single" w:color="auto" w:sz="8" w:space="0"/>
              <w:bottom w:val="single" w:color="auto" w:sz="4" w:space="0"/>
              <w:right w:val="single" w:color="auto" w:sz="4" w:space="0"/>
            </w:tcBorders>
            <w:noWrap w:val="0"/>
            <w:vAlign w:val="center"/>
          </w:tcPr>
          <w:p w14:paraId="06391B5F">
            <w:pPr>
              <w:widowControl/>
              <w:jc w:val="left"/>
              <w:rPr>
                <w:rFonts w:ascii="仿宋" w:hAnsi="仿宋" w:eastAsia="仿宋" w:cs="宋体"/>
                <w:b/>
                <w:bCs/>
                <w:color w:val="000000"/>
                <w:kern w:val="0"/>
                <w:sz w:val="20"/>
                <w:szCs w:val="20"/>
              </w:rPr>
            </w:pPr>
          </w:p>
        </w:tc>
        <w:tc>
          <w:tcPr>
            <w:tcW w:w="417" w:type="dxa"/>
            <w:vMerge w:val="continue"/>
            <w:tcBorders>
              <w:top w:val="single" w:color="auto" w:sz="8" w:space="0"/>
              <w:left w:val="single" w:color="auto" w:sz="4" w:space="0"/>
              <w:bottom w:val="single" w:color="auto" w:sz="4" w:space="0"/>
              <w:right w:val="single" w:color="auto" w:sz="4" w:space="0"/>
            </w:tcBorders>
            <w:noWrap w:val="0"/>
            <w:vAlign w:val="center"/>
          </w:tcPr>
          <w:p w14:paraId="7A62F9BC">
            <w:pPr>
              <w:widowControl/>
              <w:jc w:val="left"/>
              <w:rPr>
                <w:rFonts w:ascii="仿宋" w:hAnsi="仿宋" w:eastAsia="仿宋" w:cs="宋体"/>
                <w:b/>
                <w:bCs/>
                <w:color w:val="000000"/>
                <w:kern w:val="0"/>
                <w:sz w:val="20"/>
                <w:szCs w:val="20"/>
              </w:rPr>
            </w:pPr>
          </w:p>
        </w:tc>
        <w:tc>
          <w:tcPr>
            <w:tcW w:w="1478" w:type="dxa"/>
            <w:vMerge w:val="continue"/>
            <w:tcBorders>
              <w:top w:val="single" w:color="auto" w:sz="8" w:space="0"/>
              <w:left w:val="single" w:color="auto" w:sz="4" w:space="0"/>
              <w:bottom w:val="single" w:color="auto" w:sz="4" w:space="0"/>
              <w:right w:val="single" w:color="auto" w:sz="4" w:space="0"/>
            </w:tcBorders>
            <w:noWrap w:val="0"/>
            <w:vAlign w:val="center"/>
          </w:tcPr>
          <w:p w14:paraId="33DE3EF6">
            <w:pPr>
              <w:widowControl/>
              <w:jc w:val="left"/>
              <w:rPr>
                <w:rFonts w:ascii="仿宋" w:hAnsi="仿宋" w:eastAsia="仿宋" w:cs="宋体"/>
                <w:b/>
                <w:bCs/>
                <w:color w:val="000000"/>
                <w:kern w:val="0"/>
                <w:sz w:val="20"/>
                <w:szCs w:val="20"/>
              </w:rPr>
            </w:pPr>
          </w:p>
        </w:tc>
        <w:tc>
          <w:tcPr>
            <w:tcW w:w="2345" w:type="dxa"/>
            <w:vMerge w:val="continue"/>
            <w:tcBorders>
              <w:top w:val="single" w:color="auto" w:sz="8" w:space="0"/>
              <w:left w:val="single" w:color="auto" w:sz="4" w:space="0"/>
              <w:bottom w:val="single" w:color="auto" w:sz="4" w:space="0"/>
              <w:right w:val="single" w:color="auto" w:sz="4" w:space="0"/>
            </w:tcBorders>
            <w:noWrap w:val="0"/>
            <w:vAlign w:val="center"/>
          </w:tcPr>
          <w:p w14:paraId="3EB7E749">
            <w:pPr>
              <w:widowControl/>
              <w:jc w:val="left"/>
              <w:rPr>
                <w:rFonts w:ascii="仿宋" w:hAnsi="仿宋" w:eastAsia="仿宋" w:cs="宋体"/>
                <w:b/>
                <w:bCs/>
                <w:color w:val="000000"/>
                <w:kern w:val="0"/>
                <w:sz w:val="20"/>
                <w:szCs w:val="20"/>
              </w:rPr>
            </w:pPr>
          </w:p>
        </w:tc>
        <w:tc>
          <w:tcPr>
            <w:tcW w:w="866" w:type="dxa"/>
            <w:tcBorders>
              <w:top w:val="nil"/>
              <w:left w:val="nil"/>
              <w:bottom w:val="single" w:color="auto" w:sz="4" w:space="0"/>
              <w:right w:val="single" w:color="auto" w:sz="4" w:space="0"/>
            </w:tcBorders>
            <w:noWrap w:val="0"/>
            <w:vAlign w:val="center"/>
          </w:tcPr>
          <w:p w14:paraId="5A814A6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866" w:type="dxa"/>
            <w:tcBorders>
              <w:top w:val="nil"/>
              <w:left w:val="nil"/>
              <w:bottom w:val="single" w:color="auto" w:sz="4" w:space="0"/>
              <w:right w:val="single" w:color="auto" w:sz="4" w:space="0"/>
            </w:tcBorders>
            <w:noWrap w:val="0"/>
            <w:vAlign w:val="center"/>
          </w:tcPr>
          <w:p w14:paraId="1BC9174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866" w:type="dxa"/>
            <w:tcBorders>
              <w:top w:val="nil"/>
              <w:left w:val="nil"/>
              <w:bottom w:val="single" w:color="auto" w:sz="4" w:space="0"/>
              <w:right w:val="nil"/>
            </w:tcBorders>
            <w:noWrap w:val="0"/>
            <w:vAlign w:val="center"/>
          </w:tcPr>
          <w:p w14:paraId="592D83B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c>
          <w:tcPr>
            <w:tcW w:w="866" w:type="dxa"/>
            <w:tcBorders>
              <w:top w:val="nil"/>
              <w:left w:val="single" w:color="auto" w:sz="4" w:space="0"/>
              <w:bottom w:val="single" w:color="auto" w:sz="4" w:space="0"/>
              <w:right w:val="single" w:color="auto" w:sz="8" w:space="0"/>
            </w:tcBorders>
            <w:noWrap w:val="0"/>
            <w:vAlign w:val="center"/>
          </w:tcPr>
          <w:p w14:paraId="3D3B31B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w:t>
            </w:r>
          </w:p>
        </w:tc>
      </w:tr>
      <w:tr w14:paraId="135752C5">
        <w:tblPrEx>
          <w:tblCellMar>
            <w:top w:w="0" w:type="dxa"/>
            <w:left w:w="108" w:type="dxa"/>
            <w:bottom w:w="0" w:type="dxa"/>
            <w:right w:w="108" w:type="dxa"/>
          </w:tblCellMar>
        </w:tblPrEx>
        <w:trPr>
          <w:trHeight w:val="615" w:hRule="atLeast"/>
        </w:trPr>
        <w:tc>
          <w:tcPr>
            <w:tcW w:w="616" w:type="dxa"/>
            <w:tcBorders>
              <w:top w:val="nil"/>
              <w:left w:val="single" w:color="auto" w:sz="8" w:space="0"/>
              <w:bottom w:val="single" w:color="auto" w:sz="4" w:space="0"/>
              <w:right w:val="single" w:color="auto" w:sz="4" w:space="0"/>
            </w:tcBorders>
            <w:noWrap w:val="0"/>
            <w:vAlign w:val="center"/>
          </w:tcPr>
          <w:p w14:paraId="7EA75395">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商务评审</w:t>
            </w:r>
          </w:p>
          <w:p w14:paraId="48BC8825">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（10分）</w:t>
            </w:r>
          </w:p>
        </w:tc>
        <w:tc>
          <w:tcPr>
            <w:tcW w:w="417" w:type="dxa"/>
            <w:tcBorders>
              <w:top w:val="nil"/>
              <w:left w:val="nil"/>
              <w:bottom w:val="single" w:color="auto" w:sz="4" w:space="0"/>
              <w:right w:val="single" w:color="auto" w:sz="4" w:space="0"/>
            </w:tcBorders>
            <w:noWrap w:val="0"/>
            <w:vAlign w:val="center"/>
          </w:tcPr>
          <w:p w14:paraId="4906BE8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1478" w:type="dxa"/>
            <w:tcBorders>
              <w:top w:val="nil"/>
              <w:left w:val="nil"/>
              <w:bottom w:val="single" w:color="auto" w:sz="4" w:space="0"/>
              <w:right w:val="single" w:color="auto" w:sz="4" w:space="0"/>
            </w:tcBorders>
            <w:noWrap w:val="0"/>
            <w:vAlign w:val="center"/>
          </w:tcPr>
          <w:p w14:paraId="05A67AE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同类项目经验</w:t>
            </w:r>
          </w:p>
        </w:tc>
        <w:tc>
          <w:tcPr>
            <w:tcW w:w="2345" w:type="dxa"/>
            <w:tcBorders>
              <w:top w:val="nil"/>
              <w:left w:val="nil"/>
              <w:bottom w:val="single" w:color="auto" w:sz="4" w:space="0"/>
              <w:right w:val="single" w:color="auto" w:sz="4" w:space="0"/>
            </w:tcBorders>
            <w:noWrap w:val="0"/>
            <w:vAlign w:val="center"/>
          </w:tcPr>
          <w:p w14:paraId="4FFEA374">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每提供一个最近三年内且合同金额超过10万元的成功合作案例得2.5分，最多不超过10分。（附合同复印件）</w:t>
            </w:r>
          </w:p>
        </w:tc>
        <w:tc>
          <w:tcPr>
            <w:tcW w:w="866" w:type="dxa"/>
            <w:tcBorders>
              <w:top w:val="nil"/>
              <w:left w:val="nil"/>
              <w:bottom w:val="single" w:color="auto" w:sz="4" w:space="0"/>
              <w:right w:val="single" w:color="auto" w:sz="4" w:space="0"/>
            </w:tcBorders>
            <w:noWrap w:val="0"/>
            <w:vAlign w:val="center"/>
          </w:tcPr>
          <w:p w14:paraId="1BE0E74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866" w:type="dxa"/>
            <w:tcBorders>
              <w:top w:val="nil"/>
              <w:left w:val="nil"/>
              <w:bottom w:val="single" w:color="auto" w:sz="4" w:space="0"/>
              <w:right w:val="single" w:color="auto" w:sz="4" w:space="0"/>
            </w:tcBorders>
            <w:noWrap w:val="0"/>
            <w:vAlign w:val="center"/>
          </w:tcPr>
          <w:p w14:paraId="2CF7A18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866" w:type="dxa"/>
            <w:tcBorders>
              <w:top w:val="nil"/>
              <w:left w:val="nil"/>
              <w:bottom w:val="single" w:color="auto" w:sz="4" w:space="0"/>
              <w:right w:val="nil"/>
            </w:tcBorders>
            <w:noWrap w:val="0"/>
            <w:vAlign w:val="center"/>
          </w:tcPr>
          <w:p w14:paraId="117567D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866" w:type="dxa"/>
            <w:tcBorders>
              <w:top w:val="nil"/>
              <w:left w:val="single" w:color="auto" w:sz="4" w:space="0"/>
              <w:bottom w:val="single" w:color="auto" w:sz="4" w:space="0"/>
              <w:right w:val="single" w:color="auto" w:sz="8" w:space="0"/>
            </w:tcBorders>
            <w:noWrap w:val="0"/>
            <w:vAlign w:val="center"/>
          </w:tcPr>
          <w:p w14:paraId="77D8E40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14:paraId="1DE2B308">
        <w:tblPrEx>
          <w:tblCellMar>
            <w:top w:w="0" w:type="dxa"/>
            <w:left w:w="108" w:type="dxa"/>
            <w:bottom w:w="0" w:type="dxa"/>
            <w:right w:w="108" w:type="dxa"/>
          </w:tblCellMar>
        </w:tblPrEx>
        <w:trPr>
          <w:trHeight w:val="720" w:hRule="atLeast"/>
        </w:trPr>
        <w:tc>
          <w:tcPr>
            <w:tcW w:w="616" w:type="dxa"/>
            <w:vMerge w:val="restart"/>
            <w:tcBorders>
              <w:top w:val="nil"/>
              <w:left w:val="single" w:color="auto" w:sz="8" w:space="0"/>
              <w:bottom w:val="single" w:color="auto" w:sz="4" w:space="0"/>
              <w:right w:val="single" w:color="auto" w:sz="4" w:space="0"/>
            </w:tcBorders>
            <w:noWrap w:val="0"/>
            <w:vAlign w:val="center"/>
          </w:tcPr>
          <w:p w14:paraId="441C218D">
            <w:pPr>
              <w:widowControl/>
              <w:jc w:val="left"/>
              <w:rPr>
                <w:rFonts w:ascii="仿宋" w:hAnsi="仿宋" w:eastAsia="仿宋" w:cs="宋体"/>
                <w:color w:val="000000"/>
                <w:kern w:val="0"/>
                <w:sz w:val="20"/>
                <w:szCs w:val="20"/>
              </w:rPr>
            </w:pPr>
            <w:bookmarkStart w:id="126" w:name="_Hlk163810361"/>
            <w:r>
              <w:rPr>
                <w:rFonts w:hint="eastAsia" w:ascii="仿宋" w:hAnsi="仿宋" w:eastAsia="仿宋" w:cs="宋体"/>
                <w:color w:val="000000"/>
                <w:kern w:val="0"/>
                <w:sz w:val="20"/>
                <w:szCs w:val="20"/>
              </w:rPr>
              <w:t>技术评审（40分）</w:t>
            </w:r>
          </w:p>
        </w:tc>
        <w:tc>
          <w:tcPr>
            <w:tcW w:w="417" w:type="dxa"/>
            <w:tcBorders>
              <w:top w:val="nil"/>
              <w:left w:val="nil"/>
              <w:bottom w:val="single" w:color="auto" w:sz="4" w:space="0"/>
              <w:right w:val="single" w:color="auto" w:sz="4" w:space="0"/>
            </w:tcBorders>
            <w:noWrap w:val="0"/>
            <w:vAlign w:val="center"/>
          </w:tcPr>
          <w:p w14:paraId="68964CB8">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p w14:paraId="7D8C9922">
            <w:pPr>
              <w:widowControl/>
              <w:jc w:val="left"/>
              <w:rPr>
                <w:rFonts w:ascii="仿宋" w:hAnsi="仿宋" w:eastAsia="仿宋" w:cs="宋体"/>
                <w:color w:val="000000"/>
                <w:kern w:val="0"/>
                <w:sz w:val="20"/>
                <w:szCs w:val="20"/>
              </w:rPr>
            </w:pPr>
          </w:p>
        </w:tc>
        <w:tc>
          <w:tcPr>
            <w:tcW w:w="1478" w:type="dxa"/>
            <w:tcBorders>
              <w:top w:val="nil"/>
              <w:left w:val="nil"/>
              <w:bottom w:val="single" w:color="auto" w:sz="4" w:space="0"/>
              <w:right w:val="single" w:color="auto" w:sz="4" w:space="0"/>
            </w:tcBorders>
            <w:noWrap w:val="0"/>
            <w:vAlign w:val="center"/>
          </w:tcPr>
          <w:p w14:paraId="493B4A53">
            <w:pPr>
              <w:widowControl/>
              <w:ind w:right="44" w:rightChars="21"/>
              <w:jc w:val="center"/>
              <w:rPr>
                <w:rFonts w:ascii="仿宋" w:hAnsi="仿宋" w:eastAsia="仿宋" w:cs="宋体"/>
                <w:color w:val="000000"/>
                <w:kern w:val="0"/>
                <w:sz w:val="20"/>
                <w:szCs w:val="20"/>
              </w:rPr>
            </w:pPr>
            <w:r>
              <w:rPr>
                <w:rFonts w:hint="eastAsia" w:ascii="仿宋" w:hAnsi="仿宋" w:eastAsia="仿宋" w:cs="宋体"/>
                <w:kern w:val="0"/>
                <w:sz w:val="20"/>
                <w:szCs w:val="20"/>
              </w:rPr>
              <w:t>产品符合度（包括但不限于产品工艺、品牌、材质等等）</w:t>
            </w:r>
          </w:p>
        </w:tc>
        <w:tc>
          <w:tcPr>
            <w:tcW w:w="2345" w:type="dxa"/>
            <w:tcBorders>
              <w:top w:val="nil"/>
              <w:left w:val="nil"/>
              <w:bottom w:val="single" w:color="auto" w:sz="4" w:space="0"/>
              <w:right w:val="single" w:color="auto" w:sz="4" w:space="0"/>
            </w:tcBorders>
            <w:noWrap w:val="0"/>
            <w:vAlign w:val="center"/>
          </w:tcPr>
          <w:p w14:paraId="4B19F6A4">
            <w:pPr>
              <w:widowControl/>
              <w:snapToGrid w:val="0"/>
              <w:ind w:right="44" w:rightChars="21"/>
              <w:jc w:val="left"/>
              <w:rPr>
                <w:rFonts w:ascii="仿宋" w:hAnsi="仿宋" w:eastAsia="仿宋" w:cs="宋体"/>
                <w:color w:val="000000"/>
                <w:kern w:val="0"/>
                <w:sz w:val="20"/>
                <w:szCs w:val="20"/>
              </w:rPr>
            </w:pPr>
            <w:r>
              <w:rPr>
                <w:rFonts w:ascii="仿宋" w:hAnsi="仿宋" w:eastAsia="仿宋" w:cs="宋体"/>
                <w:kern w:val="0"/>
                <w:sz w:val="20"/>
                <w:szCs w:val="20"/>
              </w:rPr>
              <w:t>根据用户需求横向对比</w:t>
            </w:r>
            <w:r>
              <w:rPr>
                <w:rFonts w:hint="eastAsia" w:ascii="仿宋" w:hAnsi="仿宋" w:eastAsia="仿宋" w:cs="宋体"/>
                <w:kern w:val="0"/>
                <w:sz w:val="20"/>
                <w:szCs w:val="20"/>
              </w:rPr>
              <w:t>，</w:t>
            </w:r>
            <w:r>
              <w:rPr>
                <w:rFonts w:ascii="仿宋" w:hAnsi="仿宋" w:eastAsia="仿宋" w:cs="宋体"/>
                <w:kern w:val="0"/>
                <w:sz w:val="20"/>
                <w:szCs w:val="20"/>
              </w:rPr>
              <w:t>优</w:t>
            </w:r>
            <w:r>
              <w:rPr>
                <w:rFonts w:hint="eastAsia" w:ascii="仿宋" w:hAnsi="仿宋" w:eastAsia="仿宋" w:cs="宋体"/>
                <w:kern w:val="0"/>
                <w:sz w:val="20"/>
                <w:szCs w:val="20"/>
              </w:rPr>
              <w:t>8-10分；</w:t>
            </w:r>
            <w:r>
              <w:rPr>
                <w:rFonts w:ascii="仿宋" w:hAnsi="仿宋" w:eastAsia="仿宋" w:cs="宋体"/>
                <w:kern w:val="0"/>
                <w:sz w:val="20"/>
                <w:szCs w:val="20"/>
              </w:rPr>
              <w:t>良</w:t>
            </w:r>
            <w:r>
              <w:rPr>
                <w:rFonts w:hint="eastAsia" w:ascii="仿宋" w:hAnsi="仿宋" w:eastAsia="仿宋" w:cs="宋体"/>
                <w:kern w:val="0"/>
                <w:sz w:val="20"/>
                <w:szCs w:val="20"/>
              </w:rPr>
              <w:t>6-7分；</w:t>
            </w:r>
            <w:r>
              <w:rPr>
                <w:rFonts w:ascii="仿宋" w:hAnsi="仿宋" w:eastAsia="仿宋" w:cs="宋体"/>
                <w:kern w:val="0"/>
                <w:sz w:val="20"/>
                <w:szCs w:val="20"/>
              </w:rPr>
              <w:t>中</w:t>
            </w:r>
            <w:r>
              <w:rPr>
                <w:rFonts w:hint="eastAsia" w:ascii="仿宋" w:hAnsi="仿宋" w:eastAsia="仿宋" w:cs="宋体"/>
                <w:kern w:val="0"/>
                <w:sz w:val="20"/>
                <w:szCs w:val="20"/>
              </w:rPr>
              <w:t>4-5分；</w:t>
            </w:r>
            <w:r>
              <w:rPr>
                <w:rFonts w:ascii="仿宋" w:hAnsi="仿宋" w:eastAsia="仿宋" w:cs="宋体"/>
                <w:kern w:val="0"/>
                <w:sz w:val="20"/>
                <w:szCs w:val="20"/>
              </w:rPr>
              <w:t>差</w:t>
            </w:r>
            <w:r>
              <w:rPr>
                <w:rFonts w:hint="eastAsia" w:ascii="仿宋" w:hAnsi="仿宋" w:eastAsia="仿宋" w:cs="宋体"/>
                <w:kern w:val="0"/>
                <w:sz w:val="20"/>
                <w:szCs w:val="20"/>
              </w:rPr>
              <w:t>0-3分。</w:t>
            </w:r>
          </w:p>
        </w:tc>
        <w:tc>
          <w:tcPr>
            <w:tcW w:w="866" w:type="dxa"/>
            <w:tcBorders>
              <w:top w:val="nil"/>
              <w:left w:val="nil"/>
              <w:bottom w:val="single" w:color="auto" w:sz="4" w:space="0"/>
              <w:right w:val="single" w:color="auto" w:sz="4" w:space="0"/>
            </w:tcBorders>
            <w:noWrap w:val="0"/>
            <w:vAlign w:val="center"/>
          </w:tcPr>
          <w:p w14:paraId="53CE4C5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866" w:type="dxa"/>
            <w:tcBorders>
              <w:top w:val="nil"/>
              <w:left w:val="nil"/>
              <w:bottom w:val="single" w:color="auto" w:sz="4" w:space="0"/>
              <w:right w:val="single" w:color="auto" w:sz="4" w:space="0"/>
            </w:tcBorders>
            <w:noWrap w:val="0"/>
            <w:vAlign w:val="center"/>
          </w:tcPr>
          <w:p w14:paraId="5FCC44D0">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866" w:type="dxa"/>
            <w:tcBorders>
              <w:top w:val="nil"/>
              <w:left w:val="nil"/>
              <w:bottom w:val="single" w:color="auto" w:sz="4" w:space="0"/>
              <w:right w:val="nil"/>
            </w:tcBorders>
            <w:noWrap w:val="0"/>
            <w:vAlign w:val="center"/>
          </w:tcPr>
          <w:p w14:paraId="3839B858">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866" w:type="dxa"/>
            <w:tcBorders>
              <w:top w:val="nil"/>
              <w:left w:val="single" w:color="auto" w:sz="4" w:space="0"/>
              <w:bottom w:val="single" w:color="auto" w:sz="4" w:space="0"/>
              <w:right w:val="single" w:color="auto" w:sz="8" w:space="0"/>
            </w:tcBorders>
            <w:noWrap w:val="0"/>
            <w:vAlign w:val="center"/>
          </w:tcPr>
          <w:p w14:paraId="74616226">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14:paraId="11C18471">
        <w:tblPrEx>
          <w:tblCellMar>
            <w:top w:w="0" w:type="dxa"/>
            <w:left w:w="108" w:type="dxa"/>
            <w:bottom w:w="0" w:type="dxa"/>
            <w:right w:w="108" w:type="dxa"/>
          </w:tblCellMar>
        </w:tblPrEx>
        <w:trPr>
          <w:trHeight w:val="1245" w:hRule="atLeast"/>
        </w:trPr>
        <w:tc>
          <w:tcPr>
            <w:tcW w:w="616" w:type="dxa"/>
            <w:vMerge w:val="continue"/>
            <w:tcBorders>
              <w:top w:val="nil"/>
              <w:left w:val="single" w:color="auto" w:sz="8" w:space="0"/>
              <w:bottom w:val="single" w:color="auto" w:sz="4" w:space="0"/>
              <w:right w:val="single" w:color="auto" w:sz="4" w:space="0"/>
            </w:tcBorders>
            <w:noWrap w:val="0"/>
            <w:vAlign w:val="center"/>
          </w:tcPr>
          <w:p w14:paraId="6634FC7A">
            <w:pPr>
              <w:widowControl/>
              <w:jc w:val="left"/>
              <w:rPr>
                <w:rFonts w:ascii="仿宋" w:hAnsi="仿宋" w:eastAsia="仿宋" w:cs="宋体"/>
                <w:color w:val="000000"/>
                <w:kern w:val="0"/>
                <w:sz w:val="20"/>
                <w:szCs w:val="20"/>
              </w:rPr>
            </w:pPr>
          </w:p>
        </w:tc>
        <w:tc>
          <w:tcPr>
            <w:tcW w:w="417" w:type="dxa"/>
            <w:tcBorders>
              <w:top w:val="nil"/>
              <w:left w:val="nil"/>
              <w:bottom w:val="single" w:color="auto" w:sz="4" w:space="0"/>
              <w:right w:val="single" w:color="auto" w:sz="4" w:space="0"/>
            </w:tcBorders>
            <w:noWrap w:val="0"/>
            <w:vAlign w:val="center"/>
          </w:tcPr>
          <w:p w14:paraId="1A525C38">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15</w:t>
            </w:r>
          </w:p>
        </w:tc>
        <w:tc>
          <w:tcPr>
            <w:tcW w:w="1478" w:type="dxa"/>
            <w:tcBorders>
              <w:top w:val="nil"/>
              <w:left w:val="nil"/>
              <w:bottom w:val="single" w:color="auto" w:sz="4" w:space="0"/>
              <w:right w:val="single" w:color="auto" w:sz="4" w:space="0"/>
            </w:tcBorders>
            <w:noWrap w:val="0"/>
            <w:vAlign w:val="center"/>
          </w:tcPr>
          <w:p w14:paraId="59E3A458">
            <w:pPr>
              <w:widowControl/>
              <w:ind w:right="44" w:rightChars="21"/>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服务方案</w:t>
            </w:r>
          </w:p>
        </w:tc>
        <w:tc>
          <w:tcPr>
            <w:tcW w:w="2345" w:type="dxa"/>
            <w:tcBorders>
              <w:top w:val="nil"/>
              <w:left w:val="nil"/>
              <w:bottom w:val="single" w:color="auto" w:sz="4" w:space="0"/>
              <w:right w:val="single" w:color="auto" w:sz="4" w:space="0"/>
            </w:tcBorders>
            <w:noWrap w:val="0"/>
            <w:vAlign w:val="center"/>
          </w:tcPr>
          <w:p w14:paraId="0257022E">
            <w:pPr>
              <w:widowControl/>
              <w:ind w:right="44" w:rightChars="21"/>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根据采购需求内容，按各竞投人提供的服务方案或售后方案横向对比打分，满分15分。</w:t>
            </w:r>
          </w:p>
        </w:tc>
        <w:tc>
          <w:tcPr>
            <w:tcW w:w="866" w:type="dxa"/>
            <w:tcBorders>
              <w:top w:val="nil"/>
              <w:left w:val="nil"/>
              <w:bottom w:val="single" w:color="auto" w:sz="4" w:space="0"/>
              <w:right w:val="single" w:color="auto" w:sz="4" w:space="0"/>
            </w:tcBorders>
            <w:noWrap w:val="0"/>
            <w:vAlign w:val="center"/>
          </w:tcPr>
          <w:p w14:paraId="21887F9D">
            <w:pPr>
              <w:widowControl/>
              <w:jc w:val="left"/>
              <w:rPr>
                <w:rFonts w:ascii="仿宋" w:hAnsi="仿宋" w:eastAsia="仿宋" w:cs="宋体"/>
                <w:color w:val="000000"/>
                <w:kern w:val="0"/>
                <w:sz w:val="20"/>
                <w:szCs w:val="20"/>
              </w:rPr>
            </w:pPr>
          </w:p>
        </w:tc>
        <w:tc>
          <w:tcPr>
            <w:tcW w:w="866" w:type="dxa"/>
            <w:tcBorders>
              <w:top w:val="nil"/>
              <w:left w:val="nil"/>
              <w:bottom w:val="single" w:color="auto" w:sz="4" w:space="0"/>
              <w:right w:val="single" w:color="auto" w:sz="4" w:space="0"/>
            </w:tcBorders>
            <w:noWrap w:val="0"/>
            <w:vAlign w:val="center"/>
          </w:tcPr>
          <w:p w14:paraId="60C633B4">
            <w:pPr>
              <w:widowControl/>
              <w:jc w:val="left"/>
              <w:rPr>
                <w:rFonts w:ascii="仿宋" w:hAnsi="仿宋" w:eastAsia="仿宋" w:cs="宋体"/>
                <w:color w:val="000000"/>
                <w:kern w:val="0"/>
                <w:sz w:val="20"/>
                <w:szCs w:val="20"/>
              </w:rPr>
            </w:pPr>
          </w:p>
        </w:tc>
        <w:tc>
          <w:tcPr>
            <w:tcW w:w="866" w:type="dxa"/>
            <w:tcBorders>
              <w:top w:val="nil"/>
              <w:left w:val="nil"/>
              <w:bottom w:val="single" w:color="auto" w:sz="4" w:space="0"/>
              <w:right w:val="nil"/>
            </w:tcBorders>
            <w:noWrap w:val="0"/>
            <w:vAlign w:val="center"/>
          </w:tcPr>
          <w:p w14:paraId="6C8D8885">
            <w:pPr>
              <w:widowControl/>
              <w:jc w:val="left"/>
              <w:rPr>
                <w:rFonts w:ascii="仿宋" w:hAnsi="仿宋" w:eastAsia="仿宋" w:cs="宋体"/>
                <w:color w:val="000000"/>
                <w:kern w:val="0"/>
                <w:sz w:val="20"/>
                <w:szCs w:val="20"/>
              </w:rPr>
            </w:pPr>
          </w:p>
        </w:tc>
        <w:tc>
          <w:tcPr>
            <w:tcW w:w="866" w:type="dxa"/>
            <w:tcBorders>
              <w:top w:val="nil"/>
              <w:left w:val="single" w:color="auto" w:sz="4" w:space="0"/>
              <w:bottom w:val="single" w:color="auto" w:sz="4" w:space="0"/>
              <w:right w:val="single" w:color="auto" w:sz="8" w:space="0"/>
            </w:tcBorders>
            <w:noWrap w:val="0"/>
            <w:vAlign w:val="center"/>
          </w:tcPr>
          <w:p w14:paraId="289C7283">
            <w:pPr>
              <w:widowControl/>
              <w:jc w:val="left"/>
              <w:rPr>
                <w:rFonts w:ascii="仿宋" w:hAnsi="仿宋" w:eastAsia="仿宋" w:cs="宋体"/>
                <w:color w:val="000000"/>
                <w:kern w:val="0"/>
                <w:sz w:val="20"/>
                <w:szCs w:val="20"/>
              </w:rPr>
            </w:pPr>
          </w:p>
        </w:tc>
      </w:tr>
      <w:tr w14:paraId="786A3844">
        <w:tblPrEx>
          <w:tblCellMar>
            <w:top w:w="0" w:type="dxa"/>
            <w:left w:w="108" w:type="dxa"/>
            <w:bottom w:w="0" w:type="dxa"/>
            <w:right w:w="108" w:type="dxa"/>
          </w:tblCellMar>
        </w:tblPrEx>
        <w:trPr>
          <w:trHeight w:val="1245" w:hRule="atLeast"/>
        </w:trPr>
        <w:tc>
          <w:tcPr>
            <w:tcW w:w="616" w:type="dxa"/>
            <w:vMerge w:val="continue"/>
            <w:tcBorders>
              <w:top w:val="nil"/>
              <w:left w:val="single" w:color="auto" w:sz="8" w:space="0"/>
              <w:bottom w:val="single" w:color="auto" w:sz="4" w:space="0"/>
              <w:right w:val="single" w:color="auto" w:sz="4" w:space="0"/>
            </w:tcBorders>
            <w:noWrap w:val="0"/>
            <w:vAlign w:val="center"/>
          </w:tcPr>
          <w:p w14:paraId="10BBC848">
            <w:pPr>
              <w:widowControl/>
              <w:jc w:val="left"/>
              <w:rPr>
                <w:rFonts w:ascii="仿宋" w:hAnsi="仿宋" w:eastAsia="仿宋" w:cs="宋体"/>
                <w:color w:val="000000"/>
                <w:kern w:val="0"/>
                <w:sz w:val="20"/>
                <w:szCs w:val="20"/>
              </w:rPr>
            </w:pPr>
          </w:p>
        </w:tc>
        <w:tc>
          <w:tcPr>
            <w:tcW w:w="417" w:type="dxa"/>
            <w:tcBorders>
              <w:top w:val="nil"/>
              <w:left w:val="nil"/>
              <w:bottom w:val="single" w:color="auto" w:sz="4" w:space="0"/>
              <w:right w:val="single" w:color="auto" w:sz="4" w:space="0"/>
            </w:tcBorders>
            <w:noWrap w:val="0"/>
            <w:vAlign w:val="center"/>
          </w:tcPr>
          <w:p w14:paraId="52877FAB">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15</w:t>
            </w:r>
          </w:p>
        </w:tc>
        <w:tc>
          <w:tcPr>
            <w:tcW w:w="1478" w:type="dxa"/>
            <w:tcBorders>
              <w:top w:val="nil"/>
              <w:left w:val="nil"/>
              <w:bottom w:val="single" w:color="auto" w:sz="4" w:space="0"/>
              <w:right w:val="single" w:color="auto" w:sz="4" w:space="0"/>
            </w:tcBorders>
            <w:noWrap w:val="0"/>
            <w:vAlign w:val="center"/>
          </w:tcPr>
          <w:p w14:paraId="1626A63C">
            <w:pPr>
              <w:widowControl/>
              <w:ind w:right="44" w:rightChars="21"/>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货期</w:t>
            </w:r>
          </w:p>
        </w:tc>
        <w:tc>
          <w:tcPr>
            <w:tcW w:w="2345" w:type="dxa"/>
            <w:tcBorders>
              <w:top w:val="single" w:color="auto" w:sz="4" w:space="0"/>
              <w:left w:val="nil"/>
              <w:bottom w:val="single" w:color="auto" w:sz="4" w:space="0"/>
              <w:right w:val="single" w:color="auto" w:sz="4" w:space="0"/>
            </w:tcBorders>
            <w:noWrap w:val="0"/>
            <w:vAlign w:val="center"/>
          </w:tcPr>
          <w:p w14:paraId="2F4D9F82">
            <w:pPr>
              <w:widowControl/>
              <w:ind w:right="44" w:rightChars="21"/>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10天≤货期:不得分</w:t>
            </w:r>
          </w:p>
          <w:p w14:paraId="0DACAD89">
            <w:pPr>
              <w:widowControl/>
              <w:ind w:right="44" w:rightChars="21"/>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5天≤货期&lt;10天:得8分</w:t>
            </w:r>
          </w:p>
          <w:p w14:paraId="26421CB0">
            <w:pPr>
              <w:widowControl/>
              <w:ind w:right="44" w:rightChars="21"/>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货期&lt;5天:得15分</w:t>
            </w:r>
          </w:p>
        </w:tc>
        <w:tc>
          <w:tcPr>
            <w:tcW w:w="866" w:type="dxa"/>
            <w:tcBorders>
              <w:top w:val="nil"/>
              <w:left w:val="nil"/>
              <w:bottom w:val="single" w:color="auto" w:sz="4" w:space="0"/>
              <w:right w:val="single" w:color="auto" w:sz="4" w:space="0"/>
            </w:tcBorders>
            <w:noWrap w:val="0"/>
            <w:vAlign w:val="center"/>
          </w:tcPr>
          <w:p w14:paraId="1ACAAA72">
            <w:pPr>
              <w:widowControl/>
              <w:jc w:val="left"/>
              <w:rPr>
                <w:rFonts w:ascii="仿宋" w:hAnsi="仿宋" w:eastAsia="仿宋" w:cs="宋体"/>
                <w:color w:val="000000"/>
                <w:kern w:val="0"/>
                <w:sz w:val="20"/>
                <w:szCs w:val="20"/>
              </w:rPr>
            </w:pPr>
          </w:p>
        </w:tc>
        <w:tc>
          <w:tcPr>
            <w:tcW w:w="866" w:type="dxa"/>
            <w:tcBorders>
              <w:top w:val="nil"/>
              <w:left w:val="nil"/>
              <w:bottom w:val="single" w:color="auto" w:sz="4" w:space="0"/>
              <w:right w:val="single" w:color="auto" w:sz="4" w:space="0"/>
            </w:tcBorders>
            <w:noWrap w:val="0"/>
            <w:vAlign w:val="center"/>
          </w:tcPr>
          <w:p w14:paraId="782F436E">
            <w:pPr>
              <w:widowControl/>
              <w:jc w:val="left"/>
              <w:rPr>
                <w:rFonts w:ascii="仿宋" w:hAnsi="仿宋" w:eastAsia="仿宋" w:cs="宋体"/>
                <w:color w:val="000000"/>
                <w:kern w:val="0"/>
                <w:sz w:val="20"/>
                <w:szCs w:val="20"/>
              </w:rPr>
            </w:pPr>
          </w:p>
        </w:tc>
        <w:tc>
          <w:tcPr>
            <w:tcW w:w="866" w:type="dxa"/>
            <w:tcBorders>
              <w:top w:val="nil"/>
              <w:left w:val="nil"/>
              <w:bottom w:val="single" w:color="auto" w:sz="4" w:space="0"/>
              <w:right w:val="nil"/>
            </w:tcBorders>
            <w:noWrap w:val="0"/>
            <w:vAlign w:val="center"/>
          </w:tcPr>
          <w:p w14:paraId="57357FA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866" w:type="dxa"/>
            <w:tcBorders>
              <w:top w:val="nil"/>
              <w:left w:val="single" w:color="auto" w:sz="4" w:space="0"/>
              <w:bottom w:val="single" w:color="auto" w:sz="4" w:space="0"/>
              <w:right w:val="single" w:color="auto" w:sz="8" w:space="0"/>
            </w:tcBorders>
            <w:noWrap w:val="0"/>
            <w:vAlign w:val="center"/>
          </w:tcPr>
          <w:p w14:paraId="5BEA8690">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bookmarkEnd w:id="126"/>
      <w:tr w14:paraId="51B923A1">
        <w:tblPrEx>
          <w:tblCellMar>
            <w:top w:w="0" w:type="dxa"/>
            <w:left w:w="108" w:type="dxa"/>
            <w:bottom w:w="0" w:type="dxa"/>
            <w:right w:w="108" w:type="dxa"/>
          </w:tblCellMar>
        </w:tblPrEx>
        <w:trPr>
          <w:trHeight w:val="1065" w:hRule="atLeast"/>
        </w:trPr>
        <w:tc>
          <w:tcPr>
            <w:tcW w:w="616" w:type="dxa"/>
            <w:tcBorders>
              <w:top w:val="nil"/>
              <w:left w:val="single" w:color="auto" w:sz="8" w:space="0"/>
              <w:bottom w:val="single" w:color="auto" w:sz="4" w:space="0"/>
              <w:right w:val="single" w:color="auto" w:sz="4" w:space="0"/>
            </w:tcBorders>
            <w:noWrap w:val="0"/>
            <w:vAlign w:val="center"/>
          </w:tcPr>
          <w:p w14:paraId="7857844C">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价格评审（50分）</w:t>
            </w:r>
          </w:p>
        </w:tc>
        <w:tc>
          <w:tcPr>
            <w:tcW w:w="417" w:type="dxa"/>
            <w:tcBorders>
              <w:top w:val="nil"/>
              <w:left w:val="nil"/>
              <w:bottom w:val="single" w:color="auto" w:sz="4" w:space="0"/>
              <w:right w:val="single" w:color="auto" w:sz="4" w:space="0"/>
            </w:tcBorders>
            <w:noWrap w:val="0"/>
            <w:vAlign w:val="center"/>
          </w:tcPr>
          <w:p w14:paraId="7CFFC530">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50</w:t>
            </w:r>
          </w:p>
        </w:tc>
        <w:tc>
          <w:tcPr>
            <w:tcW w:w="1478" w:type="dxa"/>
            <w:tcBorders>
              <w:top w:val="nil"/>
              <w:left w:val="nil"/>
              <w:bottom w:val="single" w:color="auto" w:sz="4" w:space="0"/>
              <w:right w:val="single" w:color="auto" w:sz="4" w:space="0"/>
            </w:tcBorders>
            <w:noWrap w:val="0"/>
            <w:vAlign w:val="center"/>
          </w:tcPr>
          <w:p w14:paraId="7EDDC10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价格得分</w:t>
            </w:r>
          </w:p>
        </w:tc>
        <w:tc>
          <w:tcPr>
            <w:tcW w:w="2345" w:type="dxa"/>
            <w:tcBorders>
              <w:top w:val="single" w:color="auto" w:sz="4" w:space="0"/>
              <w:left w:val="nil"/>
              <w:bottom w:val="single" w:color="auto" w:sz="4" w:space="0"/>
              <w:right w:val="single" w:color="auto" w:sz="4" w:space="0"/>
            </w:tcBorders>
            <w:noWrap w:val="0"/>
            <w:vAlign w:val="center"/>
          </w:tcPr>
          <w:p w14:paraId="279A265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按含税报价从低到高排序，最低报价得满分，每增加最低报价的1%，则减0.2分。</w:t>
            </w:r>
          </w:p>
        </w:tc>
        <w:tc>
          <w:tcPr>
            <w:tcW w:w="866" w:type="dxa"/>
            <w:tcBorders>
              <w:top w:val="nil"/>
              <w:left w:val="nil"/>
              <w:bottom w:val="single" w:color="auto" w:sz="4" w:space="0"/>
              <w:right w:val="single" w:color="auto" w:sz="4" w:space="0"/>
            </w:tcBorders>
            <w:noWrap w:val="0"/>
            <w:vAlign w:val="center"/>
          </w:tcPr>
          <w:p w14:paraId="047D5E1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866" w:type="dxa"/>
            <w:tcBorders>
              <w:top w:val="nil"/>
              <w:left w:val="nil"/>
              <w:bottom w:val="single" w:color="auto" w:sz="4" w:space="0"/>
              <w:right w:val="single" w:color="auto" w:sz="4" w:space="0"/>
            </w:tcBorders>
            <w:noWrap w:val="0"/>
            <w:vAlign w:val="center"/>
          </w:tcPr>
          <w:p w14:paraId="1112F6A2">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866" w:type="dxa"/>
            <w:tcBorders>
              <w:top w:val="nil"/>
              <w:left w:val="nil"/>
              <w:bottom w:val="single" w:color="auto" w:sz="4" w:space="0"/>
              <w:right w:val="nil"/>
            </w:tcBorders>
            <w:noWrap w:val="0"/>
            <w:vAlign w:val="center"/>
          </w:tcPr>
          <w:p w14:paraId="0725F3B4">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866" w:type="dxa"/>
            <w:tcBorders>
              <w:top w:val="nil"/>
              <w:left w:val="single" w:color="auto" w:sz="4" w:space="0"/>
              <w:bottom w:val="single" w:color="auto" w:sz="4" w:space="0"/>
              <w:right w:val="single" w:color="auto" w:sz="8" w:space="0"/>
            </w:tcBorders>
            <w:noWrap w:val="0"/>
            <w:vAlign w:val="center"/>
          </w:tcPr>
          <w:p w14:paraId="4F322525">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w:t>
            </w:r>
          </w:p>
        </w:tc>
      </w:tr>
      <w:tr w14:paraId="2CBA5E78">
        <w:tblPrEx>
          <w:tblCellMar>
            <w:top w:w="0" w:type="dxa"/>
            <w:left w:w="108" w:type="dxa"/>
            <w:bottom w:w="0" w:type="dxa"/>
            <w:right w:w="108" w:type="dxa"/>
          </w:tblCellMar>
        </w:tblPrEx>
        <w:trPr>
          <w:trHeight w:val="585" w:hRule="atLeast"/>
        </w:trPr>
        <w:tc>
          <w:tcPr>
            <w:tcW w:w="4856" w:type="dxa"/>
            <w:gridSpan w:val="4"/>
            <w:tcBorders>
              <w:top w:val="single" w:color="auto" w:sz="4" w:space="0"/>
              <w:left w:val="single" w:color="auto" w:sz="8" w:space="0"/>
              <w:bottom w:val="single" w:color="auto" w:sz="8" w:space="0"/>
              <w:right w:val="single" w:color="000000" w:sz="4" w:space="0"/>
            </w:tcBorders>
            <w:noWrap w:val="0"/>
            <w:vAlign w:val="center"/>
          </w:tcPr>
          <w:p w14:paraId="3BD1C24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综合评分</w:t>
            </w:r>
          </w:p>
        </w:tc>
        <w:tc>
          <w:tcPr>
            <w:tcW w:w="866" w:type="dxa"/>
            <w:tcBorders>
              <w:top w:val="nil"/>
              <w:left w:val="nil"/>
              <w:bottom w:val="single" w:color="auto" w:sz="8" w:space="0"/>
              <w:right w:val="single" w:color="auto" w:sz="4" w:space="0"/>
            </w:tcBorders>
            <w:noWrap w:val="0"/>
            <w:vAlign w:val="center"/>
          </w:tcPr>
          <w:p w14:paraId="3DB2E178">
            <w:pPr>
              <w:widowControl/>
              <w:jc w:val="left"/>
              <w:rPr>
                <w:rFonts w:ascii="仿宋" w:hAnsi="仿宋" w:eastAsia="仿宋" w:cs="宋体"/>
                <w:color w:val="000000"/>
                <w:kern w:val="0"/>
                <w:sz w:val="20"/>
                <w:szCs w:val="20"/>
              </w:rPr>
            </w:pPr>
          </w:p>
        </w:tc>
        <w:tc>
          <w:tcPr>
            <w:tcW w:w="866" w:type="dxa"/>
            <w:tcBorders>
              <w:top w:val="nil"/>
              <w:left w:val="nil"/>
              <w:bottom w:val="single" w:color="auto" w:sz="8" w:space="0"/>
              <w:right w:val="single" w:color="auto" w:sz="4" w:space="0"/>
            </w:tcBorders>
            <w:noWrap w:val="0"/>
            <w:vAlign w:val="center"/>
          </w:tcPr>
          <w:p w14:paraId="1F6C6C01">
            <w:pPr>
              <w:widowControl/>
              <w:jc w:val="left"/>
              <w:rPr>
                <w:rFonts w:ascii="仿宋" w:hAnsi="仿宋" w:eastAsia="仿宋" w:cs="宋体"/>
                <w:color w:val="000000"/>
                <w:kern w:val="0"/>
                <w:sz w:val="20"/>
                <w:szCs w:val="20"/>
              </w:rPr>
            </w:pPr>
          </w:p>
        </w:tc>
        <w:tc>
          <w:tcPr>
            <w:tcW w:w="866" w:type="dxa"/>
            <w:tcBorders>
              <w:top w:val="nil"/>
              <w:left w:val="nil"/>
              <w:bottom w:val="single" w:color="auto" w:sz="8" w:space="0"/>
              <w:right w:val="nil"/>
            </w:tcBorders>
            <w:noWrap w:val="0"/>
            <w:vAlign w:val="center"/>
          </w:tcPr>
          <w:p w14:paraId="331F202B">
            <w:pPr>
              <w:widowControl/>
              <w:jc w:val="left"/>
              <w:rPr>
                <w:rFonts w:ascii="仿宋" w:hAnsi="仿宋" w:eastAsia="仿宋" w:cs="宋体"/>
                <w:color w:val="000000"/>
                <w:kern w:val="0"/>
                <w:sz w:val="20"/>
                <w:szCs w:val="20"/>
              </w:rPr>
            </w:pPr>
          </w:p>
        </w:tc>
        <w:tc>
          <w:tcPr>
            <w:tcW w:w="866" w:type="dxa"/>
            <w:tcBorders>
              <w:top w:val="nil"/>
              <w:left w:val="single" w:color="auto" w:sz="4" w:space="0"/>
              <w:bottom w:val="single" w:color="auto" w:sz="8" w:space="0"/>
              <w:right w:val="single" w:color="auto" w:sz="8" w:space="0"/>
            </w:tcBorders>
            <w:noWrap w:val="0"/>
            <w:vAlign w:val="center"/>
          </w:tcPr>
          <w:p w14:paraId="5A2F2861">
            <w:pPr>
              <w:widowControl/>
              <w:jc w:val="left"/>
              <w:rPr>
                <w:rFonts w:ascii="仿宋" w:hAnsi="仿宋" w:eastAsia="仿宋" w:cs="宋体"/>
                <w:color w:val="000000"/>
                <w:kern w:val="0"/>
                <w:sz w:val="20"/>
                <w:szCs w:val="20"/>
              </w:rPr>
            </w:pPr>
          </w:p>
        </w:tc>
      </w:tr>
    </w:tbl>
    <w:p w14:paraId="032EBF29">
      <w:pPr>
        <w:ind w:right="44" w:rightChars="21"/>
        <w:jc w:val="left"/>
        <w:rPr>
          <w:rFonts w:ascii="仿宋" w:hAnsi="仿宋" w:eastAsia="仿宋"/>
        </w:rPr>
      </w:pPr>
    </w:p>
    <w:p w14:paraId="420D582B">
      <w:pPr>
        <w:ind w:right="44" w:rightChars="21"/>
        <w:jc w:val="left"/>
        <w:rPr>
          <w:rFonts w:ascii="仿宋" w:hAnsi="仿宋" w:eastAsia="仿宋"/>
        </w:rPr>
      </w:pPr>
      <w:r>
        <w:rPr>
          <w:rFonts w:hint="eastAsia" w:ascii="仿宋" w:hAnsi="仿宋" w:eastAsia="仿宋"/>
        </w:rPr>
        <w:t>评审人：</w:t>
      </w:r>
    </w:p>
    <w:p w14:paraId="585DD5C6">
      <w:pPr>
        <w:ind w:right="44" w:rightChars="21"/>
        <w:jc w:val="left"/>
        <w:rPr>
          <w:rFonts w:ascii="仿宋" w:hAnsi="仿宋" w:eastAsia="仿宋"/>
        </w:rPr>
      </w:pPr>
    </w:p>
    <w:p w14:paraId="401497DD">
      <w:pPr>
        <w:ind w:right="44" w:rightChars="21"/>
        <w:jc w:val="left"/>
        <w:rPr>
          <w:rFonts w:ascii="仿宋" w:hAnsi="仿宋" w:eastAsia="仿宋"/>
        </w:rPr>
        <w:sectPr>
          <w:footerReference r:id="rId3" w:type="default"/>
          <w:pgSz w:w="11906" w:h="16838"/>
          <w:pgMar w:top="1134" w:right="2125" w:bottom="1134" w:left="1418" w:header="851" w:footer="992" w:gutter="227"/>
          <w:cols w:space="720" w:num="1"/>
          <w:titlePg/>
          <w:docGrid w:type="lines" w:linePitch="312" w:charSpace="0"/>
        </w:sectPr>
      </w:pPr>
      <w:r>
        <w:rPr>
          <w:rFonts w:hint="eastAsia" w:ascii="仿宋" w:hAnsi="仿宋" w:eastAsia="仿宋"/>
        </w:rPr>
        <w:t>日期：</w:t>
      </w:r>
    </w:p>
    <w:p w14:paraId="67E12CA4">
      <w:pPr>
        <w:keepNext/>
        <w:keepLines/>
        <w:numPr>
          <w:ilvl w:val="0"/>
          <w:numId w:val="2"/>
        </w:numPr>
        <w:ind w:right="44" w:rightChars="21"/>
        <w:jc w:val="center"/>
        <w:outlineLvl w:val="0"/>
        <w:rPr>
          <w:rFonts w:ascii="仿宋" w:hAnsi="仿宋" w:eastAsia="仿宋" w:cs="宋体"/>
          <w:b/>
          <w:bCs/>
          <w:color w:val="000000"/>
          <w:sz w:val="24"/>
        </w:rPr>
      </w:pPr>
      <w:bookmarkStart w:id="127" w:name="_Toc427828611"/>
      <w:bookmarkStart w:id="128" w:name="_Toc428434856"/>
      <w:bookmarkStart w:id="129" w:name="_Toc427828561"/>
      <w:r>
        <w:rPr>
          <w:rFonts w:hint="eastAsia" w:ascii="仿宋" w:hAnsi="仿宋" w:eastAsia="仿宋" w:cs="宋体"/>
          <w:b/>
          <w:color w:val="000000"/>
          <w:kern w:val="44"/>
          <w:sz w:val="32"/>
          <w:szCs w:val="32"/>
        </w:rPr>
        <w:t>竞投文件格式</w:t>
      </w:r>
      <w:bookmarkEnd w:id="127"/>
      <w:bookmarkEnd w:id="128"/>
      <w:bookmarkEnd w:id="129"/>
    </w:p>
    <w:p w14:paraId="4600FC07">
      <w:pPr>
        <w:keepNext/>
        <w:keepLines/>
        <w:ind w:right="44" w:rightChars="21"/>
        <w:outlineLvl w:val="1"/>
        <w:rPr>
          <w:rFonts w:ascii="仿宋" w:hAnsi="仿宋" w:eastAsia="仿宋"/>
          <w:bCs/>
          <w:color w:val="000000"/>
          <w:sz w:val="24"/>
          <w:szCs w:val="24"/>
        </w:rPr>
      </w:pPr>
    </w:p>
    <w:p w14:paraId="56B43224">
      <w:pPr>
        <w:keepNext/>
        <w:keepLines/>
        <w:ind w:right="44" w:rightChars="21"/>
        <w:outlineLvl w:val="1"/>
        <w:rPr>
          <w:rFonts w:ascii="仿宋" w:hAnsi="仿宋" w:eastAsia="仿宋"/>
          <w:bCs/>
          <w:color w:val="000000"/>
          <w:sz w:val="24"/>
          <w:szCs w:val="24"/>
        </w:rPr>
      </w:pPr>
      <w:r>
        <w:rPr>
          <w:rFonts w:hint="eastAsia" w:ascii="仿宋" w:hAnsi="仿宋" w:eastAsia="仿宋"/>
          <w:bCs/>
          <w:color w:val="000000"/>
          <w:sz w:val="24"/>
          <w:szCs w:val="24"/>
        </w:rPr>
        <w:t>附件4-1：</w:t>
      </w:r>
    </w:p>
    <w:p w14:paraId="600B2953">
      <w:pPr>
        <w:keepNext/>
        <w:keepLines/>
        <w:ind w:right="44" w:rightChars="21"/>
        <w:outlineLvl w:val="1"/>
        <w:rPr>
          <w:rFonts w:ascii="仿宋" w:hAnsi="仿宋" w:eastAsia="仿宋"/>
          <w:bCs/>
          <w:color w:val="000000"/>
          <w:sz w:val="24"/>
        </w:rPr>
      </w:pPr>
    </w:p>
    <w:p w14:paraId="348B812E">
      <w:pPr>
        <w:keepNext/>
        <w:keepLines/>
        <w:ind w:right="44" w:rightChars="21"/>
        <w:jc w:val="center"/>
        <w:outlineLvl w:val="1"/>
        <w:rPr>
          <w:rFonts w:ascii="仿宋" w:hAnsi="仿宋" w:eastAsia="仿宋" w:cs="宋体"/>
          <w:b/>
          <w:bCs/>
          <w:color w:val="000000"/>
          <w:sz w:val="30"/>
          <w:szCs w:val="30"/>
        </w:rPr>
      </w:pPr>
      <w:bookmarkStart w:id="130" w:name="_Toc428434858"/>
      <w:bookmarkStart w:id="131" w:name="_Toc427828613"/>
      <w:bookmarkStart w:id="132" w:name="_Toc427828563"/>
      <w:r>
        <w:rPr>
          <w:rFonts w:hint="eastAsia" w:ascii="仿宋" w:hAnsi="仿宋" w:eastAsia="仿宋" w:cs="宋体"/>
          <w:b/>
          <w:bCs/>
          <w:color w:val="000000"/>
          <w:sz w:val="30"/>
          <w:szCs w:val="30"/>
        </w:rPr>
        <w:t>竞 投 函</w:t>
      </w:r>
      <w:bookmarkEnd w:id="88"/>
      <w:bookmarkEnd w:id="130"/>
      <w:bookmarkEnd w:id="131"/>
      <w:bookmarkEnd w:id="132"/>
    </w:p>
    <w:p w14:paraId="092FF42E">
      <w:pPr>
        <w:ind w:right="44" w:rightChars="21"/>
        <w:rPr>
          <w:rFonts w:ascii="仿宋" w:hAnsi="仿宋" w:eastAsia="仿宋"/>
          <w:color w:val="000000"/>
        </w:rPr>
      </w:pPr>
    </w:p>
    <w:p w14:paraId="19681E20">
      <w:pPr>
        <w:ind w:right="44" w:rightChars="21"/>
        <w:rPr>
          <w:rFonts w:ascii="仿宋" w:hAnsi="仿宋" w:eastAsia="仿宋"/>
          <w:b/>
          <w:bCs/>
          <w:color w:val="000000"/>
          <w:sz w:val="24"/>
        </w:rPr>
      </w:pPr>
      <w:r>
        <w:rPr>
          <w:rFonts w:hint="eastAsia" w:ascii="仿宋" w:hAnsi="仿宋" w:eastAsia="仿宋"/>
          <w:b/>
          <w:bCs/>
          <w:color w:val="000000"/>
          <w:sz w:val="24"/>
          <w:szCs w:val="24"/>
        </w:rPr>
        <w:t xml:space="preserve">致: </w:t>
      </w:r>
      <w:r>
        <w:rPr>
          <w:rFonts w:hint="eastAsia" w:ascii="仿宋" w:hAnsi="仿宋" w:eastAsia="仿宋" w:cs="宋体"/>
          <w:b/>
          <w:bCs/>
          <w:color w:val="000000"/>
          <w:kern w:val="0"/>
          <w:sz w:val="24"/>
          <w:szCs w:val="24"/>
        </w:rPr>
        <w:t>广州市城壹商业发展有限公司</w:t>
      </w:r>
    </w:p>
    <w:p w14:paraId="57AD2AA2">
      <w:pPr>
        <w:ind w:right="44" w:rightChars="21" w:firstLine="480" w:firstLineChars="200"/>
        <w:rPr>
          <w:rFonts w:ascii="仿宋" w:hAnsi="仿宋" w:eastAsia="仿宋"/>
          <w:color w:val="000000"/>
          <w:sz w:val="24"/>
        </w:rPr>
      </w:pPr>
    </w:p>
    <w:p w14:paraId="44CFCE06">
      <w:pPr>
        <w:ind w:right="44" w:rightChars="21" w:firstLine="480" w:firstLineChars="200"/>
        <w:rPr>
          <w:rFonts w:ascii="仿宋" w:hAnsi="仿宋" w:eastAsia="仿宋"/>
          <w:sz w:val="24"/>
        </w:rPr>
      </w:pPr>
      <w:r>
        <w:rPr>
          <w:rFonts w:hint="eastAsia" w:ascii="仿宋" w:hAnsi="仿宋" w:eastAsia="仿宋"/>
          <w:color w:val="000000"/>
          <w:sz w:val="24"/>
          <w:szCs w:val="24"/>
        </w:rPr>
        <w:t>根据你</w:t>
      </w:r>
      <w:r>
        <w:rPr>
          <w:rFonts w:hint="eastAsia" w:ascii="仿宋" w:hAnsi="仿宋" w:eastAsia="仿宋"/>
          <w:sz w:val="24"/>
          <w:szCs w:val="24"/>
        </w:rPr>
        <w:t>方的竞选文件要求，我方在此声明并同意：</w:t>
      </w:r>
    </w:p>
    <w:p w14:paraId="3A804F2B">
      <w:pPr>
        <w:numPr>
          <w:ilvl w:val="0"/>
          <w:numId w:val="22"/>
        </w:numPr>
        <w:tabs>
          <w:tab w:val="left" w:pos="993"/>
        </w:tabs>
        <w:ind w:left="0" w:right="44" w:rightChars="21" w:firstLine="426"/>
        <w:rPr>
          <w:rFonts w:ascii="仿宋" w:hAnsi="仿宋" w:eastAsia="仿宋"/>
          <w:color w:val="000000"/>
          <w:sz w:val="24"/>
        </w:rPr>
      </w:pPr>
      <w:r>
        <w:rPr>
          <w:rFonts w:hint="eastAsia" w:ascii="仿宋" w:hAnsi="仿宋" w:eastAsia="仿宋"/>
          <w:color w:val="000000"/>
          <w:sz w:val="24"/>
        </w:rPr>
        <w:t>我方愿意遵守竞选文件的各项规定，按竞选文件的要求提供报价。</w:t>
      </w:r>
    </w:p>
    <w:p w14:paraId="532726DE">
      <w:pPr>
        <w:numPr>
          <w:ilvl w:val="0"/>
          <w:numId w:val="22"/>
        </w:numPr>
        <w:tabs>
          <w:tab w:val="left" w:pos="993"/>
        </w:tabs>
        <w:ind w:left="0" w:right="44" w:rightChars="21" w:firstLine="426"/>
        <w:rPr>
          <w:rFonts w:ascii="仿宋" w:hAnsi="仿宋" w:eastAsia="仿宋"/>
          <w:color w:val="000000"/>
          <w:sz w:val="24"/>
        </w:rPr>
      </w:pPr>
      <w:r>
        <w:rPr>
          <w:rFonts w:hint="eastAsia" w:ascii="仿宋" w:hAnsi="仿宋" w:eastAsia="仿宋"/>
          <w:color w:val="000000"/>
          <w:sz w:val="24"/>
        </w:rPr>
        <w:t>我方已经详细地阅读了全部竞选文件及附件，包括澄清及参考文件（如有），我方完全清晰理解竞选文件的要求，不存在任何含糊不清和误解之处，同意放弃对这些文件提出异议和质疑的权利。</w:t>
      </w:r>
    </w:p>
    <w:p w14:paraId="3DDBC242">
      <w:pPr>
        <w:numPr>
          <w:ilvl w:val="0"/>
          <w:numId w:val="22"/>
        </w:numPr>
        <w:tabs>
          <w:tab w:val="left" w:pos="993"/>
        </w:tabs>
        <w:ind w:left="0" w:right="44" w:rightChars="21" w:firstLine="426"/>
        <w:rPr>
          <w:rFonts w:ascii="仿宋" w:hAnsi="仿宋" w:eastAsia="仿宋"/>
          <w:color w:val="000000"/>
          <w:sz w:val="24"/>
        </w:rPr>
      </w:pPr>
      <w:r>
        <w:rPr>
          <w:rFonts w:hint="eastAsia" w:ascii="仿宋" w:hAnsi="仿宋" w:eastAsia="仿宋"/>
          <w:color w:val="000000"/>
          <w:sz w:val="24"/>
        </w:rPr>
        <w:t>我方完全接受本竞选文件中关于竞投的规定，并同意放弃对这规定提出异议和质疑的权利。</w:t>
      </w:r>
    </w:p>
    <w:p w14:paraId="2DD93114">
      <w:pPr>
        <w:numPr>
          <w:ilvl w:val="0"/>
          <w:numId w:val="22"/>
        </w:numPr>
        <w:tabs>
          <w:tab w:val="left" w:pos="993"/>
        </w:tabs>
        <w:ind w:left="0" w:right="44" w:rightChars="21" w:firstLine="426"/>
        <w:rPr>
          <w:rFonts w:ascii="仿宋" w:hAnsi="仿宋" w:eastAsia="仿宋"/>
          <w:color w:val="000000"/>
          <w:sz w:val="24"/>
        </w:rPr>
      </w:pPr>
      <w:r>
        <w:rPr>
          <w:rFonts w:hint="eastAsia" w:ascii="仿宋" w:hAnsi="仿宋" w:eastAsia="仿宋"/>
          <w:color w:val="000000"/>
          <w:sz w:val="24"/>
        </w:rPr>
        <w:t>我方同意提供竞选文件要求的有关竞投的其它资料。</w:t>
      </w:r>
    </w:p>
    <w:p w14:paraId="3C985026">
      <w:pPr>
        <w:numPr>
          <w:ilvl w:val="0"/>
          <w:numId w:val="22"/>
        </w:numPr>
        <w:tabs>
          <w:tab w:val="left" w:pos="993"/>
        </w:tabs>
        <w:ind w:left="0" w:right="44" w:rightChars="21" w:firstLine="426"/>
        <w:rPr>
          <w:rFonts w:ascii="仿宋" w:hAnsi="仿宋" w:eastAsia="仿宋"/>
          <w:color w:val="000000"/>
          <w:sz w:val="24"/>
        </w:rPr>
      </w:pPr>
      <w:r>
        <w:rPr>
          <w:rFonts w:hint="eastAsia" w:ascii="仿宋" w:hAnsi="仿宋" w:eastAsia="仿宋"/>
          <w:color w:val="000000"/>
          <w:sz w:val="24"/>
        </w:rPr>
        <w:t>我方承诺在本次竞投中提供的一切文件，无论是原件或是复印件均为真实和准确的，绝无任何虚假、伪造和夸大的成份。否则，我方愿意承担相应的后果和法律责任。</w:t>
      </w:r>
    </w:p>
    <w:p w14:paraId="610994BA">
      <w:pPr>
        <w:numPr>
          <w:ilvl w:val="0"/>
          <w:numId w:val="22"/>
        </w:numPr>
        <w:tabs>
          <w:tab w:val="left" w:pos="993"/>
        </w:tabs>
        <w:ind w:left="0" w:right="44" w:rightChars="21" w:firstLine="426"/>
        <w:rPr>
          <w:rFonts w:ascii="仿宋" w:hAnsi="仿宋" w:eastAsia="仿宋"/>
          <w:color w:val="000000"/>
          <w:sz w:val="24"/>
        </w:rPr>
      </w:pPr>
      <w:r>
        <w:rPr>
          <w:rFonts w:hint="eastAsia" w:ascii="仿宋" w:hAnsi="仿宋" w:eastAsia="仿宋"/>
          <w:color w:val="000000"/>
          <w:sz w:val="24"/>
        </w:rPr>
        <w:t>我方完全理解，招选人并无义务必须接受最低报价的竞投或其它任何竞投。</w:t>
      </w:r>
    </w:p>
    <w:p w14:paraId="3D0A25B5">
      <w:pPr>
        <w:numPr>
          <w:ilvl w:val="0"/>
          <w:numId w:val="22"/>
        </w:numPr>
        <w:tabs>
          <w:tab w:val="left" w:pos="993"/>
        </w:tabs>
        <w:ind w:left="0" w:right="44" w:rightChars="21" w:firstLine="426"/>
        <w:rPr>
          <w:rFonts w:ascii="仿宋" w:hAnsi="仿宋" w:eastAsia="仿宋"/>
          <w:color w:val="000000"/>
          <w:sz w:val="24"/>
        </w:rPr>
      </w:pPr>
      <w:r>
        <w:rPr>
          <w:rFonts w:hint="eastAsia" w:ascii="仿宋" w:hAnsi="仿宋" w:eastAsia="仿宋"/>
          <w:color w:val="000000"/>
          <w:sz w:val="24"/>
        </w:rPr>
        <w:t>我方的竞投被接受，我方同意按照竞选文件相关规定签署合同。</w:t>
      </w:r>
    </w:p>
    <w:p w14:paraId="58CECFDE">
      <w:pPr>
        <w:numPr>
          <w:ilvl w:val="0"/>
          <w:numId w:val="22"/>
        </w:numPr>
        <w:tabs>
          <w:tab w:val="left" w:pos="993"/>
        </w:tabs>
        <w:ind w:left="0" w:right="44" w:rightChars="21" w:firstLine="426"/>
        <w:rPr>
          <w:rFonts w:ascii="仿宋" w:hAnsi="仿宋" w:eastAsia="仿宋"/>
          <w:color w:val="000000"/>
          <w:sz w:val="24"/>
        </w:rPr>
      </w:pPr>
      <w:r>
        <w:rPr>
          <w:rFonts w:hint="eastAsia" w:ascii="仿宋" w:hAnsi="仿宋" w:eastAsia="仿宋"/>
          <w:color w:val="000000"/>
          <w:sz w:val="24"/>
        </w:rPr>
        <w:t>我方承诺在每次接到订单后</w:t>
      </w:r>
      <w:r>
        <w:rPr>
          <w:rFonts w:hint="eastAsia" w:ascii="仿宋" w:hAnsi="仿宋" w:eastAsia="仿宋"/>
          <w:color w:val="000000"/>
          <w:sz w:val="24"/>
          <w:u w:val="single"/>
        </w:rPr>
        <w:t xml:space="preserve">      </w:t>
      </w:r>
      <w:r>
        <w:rPr>
          <w:rFonts w:hint="eastAsia" w:ascii="仿宋" w:hAnsi="仿宋" w:eastAsia="仿宋"/>
          <w:color w:val="000000"/>
          <w:sz w:val="24"/>
        </w:rPr>
        <w:t>个日历天内完成货物交付。</w:t>
      </w:r>
    </w:p>
    <w:p w14:paraId="02B97AE8">
      <w:pPr>
        <w:ind w:right="44" w:rightChars="21"/>
        <w:rPr>
          <w:rFonts w:ascii="仿宋" w:hAnsi="仿宋" w:eastAsia="仿宋"/>
          <w:bCs/>
          <w:color w:val="000000"/>
          <w:sz w:val="24"/>
        </w:rPr>
      </w:pPr>
    </w:p>
    <w:p w14:paraId="33E24CD9">
      <w:pPr>
        <w:ind w:right="44" w:rightChars="21"/>
        <w:rPr>
          <w:rFonts w:ascii="仿宋" w:hAnsi="仿宋" w:eastAsia="仿宋"/>
          <w:bCs/>
          <w:color w:val="000000"/>
          <w:sz w:val="24"/>
        </w:rPr>
      </w:pPr>
    </w:p>
    <w:p w14:paraId="071C87E2">
      <w:pPr>
        <w:ind w:right="44" w:rightChars="21"/>
        <w:rPr>
          <w:rFonts w:ascii="仿宋" w:hAnsi="仿宋" w:eastAsia="仿宋"/>
          <w:bCs/>
          <w:color w:val="000000"/>
          <w:sz w:val="24"/>
        </w:rPr>
      </w:pPr>
    </w:p>
    <w:p w14:paraId="17F3C360">
      <w:pPr>
        <w:wordWrap w:val="0"/>
        <w:ind w:right="44" w:rightChars="21"/>
        <w:jc w:val="right"/>
        <w:rPr>
          <w:rFonts w:ascii="仿宋" w:hAnsi="仿宋" w:eastAsia="仿宋"/>
          <w:bCs/>
          <w:color w:val="000000"/>
          <w:sz w:val="24"/>
        </w:rPr>
      </w:pPr>
      <w:r>
        <w:rPr>
          <w:rFonts w:hint="eastAsia" w:ascii="仿宋" w:hAnsi="仿宋" w:eastAsia="仿宋"/>
          <w:bCs/>
          <w:color w:val="000000"/>
          <w:sz w:val="24"/>
          <w:szCs w:val="24"/>
        </w:rPr>
        <w:t>竞投人全称（加盖公章）:</w:t>
      </w:r>
    </w:p>
    <w:p w14:paraId="288276F9">
      <w:pPr>
        <w:ind w:right="44" w:rightChars="21"/>
        <w:jc w:val="right"/>
        <w:rPr>
          <w:rFonts w:ascii="仿宋" w:hAnsi="仿宋" w:eastAsia="仿宋"/>
          <w:bCs/>
          <w:color w:val="000000"/>
          <w:sz w:val="24"/>
        </w:rPr>
      </w:pPr>
    </w:p>
    <w:p w14:paraId="576D54C0">
      <w:pPr>
        <w:tabs>
          <w:tab w:val="left" w:pos="3600"/>
        </w:tabs>
        <w:wordWrap w:val="0"/>
        <w:ind w:right="44" w:rightChars="21"/>
        <w:jc w:val="right"/>
        <w:rPr>
          <w:rFonts w:ascii="仿宋" w:hAnsi="仿宋" w:eastAsia="仿宋"/>
          <w:bCs/>
          <w:color w:val="000000"/>
          <w:sz w:val="24"/>
        </w:rPr>
      </w:pPr>
      <w:r>
        <w:rPr>
          <w:rFonts w:hint="eastAsia" w:ascii="仿宋" w:hAnsi="仿宋" w:eastAsia="仿宋"/>
          <w:bCs/>
          <w:color w:val="000000"/>
          <w:sz w:val="24"/>
          <w:szCs w:val="24"/>
        </w:rPr>
        <w:t>法定代表人或其竞投人授权代表(</w:t>
      </w:r>
      <w:r>
        <w:rPr>
          <w:rFonts w:hint="eastAsia" w:ascii="仿宋" w:hAnsi="仿宋" w:eastAsia="仿宋"/>
          <w:color w:val="000000"/>
          <w:sz w:val="24"/>
          <w:szCs w:val="24"/>
        </w:rPr>
        <w:t>签字</w:t>
      </w:r>
      <w:r>
        <w:rPr>
          <w:rFonts w:hint="eastAsia" w:ascii="仿宋" w:hAnsi="仿宋" w:eastAsia="仿宋"/>
          <w:bCs/>
          <w:color w:val="000000"/>
          <w:sz w:val="24"/>
          <w:szCs w:val="24"/>
        </w:rPr>
        <w:t>)：</w:t>
      </w:r>
    </w:p>
    <w:p w14:paraId="061761BB">
      <w:pPr>
        <w:tabs>
          <w:tab w:val="left" w:pos="3600"/>
        </w:tabs>
        <w:ind w:right="44" w:rightChars="21"/>
        <w:jc w:val="right"/>
        <w:rPr>
          <w:rFonts w:ascii="仿宋" w:hAnsi="仿宋" w:eastAsia="仿宋"/>
          <w:bCs/>
          <w:color w:val="000000"/>
          <w:sz w:val="24"/>
        </w:rPr>
      </w:pPr>
    </w:p>
    <w:p w14:paraId="6E95F946">
      <w:pPr>
        <w:ind w:right="44" w:rightChars="21"/>
        <w:jc w:val="right"/>
        <w:rPr>
          <w:rFonts w:ascii="仿宋" w:hAnsi="仿宋" w:eastAsia="仿宋"/>
          <w:color w:val="000000"/>
          <w:sz w:val="24"/>
        </w:rPr>
      </w:pPr>
      <w:r>
        <w:rPr>
          <w:rFonts w:hint="eastAsia" w:ascii="仿宋" w:hAnsi="仿宋" w:eastAsia="仿宋"/>
          <w:bCs/>
          <w:color w:val="000000"/>
          <w:sz w:val="24"/>
          <w:szCs w:val="24"/>
        </w:rPr>
        <w:t>日    期：年  月  日</w:t>
      </w:r>
      <w:bookmarkStart w:id="133" w:name="_Toc427828614"/>
      <w:bookmarkStart w:id="134" w:name="_Toc427828564"/>
      <w:bookmarkStart w:id="135" w:name="_Toc334797769"/>
      <w:bookmarkStart w:id="136" w:name="_Toc234432974"/>
      <w:r>
        <w:rPr>
          <w:rFonts w:ascii="仿宋" w:hAnsi="仿宋" w:eastAsia="仿宋"/>
          <w:color w:val="000000"/>
          <w:sz w:val="24"/>
          <w:szCs w:val="24"/>
        </w:rPr>
        <w:br w:type="page"/>
      </w:r>
    </w:p>
    <w:p w14:paraId="2AAF16CB">
      <w:pPr>
        <w:ind w:right="44" w:rightChars="21"/>
        <w:rPr>
          <w:rFonts w:ascii="仿宋" w:hAnsi="仿宋" w:eastAsia="仿宋"/>
          <w:color w:val="000000"/>
          <w:sz w:val="24"/>
        </w:rPr>
      </w:pPr>
      <w:r>
        <w:rPr>
          <w:rFonts w:hint="eastAsia" w:ascii="仿宋" w:hAnsi="仿宋" w:eastAsia="仿宋"/>
          <w:color w:val="000000"/>
          <w:sz w:val="24"/>
          <w:szCs w:val="24"/>
        </w:rPr>
        <w:t>附件4-2</w:t>
      </w:r>
      <w:bookmarkEnd w:id="133"/>
      <w:bookmarkEnd w:id="134"/>
      <w:r>
        <w:rPr>
          <w:rFonts w:hint="eastAsia" w:ascii="仿宋" w:hAnsi="仿宋" w:eastAsia="仿宋"/>
          <w:color w:val="000000"/>
          <w:sz w:val="24"/>
          <w:szCs w:val="24"/>
        </w:rPr>
        <w:t xml:space="preserve">：            </w:t>
      </w:r>
    </w:p>
    <w:bookmarkEnd w:id="135"/>
    <w:bookmarkEnd w:id="136"/>
    <w:p w14:paraId="603D296B">
      <w:pPr>
        <w:keepNext/>
        <w:keepLines/>
        <w:jc w:val="center"/>
        <w:outlineLvl w:val="1"/>
        <w:rPr>
          <w:rFonts w:ascii="仿宋" w:hAnsi="仿宋" w:eastAsia="仿宋" w:cs="宋体"/>
          <w:color w:val="000000"/>
          <w:sz w:val="30"/>
          <w:szCs w:val="30"/>
        </w:rPr>
      </w:pPr>
      <w:bookmarkStart w:id="137" w:name="_Toc427828565"/>
      <w:bookmarkStart w:id="138" w:name="_Toc427828615"/>
      <w:bookmarkStart w:id="139" w:name="_Toc334797770"/>
      <w:bookmarkStart w:id="140" w:name="_Toc428434859"/>
      <w:bookmarkStart w:id="141" w:name="_Toc427828566"/>
      <w:bookmarkStart w:id="142" w:name="_Toc427828616"/>
      <w:bookmarkStart w:id="143" w:name="_Toc334797771"/>
      <w:r>
        <w:rPr>
          <w:rFonts w:hint="eastAsia" w:ascii="仿宋" w:hAnsi="仿宋" w:eastAsia="仿宋" w:cs="宋体"/>
          <w:b/>
          <w:bCs/>
          <w:color w:val="000000"/>
          <w:sz w:val="30"/>
          <w:szCs w:val="30"/>
        </w:rPr>
        <w:t>报价表</w:t>
      </w:r>
      <w:bookmarkEnd w:id="137"/>
      <w:bookmarkEnd w:id="138"/>
      <w:bookmarkEnd w:id="139"/>
      <w:bookmarkEnd w:id="140"/>
    </w:p>
    <w:p w14:paraId="09546A5D">
      <w:pPr>
        <w:ind w:firstLine="480" w:firstLineChars="200"/>
        <w:jc w:val="left"/>
        <w:rPr>
          <w:rFonts w:ascii="仿宋" w:hAnsi="仿宋" w:eastAsia="仿宋" w:cs="Tahoma"/>
          <w:color w:val="000000"/>
          <w:sz w:val="24"/>
        </w:rPr>
      </w:pPr>
    </w:p>
    <w:p w14:paraId="23CD3358">
      <w:pPr>
        <w:spacing w:line="360" w:lineRule="auto"/>
        <w:jc w:val="left"/>
        <w:rPr>
          <w:rFonts w:hint="eastAsia" w:ascii="仿宋" w:hAnsi="仿宋" w:eastAsia="仿宋" w:cs="Tahoma"/>
          <w:b/>
          <w:color w:val="000000"/>
          <w:sz w:val="24"/>
          <w:szCs w:val="24"/>
        </w:rPr>
      </w:pPr>
      <w:r>
        <w:rPr>
          <w:rFonts w:hint="eastAsia" w:ascii="仿宋" w:hAnsi="仿宋" w:eastAsia="仿宋" w:cs="Tahoma"/>
          <w:b/>
          <w:color w:val="000000"/>
          <w:sz w:val="24"/>
          <w:szCs w:val="24"/>
        </w:rPr>
        <w:t>项目名称：花城汇垃圾桶及提示牌采购项目</w:t>
      </w:r>
    </w:p>
    <w:p w14:paraId="44AE275E">
      <w:pPr>
        <w:spacing w:line="360" w:lineRule="auto"/>
        <w:jc w:val="left"/>
        <w:rPr>
          <w:rFonts w:ascii="仿宋" w:hAnsi="仿宋" w:eastAsia="仿宋" w:cs="仿宋_GB2312"/>
          <w:b/>
          <w:sz w:val="24"/>
          <w:szCs w:val="24"/>
        </w:rPr>
      </w:pPr>
      <w:r>
        <w:rPr>
          <w:rFonts w:hint="eastAsia" w:ascii="仿宋" w:hAnsi="仿宋" w:eastAsia="仿宋" w:cs="仿宋_GB2312"/>
          <w:b/>
          <w:sz w:val="24"/>
          <w:szCs w:val="24"/>
        </w:rPr>
        <w:t>负责人：</w:t>
      </w:r>
    </w:p>
    <w:p w14:paraId="47CDE90E">
      <w:pPr>
        <w:spacing w:line="360" w:lineRule="auto"/>
        <w:jc w:val="left"/>
        <w:rPr>
          <w:rFonts w:ascii="仿宋" w:hAnsi="仿宋" w:eastAsia="仿宋" w:cs="仿宋_GB2312"/>
          <w:b/>
          <w:sz w:val="24"/>
          <w:szCs w:val="24"/>
        </w:rPr>
      </w:pPr>
      <w:r>
        <w:rPr>
          <w:rFonts w:hint="eastAsia" w:ascii="仿宋" w:hAnsi="仿宋" w:eastAsia="仿宋" w:cs="仿宋_GB2312"/>
          <w:b/>
          <w:sz w:val="24"/>
          <w:szCs w:val="24"/>
        </w:rPr>
        <w:t>联系电话：</w:t>
      </w:r>
    </w:p>
    <w:p w14:paraId="11CBE0C0">
      <w:pPr>
        <w:jc w:val="left"/>
        <w:rPr>
          <w:rFonts w:ascii="仿宋" w:hAnsi="仿宋" w:eastAsia="仿宋" w:cs="仿宋_GB2312"/>
          <w:sz w:val="24"/>
          <w:szCs w:val="24"/>
          <w:u w:val="singl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268"/>
        <w:gridCol w:w="4123"/>
      </w:tblGrid>
      <w:tr w14:paraId="78F8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14:paraId="1B91723D">
            <w:pPr>
              <w:spacing w:line="360" w:lineRule="auto"/>
              <w:rPr>
                <w:rFonts w:ascii="仿宋" w:hAnsi="仿宋" w:eastAsia="仿宋"/>
                <w:b/>
                <w:sz w:val="24"/>
                <w:szCs w:val="24"/>
              </w:rPr>
            </w:pPr>
            <w:r>
              <w:rPr>
                <w:rFonts w:hint="eastAsia" w:ascii="仿宋" w:hAnsi="仿宋" w:eastAsia="仿宋"/>
                <w:b/>
                <w:sz w:val="24"/>
                <w:szCs w:val="24"/>
              </w:rPr>
              <w:t>项目</w:t>
            </w:r>
          </w:p>
        </w:tc>
        <w:tc>
          <w:tcPr>
            <w:tcW w:w="2268" w:type="dxa"/>
            <w:noWrap w:val="0"/>
            <w:vAlign w:val="top"/>
          </w:tcPr>
          <w:p w14:paraId="2140DCC4">
            <w:pPr>
              <w:spacing w:line="360" w:lineRule="auto"/>
              <w:rPr>
                <w:rFonts w:ascii="仿宋" w:hAnsi="仿宋" w:eastAsia="仿宋"/>
                <w:b/>
                <w:sz w:val="24"/>
                <w:szCs w:val="24"/>
              </w:rPr>
            </w:pPr>
            <w:r>
              <w:rPr>
                <w:rFonts w:hint="eastAsia" w:ascii="仿宋" w:hAnsi="仿宋" w:eastAsia="仿宋"/>
                <w:b/>
                <w:sz w:val="24"/>
                <w:szCs w:val="24"/>
              </w:rPr>
              <w:t>小写金额</w:t>
            </w:r>
          </w:p>
        </w:tc>
        <w:tc>
          <w:tcPr>
            <w:tcW w:w="4123" w:type="dxa"/>
            <w:noWrap w:val="0"/>
            <w:vAlign w:val="top"/>
          </w:tcPr>
          <w:p w14:paraId="104FDECD">
            <w:pPr>
              <w:spacing w:line="360" w:lineRule="auto"/>
              <w:rPr>
                <w:rFonts w:ascii="仿宋" w:hAnsi="仿宋" w:eastAsia="仿宋"/>
                <w:b/>
                <w:sz w:val="24"/>
                <w:szCs w:val="24"/>
              </w:rPr>
            </w:pPr>
            <w:r>
              <w:rPr>
                <w:rFonts w:hint="eastAsia" w:ascii="仿宋" w:hAnsi="仿宋" w:eastAsia="仿宋"/>
                <w:b/>
                <w:sz w:val="24"/>
                <w:szCs w:val="24"/>
              </w:rPr>
              <w:t>大写金额</w:t>
            </w:r>
          </w:p>
        </w:tc>
      </w:tr>
      <w:tr w14:paraId="37A4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14:paraId="445FD5E0">
            <w:pPr>
              <w:spacing w:line="360" w:lineRule="auto"/>
              <w:rPr>
                <w:rFonts w:ascii="仿宋" w:hAnsi="仿宋" w:eastAsia="仿宋"/>
                <w:b/>
                <w:sz w:val="24"/>
                <w:szCs w:val="24"/>
              </w:rPr>
            </w:pPr>
            <w:r>
              <w:rPr>
                <w:rFonts w:hint="eastAsia" w:ascii="仿宋" w:hAnsi="仿宋" w:eastAsia="仿宋"/>
                <w:b/>
                <w:sz w:val="24"/>
                <w:szCs w:val="24"/>
              </w:rPr>
              <w:t>不含税报价</w:t>
            </w:r>
          </w:p>
        </w:tc>
        <w:tc>
          <w:tcPr>
            <w:tcW w:w="2268" w:type="dxa"/>
            <w:noWrap w:val="0"/>
            <w:vAlign w:val="top"/>
          </w:tcPr>
          <w:p w14:paraId="22CD61BB">
            <w:pPr>
              <w:spacing w:line="360" w:lineRule="auto"/>
              <w:rPr>
                <w:rFonts w:ascii="仿宋" w:hAnsi="仿宋" w:eastAsia="仿宋"/>
                <w:b/>
                <w:sz w:val="24"/>
                <w:szCs w:val="24"/>
              </w:rPr>
            </w:pPr>
          </w:p>
        </w:tc>
        <w:tc>
          <w:tcPr>
            <w:tcW w:w="4123" w:type="dxa"/>
            <w:noWrap w:val="0"/>
            <w:vAlign w:val="top"/>
          </w:tcPr>
          <w:p w14:paraId="60FD0C15">
            <w:pPr>
              <w:spacing w:line="360" w:lineRule="auto"/>
              <w:rPr>
                <w:rFonts w:ascii="仿宋" w:hAnsi="仿宋" w:eastAsia="仿宋"/>
                <w:b/>
                <w:sz w:val="24"/>
                <w:szCs w:val="24"/>
              </w:rPr>
            </w:pPr>
          </w:p>
        </w:tc>
      </w:tr>
      <w:tr w14:paraId="74BF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14:paraId="06FD7D46">
            <w:pPr>
              <w:spacing w:line="360" w:lineRule="auto"/>
              <w:rPr>
                <w:rFonts w:ascii="仿宋" w:hAnsi="仿宋" w:eastAsia="仿宋"/>
                <w:b/>
                <w:sz w:val="24"/>
                <w:szCs w:val="24"/>
              </w:rPr>
            </w:pPr>
            <w:r>
              <w:rPr>
                <w:rFonts w:hint="eastAsia" w:ascii="仿宋" w:hAnsi="仿宋" w:eastAsia="仿宋"/>
                <w:b/>
                <w:sz w:val="24"/>
                <w:szCs w:val="24"/>
              </w:rPr>
              <w:t>税额（%）</w:t>
            </w:r>
          </w:p>
        </w:tc>
        <w:tc>
          <w:tcPr>
            <w:tcW w:w="2268" w:type="dxa"/>
            <w:noWrap w:val="0"/>
            <w:vAlign w:val="top"/>
          </w:tcPr>
          <w:p w14:paraId="2E316B4F">
            <w:pPr>
              <w:spacing w:line="360" w:lineRule="auto"/>
              <w:rPr>
                <w:rFonts w:ascii="仿宋" w:hAnsi="仿宋" w:eastAsia="仿宋"/>
                <w:b/>
                <w:sz w:val="24"/>
                <w:szCs w:val="24"/>
              </w:rPr>
            </w:pPr>
          </w:p>
        </w:tc>
        <w:tc>
          <w:tcPr>
            <w:tcW w:w="4123" w:type="dxa"/>
            <w:noWrap w:val="0"/>
            <w:vAlign w:val="top"/>
          </w:tcPr>
          <w:p w14:paraId="2CE949FB">
            <w:pPr>
              <w:spacing w:line="360" w:lineRule="auto"/>
              <w:rPr>
                <w:rFonts w:ascii="仿宋" w:hAnsi="仿宋" w:eastAsia="仿宋"/>
                <w:b/>
                <w:sz w:val="24"/>
                <w:szCs w:val="24"/>
              </w:rPr>
            </w:pPr>
          </w:p>
        </w:tc>
      </w:tr>
      <w:tr w14:paraId="7D7E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14:paraId="38D1CC90">
            <w:pPr>
              <w:spacing w:line="360" w:lineRule="auto"/>
              <w:rPr>
                <w:rFonts w:ascii="仿宋" w:hAnsi="仿宋" w:eastAsia="仿宋"/>
                <w:b/>
                <w:sz w:val="24"/>
                <w:szCs w:val="24"/>
              </w:rPr>
            </w:pPr>
            <w:r>
              <w:rPr>
                <w:rFonts w:hint="eastAsia" w:ascii="仿宋" w:hAnsi="仿宋" w:eastAsia="仿宋"/>
                <w:b/>
                <w:sz w:val="24"/>
                <w:szCs w:val="24"/>
              </w:rPr>
              <w:t>含税总价</w:t>
            </w:r>
          </w:p>
        </w:tc>
        <w:tc>
          <w:tcPr>
            <w:tcW w:w="2268" w:type="dxa"/>
            <w:noWrap w:val="0"/>
            <w:vAlign w:val="top"/>
          </w:tcPr>
          <w:p w14:paraId="769EB827">
            <w:pPr>
              <w:spacing w:line="360" w:lineRule="auto"/>
              <w:rPr>
                <w:rFonts w:ascii="仿宋" w:hAnsi="仿宋" w:eastAsia="仿宋"/>
                <w:b/>
                <w:sz w:val="24"/>
                <w:szCs w:val="24"/>
              </w:rPr>
            </w:pPr>
          </w:p>
        </w:tc>
        <w:tc>
          <w:tcPr>
            <w:tcW w:w="4123" w:type="dxa"/>
            <w:noWrap w:val="0"/>
            <w:vAlign w:val="top"/>
          </w:tcPr>
          <w:p w14:paraId="05371704">
            <w:pPr>
              <w:spacing w:line="360" w:lineRule="auto"/>
              <w:rPr>
                <w:rFonts w:ascii="仿宋" w:hAnsi="仿宋" w:eastAsia="仿宋"/>
                <w:b/>
                <w:sz w:val="24"/>
                <w:szCs w:val="24"/>
              </w:rPr>
            </w:pPr>
          </w:p>
        </w:tc>
      </w:tr>
      <w:tr w14:paraId="375D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14:paraId="50A13A39">
            <w:pPr>
              <w:spacing w:line="360" w:lineRule="auto"/>
              <w:rPr>
                <w:rFonts w:ascii="仿宋" w:hAnsi="仿宋" w:eastAsia="仿宋"/>
                <w:b/>
                <w:sz w:val="24"/>
                <w:szCs w:val="24"/>
              </w:rPr>
            </w:pPr>
            <w:r>
              <w:rPr>
                <w:rFonts w:hint="eastAsia" w:ascii="仿宋" w:hAnsi="仿宋" w:eastAsia="仿宋"/>
                <w:b/>
                <w:sz w:val="24"/>
                <w:szCs w:val="24"/>
              </w:rPr>
              <w:t>交货期</w:t>
            </w:r>
          </w:p>
        </w:tc>
        <w:tc>
          <w:tcPr>
            <w:tcW w:w="2268" w:type="dxa"/>
            <w:noWrap w:val="0"/>
            <w:vAlign w:val="top"/>
          </w:tcPr>
          <w:p w14:paraId="73F82700">
            <w:pPr>
              <w:spacing w:line="360" w:lineRule="auto"/>
              <w:rPr>
                <w:rFonts w:ascii="仿宋" w:hAnsi="仿宋" w:eastAsia="仿宋"/>
                <w:b/>
                <w:sz w:val="24"/>
                <w:szCs w:val="24"/>
              </w:rPr>
            </w:pPr>
          </w:p>
        </w:tc>
        <w:tc>
          <w:tcPr>
            <w:tcW w:w="4123" w:type="dxa"/>
            <w:noWrap w:val="0"/>
            <w:vAlign w:val="top"/>
          </w:tcPr>
          <w:p w14:paraId="7CB2EDC9">
            <w:pPr>
              <w:spacing w:line="360" w:lineRule="auto"/>
              <w:rPr>
                <w:rFonts w:ascii="仿宋" w:hAnsi="仿宋" w:eastAsia="仿宋"/>
                <w:b/>
                <w:sz w:val="24"/>
                <w:szCs w:val="24"/>
              </w:rPr>
            </w:pPr>
          </w:p>
        </w:tc>
      </w:tr>
    </w:tbl>
    <w:tbl>
      <w:tblPr>
        <w:tblStyle w:val="6"/>
        <w:tblpPr w:leftFromText="180" w:rightFromText="180" w:vertAnchor="text" w:horzAnchor="page" w:tblpX="1380" w:tblpY="602"/>
        <w:tblOverlap w:val="never"/>
        <w:tblW w:w="8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245"/>
        <w:gridCol w:w="1670"/>
        <w:gridCol w:w="1906"/>
        <w:gridCol w:w="1715"/>
        <w:gridCol w:w="1333"/>
      </w:tblGrid>
      <w:tr w14:paraId="25D2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3" w:type="dxa"/>
            <w:noWrap/>
            <w:vAlign w:val="center"/>
          </w:tcPr>
          <w:p w14:paraId="108B9A7F">
            <w:pPr>
              <w:spacing w:line="360" w:lineRule="auto"/>
              <w:rPr>
                <w:rFonts w:hint="eastAsia" w:ascii="仿宋" w:hAnsi="仿宋" w:eastAsia="仿宋"/>
                <w:b/>
                <w:sz w:val="24"/>
                <w:szCs w:val="24"/>
              </w:rPr>
            </w:pPr>
            <w:r>
              <w:rPr>
                <w:rFonts w:hint="eastAsia" w:ascii="仿宋" w:hAnsi="仿宋" w:eastAsia="仿宋"/>
                <w:b/>
                <w:sz w:val="24"/>
                <w:szCs w:val="24"/>
              </w:rPr>
              <w:t>序号</w:t>
            </w:r>
          </w:p>
        </w:tc>
        <w:tc>
          <w:tcPr>
            <w:tcW w:w="1245" w:type="dxa"/>
            <w:noWrap/>
            <w:vAlign w:val="center"/>
          </w:tcPr>
          <w:p w14:paraId="19B659F6">
            <w:pPr>
              <w:spacing w:line="360" w:lineRule="auto"/>
              <w:rPr>
                <w:rFonts w:hint="eastAsia" w:ascii="仿宋" w:hAnsi="仿宋" w:eastAsia="仿宋"/>
                <w:b/>
                <w:sz w:val="24"/>
                <w:szCs w:val="24"/>
              </w:rPr>
            </w:pPr>
            <w:r>
              <w:rPr>
                <w:rFonts w:hint="eastAsia" w:ascii="仿宋" w:hAnsi="仿宋" w:eastAsia="仿宋"/>
                <w:b/>
                <w:sz w:val="24"/>
                <w:szCs w:val="24"/>
              </w:rPr>
              <w:t>产品图片</w:t>
            </w:r>
          </w:p>
        </w:tc>
        <w:tc>
          <w:tcPr>
            <w:tcW w:w="1670" w:type="dxa"/>
            <w:noWrap w:val="0"/>
            <w:vAlign w:val="center"/>
          </w:tcPr>
          <w:p w14:paraId="300D57B5">
            <w:pPr>
              <w:spacing w:line="360" w:lineRule="auto"/>
              <w:rPr>
                <w:rFonts w:hint="eastAsia" w:ascii="仿宋" w:hAnsi="仿宋" w:eastAsia="仿宋"/>
                <w:b/>
                <w:sz w:val="24"/>
                <w:szCs w:val="24"/>
                <w:lang w:val="en-US" w:eastAsia="zh-CN"/>
              </w:rPr>
            </w:pPr>
            <w:r>
              <w:rPr>
                <w:rFonts w:hint="eastAsia" w:ascii="仿宋" w:hAnsi="仿宋" w:eastAsia="仿宋"/>
                <w:b/>
                <w:sz w:val="24"/>
                <w:szCs w:val="24"/>
                <w:lang w:val="en-US" w:eastAsia="zh-CN"/>
              </w:rPr>
              <w:t>产</w:t>
            </w:r>
            <w:r>
              <w:rPr>
                <w:rFonts w:hint="eastAsia" w:ascii="仿宋" w:hAnsi="仿宋" w:eastAsia="仿宋"/>
                <w:b/>
                <w:sz w:val="24"/>
                <w:szCs w:val="24"/>
              </w:rPr>
              <w:t>品名</w:t>
            </w:r>
            <w:r>
              <w:rPr>
                <w:rFonts w:hint="eastAsia" w:ascii="仿宋" w:hAnsi="仿宋" w:eastAsia="仿宋"/>
                <w:b/>
                <w:sz w:val="24"/>
                <w:szCs w:val="24"/>
                <w:lang w:val="en-US" w:eastAsia="zh-CN"/>
              </w:rPr>
              <w:t>称</w:t>
            </w:r>
          </w:p>
        </w:tc>
        <w:tc>
          <w:tcPr>
            <w:tcW w:w="1906" w:type="dxa"/>
            <w:noWrap/>
            <w:vAlign w:val="center"/>
          </w:tcPr>
          <w:p w14:paraId="1C3E38FD">
            <w:pPr>
              <w:spacing w:line="360" w:lineRule="auto"/>
              <w:rPr>
                <w:rFonts w:hint="eastAsia" w:ascii="仿宋" w:hAnsi="仿宋" w:eastAsia="仿宋"/>
                <w:b/>
                <w:sz w:val="24"/>
                <w:szCs w:val="24"/>
              </w:rPr>
            </w:pPr>
            <w:r>
              <w:rPr>
                <w:rFonts w:hint="eastAsia" w:ascii="仿宋" w:hAnsi="仿宋" w:eastAsia="仿宋"/>
                <w:b/>
                <w:sz w:val="24"/>
                <w:szCs w:val="24"/>
              </w:rPr>
              <w:t>规格参数</w:t>
            </w:r>
          </w:p>
        </w:tc>
        <w:tc>
          <w:tcPr>
            <w:tcW w:w="1715" w:type="dxa"/>
            <w:noWrap/>
            <w:vAlign w:val="center"/>
          </w:tcPr>
          <w:p w14:paraId="47E53DDB">
            <w:pPr>
              <w:spacing w:line="360" w:lineRule="auto"/>
              <w:rPr>
                <w:rFonts w:hint="eastAsia" w:ascii="仿宋" w:hAnsi="仿宋" w:eastAsia="仿宋"/>
                <w:b/>
                <w:sz w:val="24"/>
                <w:szCs w:val="24"/>
              </w:rPr>
            </w:pPr>
            <w:r>
              <w:rPr>
                <w:rFonts w:hint="eastAsia" w:ascii="仿宋" w:hAnsi="仿宋" w:eastAsia="仿宋"/>
                <w:b/>
                <w:sz w:val="24"/>
                <w:szCs w:val="24"/>
              </w:rPr>
              <w:t>数量</w:t>
            </w:r>
          </w:p>
        </w:tc>
        <w:tc>
          <w:tcPr>
            <w:tcW w:w="1333" w:type="dxa"/>
            <w:noWrap w:val="0"/>
            <w:vAlign w:val="center"/>
          </w:tcPr>
          <w:p w14:paraId="5C60E325">
            <w:pPr>
              <w:spacing w:line="360" w:lineRule="auto"/>
              <w:rPr>
                <w:rFonts w:hint="eastAsia" w:ascii="仿宋" w:hAnsi="仿宋" w:eastAsia="仿宋"/>
                <w:b/>
                <w:sz w:val="24"/>
                <w:szCs w:val="24"/>
              </w:rPr>
            </w:pPr>
            <w:r>
              <w:rPr>
                <w:rFonts w:hint="eastAsia" w:ascii="仿宋" w:hAnsi="仿宋" w:eastAsia="仿宋"/>
                <w:b/>
                <w:sz w:val="24"/>
                <w:szCs w:val="24"/>
              </w:rPr>
              <w:t>单价（元）</w:t>
            </w:r>
          </w:p>
        </w:tc>
      </w:tr>
      <w:tr w14:paraId="6162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3" w:type="dxa"/>
            <w:noWrap/>
            <w:vAlign w:val="center"/>
          </w:tcPr>
          <w:p w14:paraId="696E8A1A">
            <w:pPr>
              <w:widowControl/>
              <w:jc w:val="center"/>
              <w:rPr>
                <w:rFonts w:ascii="仿宋" w:hAnsi="仿宋" w:eastAsia="仿宋" w:cs="宋体"/>
                <w:color w:val="000000"/>
                <w:kern w:val="0"/>
                <w:szCs w:val="21"/>
              </w:rPr>
            </w:pPr>
          </w:p>
        </w:tc>
        <w:tc>
          <w:tcPr>
            <w:tcW w:w="1245" w:type="dxa"/>
            <w:noWrap/>
            <w:vAlign w:val="center"/>
          </w:tcPr>
          <w:p w14:paraId="4E2E0EFD">
            <w:pPr>
              <w:widowControl/>
              <w:jc w:val="center"/>
              <w:rPr>
                <w:rFonts w:ascii="仿宋" w:hAnsi="仿宋" w:eastAsia="仿宋" w:cs="宋体"/>
                <w:color w:val="000000"/>
                <w:kern w:val="0"/>
                <w:szCs w:val="21"/>
              </w:rPr>
            </w:pPr>
          </w:p>
        </w:tc>
        <w:tc>
          <w:tcPr>
            <w:tcW w:w="1670" w:type="dxa"/>
            <w:noWrap w:val="0"/>
            <w:vAlign w:val="top"/>
          </w:tcPr>
          <w:p w14:paraId="6D04AE24">
            <w:pPr>
              <w:widowControl/>
              <w:jc w:val="center"/>
              <w:rPr>
                <w:rFonts w:ascii="仿宋" w:hAnsi="仿宋" w:eastAsia="仿宋" w:cs="宋体"/>
                <w:color w:val="000000"/>
                <w:kern w:val="0"/>
                <w:szCs w:val="21"/>
              </w:rPr>
            </w:pPr>
          </w:p>
        </w:tc>
        <w:tc>
          <w:tcPr>
            <w:tcW w:w="1906" w:type="dxa"/>
            <w:noWrap/>
            <w:vAlign w:val="center"/>
          </w:tcPr>
          <w:p w14:paraId="0C745F58">
            <w:pPr>
              <w:widowControl/>
              <w:jc w:val="center"/>
              <w:rPr>
                <w:rFonts w:ascii="仿宋" w:hAnsi="仿宋" w:eastAsia="仿宋" w:cs="宋体"/>
                <w:color w:val="000000"/>
                <w:kern w:val="0"/>
                <w:szCs w:val="21"/>
              </w:rPr>
            </w:pPr>
          </w:p>
        </w:tc>
        <w:tc>
          <w:tcPr>
            <w:tcW w:w="1715" w:type="dxa"/>
            <w:noWrap/>
            <w:vAlign w:val="center"/>
          </w:tcPr>
          <w:p w14:paraId="4D182FE9">
            <w:pPr>
              <w:widowControl/>
              <w:jc w:val="center"/>
              <w:rPr>
                <w:rFonts w:ascii="仿宋" w:hAnsi="仿宋" w:eastAsia="仿宋" w:cs="宋体"/>
                <w:color w:val="000000"/>
                <w:kern w:val="0"/>
                <w:szCs w:val="21"/>
              </w:rPr>
            </w:pPr>
          </w:p>
        </w:tc>
        <w:tc>
          <w:tcPr>
            <w:tcW w:w="1333" w:type="dxa"/>
            <w:noWrap w:val="0"/>
            <w:vAlign w:val="top"/>
          </w:tcPr>
          <w:p w14:paraId="638F2E40">
            <w:pPr>
              <w:widowControl/>
              <w:jc w:val="center"/>
              <w:rPr>
                <w:rFonts w:ascii="仿宋" w:hAnsi="仿宋" w:eastAsia="仿宋" w:cs="宋体"/>
                <w:color w:val="000000"/>
                <w:kern w:val="0"/>
                <w:szCs w:val="21"/>
              </w:rPr>
            </w:pPr>
          </w:p>
        </w:tc>
      </w:tr>
      <w:tr w14:paraId="0F75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3" w:type="dxa"/>
            <w:noWrap/>
            <w:vAlign w:val="center"/>
          </w:tcPr>
          <w:p w14:paraId="68F05A80">
            <w:pPr>
              <w:widowControl/>
              <w:jc w:val="center"/>
              <w:rPr>
                <w:rFonts w:ascii="仿宋" w:hAnsi="仿宋" w:eastAsia="仿宋" w:cs="宋体"/>
                <w:color w:val="000000"/>
                <w:kern w:val="0"/>
                <w:szCs w:val="21"/>
              </w:rPr>
            </w:pPr>
          </w:p>
        </w:tc>
        <w:tc>
          <w:tcPr>
            <w:tcW w:w="1245" w:type="dxa"/>
            <w:noWrap/>
            <w:vAlign w:val="center"/>
          </w:tcPr>
          <w:p w14:paraId="1ED38307">
            <w:pPr>
              <w:widowControl/>
              <w:jc w:val="center"/>
              <w:rPr>
                <w:rFonts w:ascii="仿宋" w:hAnsi="仿宋" w:eastAsia="仿宋" w:cs="宋体"/>
                <w:color w:val="000000"/>
                <w:kern w:val="0"/>
                <w:szCs w:val="21"/>
              </w:rPr>
            </w:pPr>
          </w:p>
        </w:tc>
        <w:tc>
          <w:tcPr>
            <w:tcW w:w="1670" w:type="dxa"/>
            <w:noWrap w:val="0"/>
            <w:vAlign w:val="top"/>
          </w:tcPr>
          <w:p w14:paraId="022BBE27">
            <w:pPr>
              <w:widowControl/>
              <w:jc w:val="center"/>
              <w:rPr>
                <w:rFonts w:ascii="仿宋" w:hAnsi="仿宋" w:eastAsia="仿宋" w:cs="宋体"/>
                <w:color w:val="000000"/>
                <w:kern w:val="0"/>
                <w:szCs w:val="21"/>
              </w:rPr>
            </w:pPr>
          </w:p>
        </w:tc>
        <w:tc>
          <w:tcPr>
            <w:tcW w:w="1906" w:type="dxa"/>
            <w:noWrap/>
            <w:vAlign w:val="center"/>
          </w:tcPr>
          <w:p w14:paraId="6040CAEB">
            <w:pPr>
              <w:widowControl/>
              <w:jc w:val="center"/>
              <w:rPr>
                <w:rFonts w:ascii="仿宋" w:hAnsi="仿宋" w:eastAsia="仿宋" w:cs="宋体"/>
                <w:color w:val="000000"/>
                <w:kern w:val="0"/>
                <w:szCs w:val="21"/>
              </w:rPr>
            </w:pPr>
          </w:p>
        </w:tc>
        <w:tc>
          <w:tcPr>
            <w:tcW w:w="1715" w:type="dxa"/>
            <w:noWrap/>
            <w:vAlign w:val="center"/>
          </w:tcPr>
          <w:p w14:paraId="13491063">
            <w:pPr>
              <w:jc w:val="center"/>
            </w:pPr>
          </w:p>
        </w:tc>
        <w:tc>
          <w:tcPr>
            <w:tcW w:w="1333" w:type="dxa"/>
            <w:noWrap w:val="0"/>
            <w:vAlign w:val="top"/>
          </w:tcPr>
          <w:p w14:paraId="7C6E447B">
            <w:pPr>
              <w:jc w:val="center"/>
            </w:pPr>
          </w:p>
        </w:tc>
      </w:tr>
      <w:tr w14:paraId="1161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3" w:type="dxa"/>
            <w:noWrap/>
            <w:vAlign w:val="center"/>
          </w:tcPr>
          <w:p w14:paraId="567AD2AB">
            <w:pPr>
              <w:widowControl/>
              <w:jc w:val="center"/>
              <w:rPr>
                <w:rFonts w:ascii="仿宋" w:hAnsi="仿宋" w:eastAsia="仿宋" w:cs="宋体"/>
                <w:color w:val="000000"/>
                <w:kern w:val="0"/>
                <w:szCs w:val="21"/>
              </w:rPr>
            </w:pPr>
          </w:p>
        </w:tc>
        <w:tc>
          <w:tcPr>
            <w:tcW w:w="1245" w:type="dxa"/>
            <w:noWrap/>
            <w:vAlign w:val="center"/>
          </w:tcPr>
          <w:p w14:paraId="254E59EE">
            <w:pPr>
              <w:widowControl/>
              <w:jc w:val="center"/>
              <w:rPr>
                <w:rFonts w:ascii="仿宋" w:hAnsi="仿宋" w:eastAsia="仿宋" w:cs="宋体"/>
                <w:color w:val="000000"/>
                <w:kern w:val="0"/>
                <w:szCs w:val="21"/>
              </w:rPr>
            </w:pPr>
          </w:p>
        </w:tc>
        <w:tc>
          <w:tcPr>
            <w:tcW w:w="1670" w:type="dxa"/>
            <w:noWrap w:val="0"/>
            <w:vAlign w:val="top"/>
          </w:tcPr>
          <w:p w14:paraId="5A446ABC">
            <w:pPr>
              <w:widowControl/>
              <w:jc w:val="center"/>
              <w:rPr>
                <w:rFonts w:ascii="仿宋" w:hAnsi="仿宋" w:eastAsia="仿宋" w:cs="宋体"/>
                <w:color w:val="000000"/>
                <w:kern w:val="0"/>
                <w:szCs w:val="21"/>
              </w:rPr>
            </w:pPr>
          </w:p>
        </w:tc>
        <w:tc>
          <w:tcPr>
            <w:tcW w:w="1906" w:type="dxa"/>
            <w:noWrap/>
            <w:vAlign w:val="center"/>
          </w:tcPr>
          <w:p w14:paraId="1CA68CAD">
            <w:pPr>
              <w:widowControl/>
              <w:jc w:val="center"/>
              <w:rPr>
                <w:rFonts w:ascii="仿宋" w:hAnsi="仿宋" w:eastAsia="仿宋" w:cs="宋体"/>
                <w:color w:val="000000"/>
                <w:kern w:val="0"/>
                <w:szCs w:val="21"/>
              </w:rPr>
            </w:pPr>
          </w:p>
        </w:tc>
        <w:tc>
          <w:tcPr>
            <w:tcW w:w="1715" w:type="dxa"/>
            <w:noWrap/>
            <w:vAlign w:val="center"/>
          </w:tcPr>
          <w:p w14:paraId="64CB525B">
            <w:pPr>
              <w:widowControl/>
              <w:jc w:val="center"/>
              <w:rPr>
                <w:rFonts w:ascii="仿宋" w:hAnsi="仿宋" w:eastAsia="仿宋" w:cs="宋体"/>
                <w:color w:val="000000"/>
                <w:kern w:val="0"/>
                <w:szCs w:val="21"/>
              </w:rPr>
            </w:pPr>
          </w:p>
        </w:tc>
        <w:tc>
          <w:tcPr>
            <w:tcW w:w="1333" w:type="dxa"/>
            <w:noWrap w:val="0"/>
            <w:vAlign w:val="top"/>
          </w:tcPr>
          <w:p w14:paraId="274F332D">
            <w:pPr>
              <w:widowControl/>
              <w:jc w:val="center"/>
              <w:rPr>
                <w:rFonts w:ascii="仿宋" w:hAnsi="仿宋" w:eastAsia="仿宋" w:cs="宋体"/>
                <w:color w:val="000000"/>
                <w:kern w:val="0"/>
                <w:szCs w:val="21"/>
              </w:rPr>
            </w:pPr>
          </w:p>
        </w:tc>
      </w:tr>
      <w:tr w14:paraId="18E1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3" w:type="dxa"/>
            <w:noWrap/>
            <w:vAlign w:val="center"/>
          </w:tcPr>
          <w:p w14:paraId="0658CEFE">
            <w:pPr>
              <w:widowControl/>
              <w:jc w:val="center"/>
              <w:rPr>
                <w:rFonts w:ascii="仿宋" w:hAnsi="仿宋" w:eastAsia="仿宋" w:cs="宋体"/>
                <w:color w:val="000000"/>
                <w:kern w:val="0"/>
                <w:szCs w:val="21"/>
              </w:rPr>
            </w:pPr>
          </w:p>
        </w:tc>
        <w:tc>
          <w:tcPr>
            <w:tcW w:w="1245" w:type="dxa"/>
            <w:noWrap/>
            <w:vAlign w:val="center"/>
          </w:tcPr>
          <w:p w14:paraId="7444229E">
            <w:pPr>
              <w:widowControl/>
              <w:jc w:val="center"/>
              <w:rPr>
                <w:rFonts w:ascii="仿宋" w:hAnsi="仿宋" w:eastAsia="仿宋" w:cs="宋体"/>
                <w:color w:val="000000"/>
                <w:kern w:val="0"/>
                <w:szCs w:val="21"/>
              </w:rPr>
            </w:pPr>
          </w:p>
        </w:tc>
        <w:tc>
          <w:tcPr>
            <w:tcW w:w="1670" w:type="dxa"/>
            <w:noWrap w:val="0"/>
            <w:vAlign w:val="top"/>
          </w:tcPr>
          <w:p w14:paraId="4BD80061">
            <w:pPr>
              <w:widowControl/>
              <w:jc w:val="center"/>
              <w:rPr>
                <w:rFonts w:ascii="仿宋" w:hAnsi="仿宋" w:eastAsia="仿宋" w:cs="宋体"/>
                <w:color w:val="000000"/>
                <w:kern w:val="0"/>
                <w:szCs w:val="21"/>
              </w:rPr>
            </w:pPr>
          </w:p>
        </w:tc>
        <w:tc>
          <w:tcPr>
            <w:tcW w:w="1906" w:type="dxa"/>
            <w:noWrap/>
            <w:vAlign w:val="center"/>
          </w:tcPr>
          <w:p w14:paraId="53AF90E1">
            <w:pPr>
              <w:widowControl/>
              <w:jc w:val="center"/>
              <w:rPr>
                <w:rFonts w:ascii="仿宋" w:hAnsi="仿宋" w:eastAsia="仿宋" w:cs="宋体"/>
                <w:color w:val="000000"/>
                <w:kern w:val="0"/>
                <w:szCs w:val="21"/>
              </w:rPr>
            </w:pPr>
          </w:p>
        </w:tc>
        <w:tc>
          <w:tcPr>
            <w:tcW w:w="1715" w:type="dxa"/>
            <w:noWrap/>
            <w:vAlign w:val="center"/>
          </w:tcPr>
          <w:p w14:paraId="093E4453">
            <w:pPr>
              <w:jc w:val="center"/>
            </w:pPr>
          </w:p>
        </w:tc>
        <w:tc>
          <w:tcPr>
            <w:tcW w:w="1333" w:type="dxa"/>
            <w:noWrap w:val="0"/>
            <w:vAlign w:val="top"/>
          </w:tcPr>
          <w:p w14:paraId="02AFE60E">
            <w:pPr>
              <w:jc w:val="center"/>
            </w:pPr>
          </w:p>
        </w:tc>
      </w:tr>
      <w:tr w14:paraId="11FE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3" w:type="dxa"/>
            <w:noWrap/>
            <w:vAlign w:val="center"/>
          </w:tcPr>
          <w:p w14:paraId="42DE6304">
            <w:pPr>
              <w:widowControl/>
              <w:jc w:val="center"/>
              <w:rPr>
                <w:rFonts w:ascii="仿宋" w:hAnsi="仿宋" w:eastAsia="仿宋" w:cs="宋体"/>
                <w:color w:val="000000"/>
                <w:kern w:val="0"/>
                <w:szCs w:val="21"/>
              </w:rPr>
            </w:pPr>
          </w:p>
        </w:tc>
        <w:tc>
          <w:tcPr>
            <w:tcW w:w="1245" w:type="dxa"/>
            <w:noWrap/>
            <w:vAlign w:val="center"/>
          </w:tcPr>
          <w:p w14:paraId="376A2F33">
            <w:pPr>
              <w:widowControl/>
              <w:jc w:val="center"/>
              <w:rPr>
                <w:rFonts w:ascii="仿宋" w:hAnsi="仿宋" w:eastAsia="仿宋" w:cs="宋体"/>
                <w:color w:val="000000"/>
                <w:kern w:val="0"/>
                <w:szCs w:val="21"/>
              </w:rPr>
            </w:pPr>
          </w:p>
        </w:tc>
        <w:tc>
          <w:tcPr>
            <w:tcW w:w="1670" w:type="dxa"/>
            <w:noWrap w:val="0"/>
            <w:vAlign w:val="top"/>
          </w:tcPr>
          <w:p w14:paraId="03706D47">
            <w:pPr>
              <w:widowControl/>
              <w:jc w:val="center"/>
              <w:rPr>
                <w:rFonts w:ascii="仿宋" w:hAnsi="仿宋" w:eastAsia="仿宋" w:cs="宋体"/>
                <w:color w:val="000000"/>
                <w:kern w:val="0"/>
                <w:szCs w:val="21"/>
              </w:rPr>
            </w:pPr>
          </w:p>
        </w:tc>
        <w:tc>
          <w:tcPr>
            <w:tcW w:w="1906" w:type="dxa"/>
            <w:noWrap/>
            <w:vAlign w:val="center"/>
          </w:tcPr>
          <w:p w14:paraId="184980CC">
            <w:pPr>
              <w:widowControl/>
              <w:jc w:val="center"/>
              <w:rPr>
                <w:rFonts w:ascii="仿宋" w:hAnsi="仿宋" w:eastAsia="仿宋" w:cs="宋体"/>
                <w:color w:val="000000"/>
                <w:kern w:val="0"/>
                <w:szCs w:val="21"/>
              </w:rPr>
            </w:pPr>
          </w:p>
        </w:tc>
        <w:tc>
          <w:tcPr>
            <w:tcW w:w="1715" w:type="dxa"/>
            <w:noWrap/>
            <w:vAlign w:val="center"/>
          </w:tcPr>
          <w:p w14:paraId="19D1B89D">
            <w:pPr>
              <w:jc w:val="center"/>
            </w:pPr>
          </w:p>
        </w:tc>
        <w:tc>
          <w:tcPr>
            <w:tcW w:w="1333" w:type="dxa"/>
            <w:noWrap w:val="0"/>
            <w:vAlign w:val="top"/>
          </w:tcPr>
          <w:p w14:paraId="5955CD76">
            <w:pPr>
              <w:jc w:val="center"/>
            </w:pPr>
          </w:p>
        </w:tc>
      </w:tr>
      <w:tr w14:paraId="6AF0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3" w:type="dxa"/>
            <w:noWrap/>
            <w:vAlign w:val="center"/>
          </w:tcPr>
          <w:p w14:paraId="0EAC850F">
            <w:pPr>
              <w:widowControl/>
              <w:jc w:val="center"/>
              <w:rPr>
                <w:rFonts w:ascii="仿宋" w:hAnsi="仿宋" w:eastAsia="仿宋" w:cs="宋体"/>
                <w:color w:val="000000"/>
                <w:kern w:val="0"/>
                <w:szCs w:val="21"/>
              </w:rPr>
            </w:pPr>
          </w:p>
        </w:tc>
        <w:tc>
          <w:tcPr>
            <w:tcW w:w="1245" w:type="dxa"/>
            <w:noWrap/>
            <w:vAlign w:val="center"/>
          </w:tcPr>
          <w:p w14:paraId="02BA1206">
            <w:pPr>
              <w:widowControl/>
              <w:jc w:val="center"/>
              <w:rPr>
                <w:rFonts w:ascii="仿宋" w:hAnsi="仿宋" w:eastAsia="仿宋" w:cs="宋体"/>
                <w:color w:val="000000"/>
                <w:kern w:val="0"/>
                <w:szCs w:val="21"/>
              </w:rPr>
            </w:pPr>
          </w:p>
        </w:tc>
        <w:tc>
          <w:tcPr>
            <w:tcW w:w="1670" w:type="dxa"/>
            <w:noWrap w:val="0"/>
            <w:vAlign w:val="top"/>
          </w:tcPr>
          <w:p w14:paraId="3F08F73A">
            <w:pPr>
              <w:widowControl/>
              <w:jc w:val="center"/>
              <w:rPr>
                <w:rFonts w:ascii="仿宋" w:hAnsi="仿宋" w:eastAsia="仿宋" w:cs="宋体"/>
                <w:color w:val="000000"/>
                <w:kern w:val="0"/>
                <w:szCs w:val="21"/>
              </w:rPr>
            </w:pPr>
          </w:p>
        </w:tc>
        <w:tc>
          <w:tcPr>
            <w:tcW w:w="1906" w:type="dxa"/>
            <w:noWrap/>
            <w:vAlign w:val="center"/>
          </w:tcPr>
          <w:p w14:paraId="5EEDA663">
            <w:pPr>
              <w:widowControl/>
              <w:jc w:val="center"/>
              <w:rPr>
                <w:rFonts w:ascii="仿宋" w:hAnsi="仿宋" w:eastAsia="仿宋" w:cs="宋体"/>
                <w:color w:val="000000"/>
                <w:kern w:val="0"/>
                <w:szCs w:val="21"/>
              </w:rPr>
            </w:pPr>
          </w:p>
        </w:tc>
        <w:tc>
          <w:tcPr>
            <w:tcW w:w="1715" w:type="dxa"/>
            <w:noWrap/>
            <w:vAlign w:val="center"/>
          </w:tcPr>
          <w:p w14:paraId="3D80F94A">
            <w:pPr>
              <w:jc w:val="center"/>
            </w:pPr>
          </w:p>
        </w:tc>
        <w:tc>
          <w:tcPr>
            <w:tcW w:w="1333" w:type="dxa"/>
            <w:noWrap w:val="0"/>
            <w:vAlign w:val="top"/>
          </w:tcPr>
          <w:p w14:paraId="5D230EC1">
            <w:pPr>
              <w:jc w:val="center"/>
            </w:pPr>
          </w:p>
        </w:tc>
      </w:tr>
      <w:tr w14:paraId="2329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3" w:type="dxa"/>
            <w:noWrap/>
            <w:vAlign w:val="center"/>
          </w:tcPr>
          <w:p w14:paraId="06B0AC6E">
            <w:pPr>
              <w:widowControl/>
              <w:jc w:val="center"/>
              <w:rPr>
                <w:rFonts w:ascii="仿宋" w:hAnsi="仿宋" w:eastAsia="仿宋" w:cs="宋体"/>
                <w:color w:val="000000"/>
                <w:kern w:val="0"/>
                <w:szCs w:val="21"/>
              </w:rPr>
            </w:pPr>
          </w:p>
        </w:tc>
        <w:tc>
          <w:tcPr>
            <w:tcW w:w="1245" w:type="dxa"/>
            <w:noWrap/>
            <w:vAlign w:val="center"/>
          </w:tcPr>
          <w:p w14:paraId="27A5A053">
            <w:pPr>
              <w:widowControl/>
              <w:jc w:val="center"/>
              <w:rPr>
                <w:rFonts w:ascii="仿宋" w:hAnsi="仿宋" w:eastAsia="仿宋" w:cs="宋体"/>
                <w:color w:val="000000"/>
                <w:kern w:val="0"/>
                <w:szCs w:val="21"/>
              </w:rPr>
            </w:pPr>
          </w:p>
        </w:tc>
        <w:tc>
          <w:tcPr>
            <w:tcW w:w="1670" w:type="dxa"/>
            <w:noWrap w:val="0"/>
            <w:vAlign w:val="top"/>
          </w:tcPr>
          <w:p w14:paraId="524664C6">
            <w:pPr>
              <w:widowControl/>
              <w:jc w:val="center"/>
              <w:rPr>
                <w:rFonts w:ascii="仿宋" w:hAnsi="仿宋" w:eastAsia="仿宋" w:cs="宋体"/>
                <w:color w:val="000000"/>
                <w:kern w:val="0"/>
                <w:szCs w:val="21"/>
              </w:rPr>
            </w:pPr>
          </w:p>
        </w:tc>
        <w:tc>
          <w:tcPr>
            <w:tcW w:w="1906" w:type="dxa"/>
            <w:noWrap/>
            <w:vAlign w:val="center"/>
          </w:tcPr>
          <w:p w14:paraId="100DC61B">
            <w:pPr>
              <w:widowControl/>
              <w:jc w:val="center"/>
              <w:rPr>
                <w:rFonts w:ascii="仿宋" w:hAnsi="仿宋" w:eastAsia="仿宋" w:cs="宋体"/>
                <w:color w:val="000000"/>
                <w:kern w:val="0"/>
                <w:szCs w:val="21"/>
              </w:rPr>
            </w:pPr>
          </w:p>
        </w:tc>
        <w:tc>
          <w:tcPr>
            <w:tcW w:w="1715" w:type="dxa"/>
            <w:noWrap/>
            <w:vAlign w:val="center"/>
          </w:tcPr>
          <w:p w14:paraId="57F846CC">
            <w:pPr>
              <w:jc w:val="center"/>
            </w:pPr>
          </w:p>
        </w:tc>
        <w:tc>
          <w:tcPr>
            <w:tcW w:w="1333" w:type="dxa"/>
            <w:noWrap w:val="0"/>
            <w:vAlign w:val="top"/>
          </w:tcPr>
          <w:p w14:paraId="575FF881">
            <w:pPr>
              <w:jc w:val="center"/>
            </w:pPr>
          </w:p>
        </w:tc>
      </w:tr>
    </w:tbl>
    <w:p w14:paraId="3B762DF9">
      <w:pPr>
        <w:tabs>
          <w:tab w:val="left" w:pos="3600"/>
        </w:tabs>
        <w:wordWrap w:val="0"/>
        <w:ind w:right="44" w:rightChars="21"/>
        <w:jc w:val="right"/>
        <w:rPr>
          <w:rFonts w:ascii="仿宋" w:hAnsi="仿宋" w:eastAsia="仿宋"/>
          <w:bCs/>
          <w:color w:val="000000"/>
          <w:sz w:val="24"/>
          <w:szCs w:val="24"/>
        </w:rPr>
      </w:pPr>
      <w:r>
        <w:rPr>
          <w:rFonts w:ascii="仿宋" w:hAnsi="仿宋" w:eastAsia="仿宋"/>
          <w:bCs/>
          <w:color w:val="000000"/>
          <w:sz w:val="24"/>
          <w:szCs w:val="24"/>
        </w:rPr>
        <w:br w:type="textWrapping"/>
      </w:r>
    </w:p>
    <w:p w14:paraId="36F68F10">
      <w:pPr>
        <w:tabs>
          <w:tab w:val="left" w:pos="3600"/>
        </w:tabs>
        <w:wordWrap w:val="0"/>
        <w:ind w:right="44" w:rightChars="21"/>
        <w:jc w:val="right"/>
        <w:rPr>
          <w:rFonts w:ascii="仿宋" w:hAnsi="仿宋" w:eastAsia="仿宋"/>
          <w:bCs/>
          <w:color w:val="000000"/>
          <w:sz w:val="24"/>
          <w:szCs w:val="24"/>
        </w:rPr>
      </w:pPr>
      <w:r>
        <w:rPr>
          <w:rFonts w:ascii="仿宋" w:hAnsi="仿宋" w:eastAsia="仿宋"/>
          <w:bCs/>
          <w:color w:val="000000"/>
          <w:sz w:val="24"/>
          <w:szCs w:val="24"/>
        </w:rPr>
        <w:br w:type="page"/>
      </w:r>
    </w:p>
    <w:p w14:paraId="7248B5C7">
      <w:pPr>
        <w:tabs>
          <w:tab w:val="left" w:pos="3600"/>
        </w:tabs>
        <w:ind w:right="44" w:rightChars="21"/>
        <w:jc w:val="left"/>
        <w:rPr>
          <w:rFonts w:ascii="仿宋" w:hAnsi="仿宋" w:eastAsia="仿宋"/>
          <w:color w:val="000000"/>
          <w:sz w:val="24"/>
        </w:rPr>
      </w:pPr>
      <w:r>
        <w:rPr>
          <w:rFonts w:hint="eastAsia" w:ascii="仿宋" w:hAnsi="仿宋" w:eastAsia="仿宋"/>
          <w:color w:val="000000"/>
          <w:sz w:val="24"/>
          <w:szCs w:val="24"/>
        </w:rPr>
        <w:t>附件4-3</w:t>
      </w:r>
      <w:bookmarkEnd w:id="141"/>
      <w:bookmarkEnd w:id="142"/>
      <w:r>
        <w:rPr>
          <w:rFonts w:hint="eastAsia" w:ascii="仿宋" w:hAnsi="仿宋" w:eastAsia="仿宋"/>
          <w:color w:val="000000"/>
          <w:sz w:val="24"/>
          <w:szCs w:val="24"/>
        </w:rPr>
        <w:t xml:space="preserve">：     </w:t>
      </w:r>
      <w:bookmarkEnd w:id="143"/>
      <w:bookmarkStart w:id="144" w:name="_Toc223939104"/>
      <w:bookmarkEnd w:id="144"/>
    </w:p>
    <w:p w14:paraId="051A442A">
      <w:pPr>
        <w:keepNext/>
        <w:keepLines/>
        <w:ind w:right="44" w:rightChars="21"/>
        <w:jc w:val="center"/>
        <w:outlineLvl w:val="1"/>
        <w:rPr>
          <w:rFonts w:ascii="仿宋" w:hAnsi="仿宋" w:eastAsia="仿宋" w:cs="宋体"/>
          <w:b/>
          <w:bCs/>
          <w:color w:val="000000"/>
          <w:sz w:val="24"/>
        </w:rPr>
      </w:pPr>
      <w:bookmarkStart w:id="145" w:name="_Toc427828567"/>
      <w:bookmarkStart w:id="146" w:name="_Toc427828617"/>
    </w:p>
    <w:bookmarkEnd w:id="145"/>
    <w:bookmarkEnd w:id="146"/>
    <w:p w14:paraId="5910EF8A">
      <w:pPr>
        <w:keepNext/>
        <w:keepLines/>
        <w:ind w:right="44" w:rightChars="21"/>
        <w:jc w:val="center"/>
        <w:outlineLvl w:val="1"/>
        <w:rPr>
          <w:rFonts w:ascii="仿宋" w:hAnsi="仿宋" w:eastAsia="仿宋" w:cs="宋体"/>
          <w:b/>
          <w:bCs/>
          <w:color w:val="000000"/>
          <w:sz w:val="30"/>
          <w:szCs w:val="30"/>
        </w:rPr>
      </w:pPr>
      <w:r>
        <w:rPr>
          <w:rFonts w:hint="eastAsia" w:ascii="仿宋" w:hAnsi="仿宋" w:eastAsia="仿宋" w:cs="宋体"/>
          <w:b/>
          <w:bCs/>
          <w:color w:val="000000"/>
          <w:sz w:val="30"/>
          <w:szCs w:val="30"/>
        </w:rPr>
        <w:t>法定代表人证明及授权书</w:t>
      </w:r>
    </w:p>
    <w:p w14:paraId="1658A581">
      <w:pPr>
        <w:ind w:right="44" w:rightChars="21"/>
        <w:rPr>
          <w:rFonts w:ascii="仿宋" w:hAnsi="仿宋" w:eastAsia="仿宋"/>
          <w:color w:val="000000"/>
        </w:rPr>
      </w:pPr>
    </w:p>
    <w:p w14:paraId="365E6704">
      <w:pPr>
        <w:ind w:right="44" w:rightChars="21"/>
        <w:rPr>
          <w:rFonts w:ascii="仿宋" w:hAnsi="仿宋" w:eastAsia="仿宋" w:cs="黑体"/>
          <w:b/>
          <w:color w:val="000000"/>
          <w:sz w:val="24"/>
        </w:rPr>
      </w:pPr>
      <w:r>
        <w:rPr>
          <w:rFonts w:hint="eastAsia" w:ascii="仿宋" w:hAnsi="仿宋" w:eastAsia="仿宋" w:cs="宋体"/>
          <w:b/>
          <w:bCs/>
          <w:color w:val="000000"/>
          <w:kern w:val="0"/>
          <w:sz w:val="24"/>
          <w:szCs w:val="24"/>
        </w:rPr>
        <w:t>广州市城壹商业发展有限公司</w:t>
      </w:r>
      <w:r>
        <w:rPr>
          <w:rFonts w:hint="eastAsia" w:ascii="仿宋" w:hAnsi="仿宋" w:eastAsia="仿宋" w:cs="黑体"/>
          <w:b/>
          <w:color w:val="000000"/>
          <w:sz w:val="24"/>
          <w:szCs w:val="24"/>
        </w:rPr>
        <w:tab/>
      </w:r>
    </w:p>
    <w:p w14:paraId="0CDB441D">
      <w:pPr>
        <w:ind w:right="44" w:rightChars="21" w:firstLine="480" w:firstLineChars="200"/>
        <w:rPr>
          <w:rFonts w:ascii="仿宋" w:hAnsi="仿宋" w:eastAsia="仿宋" w:cs="黑体"/>
          <w:color w:val="000000"/>
          <w:sz w:val="24"/>
        </w:rPr>
      </w:pPr>
    </w:p>
    <w:p w14:paraId="2ECF7EC3">
      <w:pPr>
        <w:ind w:right="44" w:rightChars="21" w:firstLine="480" w:firstLineChars="200"/>
        <w:rPr>
          <w:rFonts w:ascii="仿宋" w:hAnsi="仿宋" w:eastAsia="仿宋" w:cs="黑体"/>
          <w:color w:val="000000"/>
          <w:sz w:val="24"/>
        </w:rPr>
      </w:pPr>
      <w:r>
        <w:rPr>
          <w:rFonts w:hint="eastAsia" w:ascii="仿宋" w:hAnsi="仿宋" w:eastAsia="仿宋" w:cs="黑体"/>
          <w:color w:val="000000"/>
          <w:sz w:val="24"/>
          <w:szCs w:val="24"/>
          <w:u w:val="single"/>
        </w:rPr>
        <w:t xml:space="preserve">      </w:t>
      </w:r>
      <w:r>
        <w:rPr>
          <w:rFonts w:hint="eastAsia" w:ascii="仿宋" w:hAnsi="仿宋" w:eastAsia="仿宋" w:cs="黑体"/>
          <w:color w:val="000000"/>
          <w:sz w:val="24"/>
          <w:szCs w:val="24"/>
        </w:rPr>
        <w:t>是我司法定代表人（身份证号码</w:t>
      </w:r>
      <w:r>
        <w:rPr>
          <w:rFonts w:hint="eastAsia" w:ascii="仿宋" w:hAnsi="仿宋" w:eastAsia="仿宋" w:cs="黑体"/>
          <w:color w:val="000000"/>
          <w:sz w:val="24"/>
          <w:szCs w:val="24"/>
          <w:u w:val="single"/>
        </w:rPr>
        <w:t xml:space="preserve">               ）</w:t>
      </w:r>
      <w:r>
        <w:rPr>
          <w:rFonts w:hint="eastAsia" w:ascii="仿宋" w:hAnsi="仿宋" w:eastAsia="仿宋" w:cs="黑体"/>
          <w:color w:val="000000"/>
          <w:sz w:val="24"/>
          <w:szCs w:val="24"/>
        </w:rPr>
        <w:t>，现任公司</w:t>
      </w:r>
      <w:r>
        <w:rPr>
          <w:rFonts w:hint="eastAsia" w:ascii="仿宋" w:hAnsi="仿宋" w:eastAsia="仿宋" w:cs="黑体"/>
          <w:color w:val="000000"/>
          <w:sz w:val="24"/>
          <w:szCs w:val="24"/>
          <w:u w:val="single"/>
        </w:rPr>
        <w:t xml:space="preserve">       </w:t>
      </w:r>
      <w:r>
        <w:rPr>
          <w:rFonts w:hint="eastAsia" w:ascii="仿宋" w:hAnsi="仿宋" w:eastAsia="仿宋" w:cs="黑体"/>
          <w:color w:val="000000"/>
          <w:sz w:val="24"/>
          <w:szCs w:val="24"/>
        </w:rPr>
        <w:t>，在此授权</w:t>
      </w:r>
      <w:r>
        <w:rPr>
          <w:rFonts w:hint="eastAsia" w:ascii="仿宋" w:hAnsi="仿宋" w:eastAsia="仿宋" w:cs="黑体"/>
          <w:color w:val="000000"/>
          <w:sz w:val="24"/>
          <w:szCs w:val="24"/>
          <w:u w:val="single"/>
        </w:rPr>
        <w:t xml:space="preserve">           （</w:t>
      </w:r>
      <w:r>
        <w:rPr>
          <w:rFonts w:hint="eastAsia" w:ascii="仿宋" w:hAnsi="仿宋" w:eastAsia="仿宋" w:cs="黑体"/>
          <w:color w:val="000000"/>
          <w:sz w:val="24"/>
          <w:szCs w:val="24"/>
        </w:rPr>
        <w:t>身份证号码</w:t>
      </w:r>
      <w:r>
        <w:rPr>
          <w:rFonts w:hint="eastAsia" w:ascii="仿宋" w:hAnsi="仿宋" w:eastAsia="仿宋" w:cs="黑体"/>
          <w:color w:val="000000"/>
          <w:sz w:val="24"/>
          <w:szCs w:val="24"/>
          <w:u w:val="single"/>
        </w:rPr>
        <w:t xml:space="preserve">                     ）</w:t>
      </w:r>
      <w:r>
        <w:rPr>
          <w:rFonts w:hint="eastAsia" w:ascii="仿宋" w:hAnsi="仿宋" w:eastAsia="仿宋" w:cs="黑体"/>
          <w:color w:val="000000"/>
          <w:sz w:val="24"/>
          <w:szCs w:val="24"/>
        </w:rPr>
        <w:t>，现任公司</w:t>
      </w:r>
      <w:r>
        <w:rPr>
          <w:rFonts w:hint="eastAsia" w:ascii="仿宋" w:hAnsi="仿宋" w:eastAsia="仿宋" w:cs="黑体"/>
          <w:color w:val="000000"/>
          <w:sz w:val="24"/>
          <w:szCs w:val="24"/>
          <w:u w:val="single"/>
        </w:rPr>
        <w:t xml:space="preserve">          </w:t>
      </w:r>
      <w:r>
        <w:rPr>
          <w:rFonts w:hint="eastAsia" w:ascii="仿宋" w:hAnsi="仿宋" w:eastAsia="仿宋" w:cs="黑体"/>
          <w:color w:val="000000"/>
          <w:sz w:val="24"/>
          <w:szCs w:val="24"/>
        </w:rPr>
        <w:t>，作为我公司的全权代理人，在</w:t>
      </w:r>
      <w:r>
        <w:rPr>
          <w:rFonts w:hint="eastAsia" w:ascii="仿宋" w:hAnsi="仿宋" w:eastAsia="仿宋" w:cs="黑体"/>
          <w:color w:val="000000"/>
          <w:sz w:val="24"/>
          <w:szCs w:val="24"/>
          <w:u w:val="single"/>
        </w:rPr>
        <w:t xml:space="preserve">                     </w:t>
      </w:r>
      <w:r>
        <w:rPr>
          <w:rFonts w:hint="eastAsia" w:ascii="仿宋" w:hAnsi="仿宋" w:eastAsia="仿宋" w:cs="黑体"/>
          <w:color w:val="000000"/>
          <w:sz w:val="24"/>
          <w:szCs w:val="24"/>
        </w:rPr>
        <w:t>项目</w:t>
      </w:r>
      <w:r>
        <w:rPr>
          <w:rFonts w:hint="eastAsia" w:ascii="仿宋" w:hAnsi="仿宋" w:eastAsia="仿宋" w:cs="黑体"/>
          <w:sz w:val="24"/>
          <w:szCs w:val="24"/>
        </w:rPr>
        <w:t>的竞</w:t>
      </w:r>
      <w:r>
        <w:rPr>
          <w:rFonts w:hint="eastAsia" w:ascii="仿宋" w:hAnsi="仿宋" w:eastAsia="仿宋" w:cs="黑体"/>
          <w:color w:val="000000"/>
          <w:sz w:val="24"/>
          <w:szCs w:val="24"/>
        </w:rPr>
        <w:t>选及其合同执行过程中，以我公司的名义处理一切与之有关的事务。</w:t>
      </w:r>
    </w:p>
    <w:p w14:paraId="4ED016FA">
      <w:pPr>
        <w:ind w:right="44" w:rightChars="21" w:firstLine="480" w:firstLineChars="200"/>
        <w:rPr>
          <w:rFonts w:ascii="仿宋" w:hAnsi="仿宋" w:eastAsia="仿宋"/>
          <w:color w:val="000000"/>
          <w:sz w:val="24"/>
        </w:rPr>
      </w:pPr>
      <w:r>
        <w:rPr>
          <w:rFonts w:hint="eastAsia" w:ascii="仿宋" w:hAnsi="仿宋" w:eastAsia="仿宋"/>
          <w:color w:val="000000"/>
          <w:sz w:val="24"/>
          <w:szCs w:val="24"/>
        </w:rPr>
        <w:t>本授权书于签字之日起生效，特此声明。</w:t>
      </w:r>
    </w:p>
    <w:p w14:paraId="60C3046E">
      <w:pPr>
        <w:ind w:right="44" w:rightChars="21" w:firstLine="120" w:firstLineChars="50"/>
        <w:rPr>
          <w:rFonts w:ascii="仿宋" w:hAnsi="仿宋" w:eastAsia="仿宋"/>
          <w:color w:val="000000"/>
          <w:sz w:val="24"/>
        </w:rPr>
      </w:pPr>
    </w:p>
    <w:p w14:paraId="64DA26A8">
      <w:pPr>
        <w:ind w:right="44" w:rightChars="21"/>
        <w:jc w:val="center"/>
        <w:rPr>
          <w:rFonts w:ascii="仿宋" w:hAnsi="仿宋" w:eastAsia="仿宋"/>
          <w:bCs/>
          <w:color w:val="000000"/>
          <w:sz w:val="24"/>
        </w:rPr>
      </w:pPr>
      <w:r>
        <w:rPr>
          <w:rFonts w:hint="eastAsia" w:ascii="仿宋" w:hAnsi="仿宋" w:eastAsia="仿宋"/>
          <w:bCs/>
          <w:color w:val="000000"/>
          <w:sz w:val="24"/>
          <w:szCs w:val="24"/>
        </w:rPr>
        <w:t>竞投人全称（公章）:</w:t>
      </w:r>
    </w:p>
    <w:p w14:paraId="56E7CF72">
      <w:pPr>
        <w:ind w:right="44" w:rightChars="21"/>
        <w:jc w:val="center"/>
        <w:rPr>
          <w:rFonts w:ascii="仿宋" w:hAnsi="仿宋" w:eastAsia="仿宋"/>
          <w:bCs/>
          <w:color w:val="000000"/>
          <w:sz w:val="24"/>
        </w:rPr>
      </w:pPr>
    </w:p>
    <w:p w14:paraId="1270A9FE">
      <w:pPr>
        <w:tabs>
          <w:tab w:val="left" w:pos="3600"/>
        </w:tabs>
        <w:wordWrap w:val="0"/>
        <w:ind w:right="44" w:rightChars="21"/>
        <w:jc w:val="center"/>
        <w:rPr>
          <w:rFonts w:ascii="仿宋" w:hAnsi="仿宋" w:eastAsia="仿宋"/>
          <w:bCs/>
          <w:color w:val="000000"/>
          <w:sz w:val="24"/>
        </w:rPr>
      </w:pPr>
      <w:r>
        <w:rPr>
          <w:rFonts w:hint="eastAsia" w:ascii="仿宋" w:hAnsi="仿宋" w:eastAsia="仿宋"/>
          <w:bCs/>
          <w:color w:val="000000"/>
          <w:sz w:val="24"/>
          <w:szCs w:val="24"/>
        </w:rPr>
        <w:t>法定代表人(</w:t>
      </w:r>
      <w:r>
        <w:rPr>
          <w:rFonts w:hint="eastAsia" w:ascii="仿宋" w:hAnsi="仿宋" w:eastAsia="仿宋"/>
          <w:color w:val="000000"/>
          <w:sz w:val="24"/>
          <w:szCs w:val="24"/>
        </w:rPr>
        <w:t>签字</w:t>
      </w:r>
      <w:r>
        <w:rPr>
          <w:rFonts w:hint="eastAsia" w:ascii="仿宋" w:hAnsi="仿宋" w:eastAsia="仿宋"/>
          <w:bCs/>
          <w:color w:val="000000"/>
          <w:sz w:val="24"/>
          <w:szCs w:val="24"/>
        </w:rPr>
        <w:t>)：</w:t>
      </w:r>
    </w:p>
    <w:p w14:paraId="60DD0CD7">
      <w:pPr>
        <w:tabs>
          <w:tab w:val="left" w:pos="3600"/>
        </w:tabs>
        <w:ind w:right="44" w:rightChars="21"/>
        <w:jc w:val="center"/>
        <w:rPr>
          <w:rFonts w:ascii="仿宋" w:hAnsi="仿宋" w:eastAsia="仿宋"/>
          <w:bCs/>
          <w:color w:val="000000"/>
          <w:sz w:val="24"/>
        </w:rPr>
      </w:pPr>
    </w:p>
    <w:p w14:paraId="23CD102D">
      <w:pPr>
        <w:tabs>
          <w:tab w:val="left" w:pos="3600"/>
        </w:tabs>
        <w:wordWrap w:val="0"/>
        <w:ind w:right="44" w:rightChars="21"/>
        <w:jc w:val="center"/>
        <w:rPr>
          <w:rFonts w:ascii="仿宋" w:hAnsi="仿宋" w:eastAsia="仿宋"/>
          <w:color w:val="000000"/>
          <w:sz w:val="24"/>
        </w:rPr>
      </w:pPr>
      <w:r>
        <w:rPr>
          <w:rFonts w:hint="eastAsia" w:ascii="仿宋" w:hAnsi="仿宋" w:eastAsia="仿宋"/>
          <w:bCs/>
          <w:color w:val="000000"/>
          <w:sz w:val="24"/>
          <w:szCs w:val="24"/>
        </w:rPr>
        <w:t>日    期：</w:t>
      </w:r>
    </w:p>
    <w:p w14:paraId="6138E6D0">
      <w:pPr>
        <w:tabs>
          <w:tab w:val="left" w:pos="3600"/>
        </w:tabs>
        <w:wordWrap w:val="0"/>
        <w:ind w:right="44" w:rightChars="21"/>
        <w:jc w:val="right"/>
        <w:rPr>
          <w:rFonts w:ascii="仿宋" w:hAnsi="仿宋" w:eastAsia="仿宋"/>
          <w:color w:val="000000"/>
          <w:sz w:val="24"/>
        </w:rPr>
      </w:pPr>
    </w:p>
    <w:p w14:paraId="4ADE13DC">
      <w:pPr>
        <w:ind w:right="44" w:rightChars="21" w:firstLine="120" w:firstLineChars="50"/>
        <w:rPr>
          <w:rFonts w:ascii="仿宋" w:hAnsi="仿宋" w:eastAsia="仿宋"/>
          <w:color w:val="000000"/>
          <w:sz w:val="24"/>
        </w:rPr>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77"/>
      </w:tblGrid>
      <w:tr w14:paraId="1B127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14" w:hRule="atLeast"/>
          <w:jc w:val="center"/>
        </w:trPr>
        <w:tc>
          <w:tcPr>
            <w:tcW w:w="5977" w:type="dxa"/>
            <w:noWrap w:val="0"/>
            <w:vAlign w:val="center"/>
          </w:tcPr>
          <w:p w14:paraId="5DC8850E">
            <w:pPr>
              <w:ind w:right="44" w:rightChars="21" w:firstLine="1455" w:firstLineChars="604"/>
              <w:jc w:val="left"/>
              <w:rPr>
                <w:rFonts w:ascii="仿宋" w:hAnsi="仿宋" w:eastAsia="仿宋" w:cs="黑体"/>
                <w:b/>
                <w:color w:val="000000"/>
                <w:sz w:val="24"/>
                <w:szCs w:val="24"/>
              </w:rPr>
            </w:pPr>
            <w:r>
              <w:rPr>
                <w:rFonts w:hint="eastAsia" w:ascii="仿宋" w:hAnsi="仿宋" w:eastAsia="仿宋" w:cs="黑体"/>
                <w:b/>
                <w:color w:val="000000"/>
                <w:sz w:val="24"/>
                <w:szCs w:val="24"/>
              </w:rPr>
              <w:t>法定代表人</w:t>
            </w:r>
          </w:p>
          <w:p w14:paraId="12A15F50">
            <w:pPr>
              <w:ind w:right="44" w:rightChars="21" w:firstLine="1455" w:firstLineChars="604"/>
              <w:jc w:val="left"/>
              <w:rPr>
                <w:rFonts w:ascii="仿宋" w:hAnsi="仿宋" w:eastAsia="仿宋" w:cs="黑体"/>
                <w:b/>
                <w:color w:val="000000"/>
                <w:sz w:val="24"/>
                <w:szCs w:val="24"/>
              </w:rPr>
            </w:pPr>
            <w:r>
              <w:rPr>
                <w:rFonts w:hint="eastAsia" w:ascii="仿宋" w:hAnsi="仿宋" w:eastAsia="仿宋" w:cs="黑体"/>
                <w:b/>
                <w:color w:val="000000"/>
                <w:sz w:val="24"/>
                <w:szCs w:val="24"/>
              </w:rPr>
              <w:t>居民身份证复印件（盖章）</w:t>
            </w:r>
          </w:p>
          <w:p w14:paraId="27A40B6F">
            <w:pPr>
              <w:ind w:right="44" w:rightChars="21" w:firstLine="2535" w:firstLineChars="1052"/>
              <w:rPr>
                <w:rFonts w:ascii="仿宋" w:hAnsi="仿宋" w:eastAsia="仿宋" w:cs="黑体"/>
                <w:color w:val="000000"/>
                <w:sz w:val="24"/>
              </w:rPr>
            </w:pPr>
            <w:r>
              <w:rPr>
                <w:rFonts w:hint="eastAsia" w:ascii="仿宋" w:hAnsi="仿宋" w:eastAsia="仿宋" w:cs="黑体"/>
                <w:b/>
                <w:color w:val="000000"/>
                <w:sz w:val="24"/>
                <w:szCs w:val="24"/>
              </w:rPr>
              <w:t>粘贴处</w:t>
            </w:r>
          </w:p>
        </w:tc>
      </w:tr>
    </w:tbl>
    <w:p w14:paraId="4AFA2BEB">
      <w:pPr>
        <w:keepNext/>
        <w:keepLines/>
        <w:ind w:right="44" w:rightChars="21"/>
        <w:outlineLvl w:val="1"/>
        <w:rPr>
          <w:rFonts w:ascii="仿宋" w:hAnsi="仿宋" w:eastAsia="仿宋"/>
          <w:b/>
          <w:bCs/>
          <w:color w:val="000000"/>
          <w:sz w:val="24"/>
        </w:rPr>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05"/>
      </w:tblGrid>
      <w:tr w14:paraId="68C2C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74" w:hRule="atLeast"/>
          <w:jc w:val="center"/>
        </w:trPr>
        <w:tc>
          <w:tcPr>
            <w:tcW w:w="6105" w:type="dxa"/>
            <w:noWrap w:val="0"/>
            <w:vAlign w:val="center"/>
          </w:tcPr>
          <w:p w14:paraId="7B4A7A8E">
            <w:pPr>
              <w:ind w:right="44" w:rightChars="21" w:firstLine="1449" w:firstLineChars="604"/>
              <w:rPr>
                <w:rFonts w:ascii="仿宋" w:hAnsi="仿宋" w:eastAsia="仿宋" w:cs="黑体"/>
                <w:b/>
                <w:color w:val="000000"/>
                <w:sz w:val="24"/>
                <w:szCs w:val="24"/>
              </w:rPr>
            </w:pPr>
            <w:r>
              <w:rPr>
                <w:rFonts w:ascii="仿宋" w:hAnsi="仿宋" w:eastAsia="仿宋"/>
                <w:sz w:val="24"/>
                <w:szCs w:val="24"/>
              </w:rPr>
              <w:br w:type="page"/>
            </w:r>
            <w:r>
              <w:rPr>
                <w:rFonts w:hint="eastAsia" w:ascii="仿宋" w:hAnsi="仿宋" w:eastAsia="仿宋" w:cs="黑体"/>
                <w:b/>
                <w:color w:val="000000"/>
                <w:sz w:val="24"/>
                <w:szCs w:val="24"/>
              </w:rPr>
              <w:t>被授权人</w:t>
            </w:r>
          </w:p>
          <w:p w14:paraId="11F07FA1">
            <w:pPr>
              <w:ind w:right="44" w:rightChars="21" w:firstLine="1455" w:firstLineChars="604"/>
              <w:rPr>
                <w:rFonts w:ascii="仿宋" w:hAnsi="仿宋" w:eastAsia="仿宋" w:cs="黑体"/>
                <w:b/>
                <w:color w:val="000000"/>
                <w:sz w:val="24"/>
                <w:szCs w:val="24"/>
              </w:rPr>
            </w:pPr>
            <w:r>
              <w:rPr>
                <w:rFonts w:hint="eastAsia" w:ascii="仿宋" w:hAnsi="仿宋" w:eastAsia="仿宋" w:cs="黑体"/>
                <w:b/>
                <w:color w:val="000000"/>
                <w:sz w:val="24"/>
                <w:szCs w:val="24"/>
              </w:rPr>
              <w:t>居民身份证复印件（盖章）</w:t>
            </w:r>
          </w:p>
          <w:p w14:paraId="6CE03946">
            <w:pPr>
              <w:ind w:right="44" w:rightChars="21" w:firstLine="2535" w:firstLineChars="1052"/>
              <w:rPr>
                <w:rFonts w:ascii="仿宋" w:hAnsi="仿宋" w:eastAsia="仿宋" w:cs="黑体"/>
                <w:color w:val="000000"/>
                <w:sz w:val="24"/>
              </w:rPr>
            </w:pPr>
            <w:r>
              <w:rPr>
                <w:rFonts w:hint="eastAsia" w:ascii="仿宋" w:hAnsi="仿宋" w:eastAsia="仿宋" w:cs="黑体"/>
                <w:b/>
                <w:color w:val="000000"/>
                <w:sz w:val="24"/>
                <w:szCs w:val="24"/>
              </w:rPr>
              <w:t>粘贴处</w:t>
            </w:r>
          </w:p>
        </w:tc>
      </w:tr>
    </w:tbl>
    <w:p w14:paraId="276604AD">
      <w:pPr>
        <w:keepNext/>
        <w:keepLines/>
        <w:ind w:right="44" w:rightChars="21"/>
        <w:outlineLvl w:val="1"/>
        <w:rPr>
          <w:rFonts w:ascii="仿宋" w:hAnsi="仿宋" w:eastAsia="仿宋"/>
          <w:b/>
          <w:bCs/>
          <w:color w:val="000000"/>
          <w:sz w:val="24"/>
        </w:rPr>
      </w:pPr>
      <w:bookmarkStart w:id="147" w:name="_Toc334797774"/>
    </w:p>
    <w:p w14:paraId="03BA9DDA">
      <w:pPr>
        <w:pStyle w:val="10"/>
        <w:spacing w:line="360" w:lineRule="auto"/>
        <w:ind w:right="44" w:rightChars="21"/>
        <w:rPr>
          <w:rFonts w:ascii="仿宋" w:hAnsi="仿宋" w:eastAsia="仿宋" w:cs="宋体"/>
          <w:b w:val="0"/>
          <w:sz w:val="24"/>
          <w:szCs w:val="24"/>
        </w:rPr>
      </w:pPr>
      <w:r>
        <w:rPr>
          <w:rFonts w:ascii="仿宋" w:hAnsi="仿宋" w:eastAsia="仿宋"/>
          <w:sz w:val="24"/>
          <w:szCs w:val="24"/>
        </w:rPr>
        <w:br w:type="page"/>
      </w:r>
      <w:bookmarkStart w:id="148" w:name="_Toc427828568"/>
      <w:bookmarkStart w:id="149" w:name="_Toc427828618"/>
      <w:r>
        <w:rPr>
          <w:rFonts w:hint="eastAsia" w:ascii="仿宋" w:hAnsi="仿宋" w:eastAsia="仿宋" w:cs="宋体"/>
          <w:b w:val="0"/>
          <w:sz w:val="24"/>
          <w:szCs w:val="24"/>
        </w:rPr>
        <w:t>附件4-4：</w:t>
      </w:r>
    </w:p>
    <w:p w14:paraId="3E83E192">
      <w:pPr>
        <w:pStyle w:val="10"/>
        <w:spacing w:line="360" w:lineRule="auto"/>
        <w:ind w:right="44" w:rightChars="21"/>
        <w:jc w:val="center"/>
        <w:rPr>
          <w:rFonts w:ascii="仿宋" w:hAnsi="仿宋" w:eastAsia="仿宋" w:cs="宋体"/>
          <w:sz w:val="30"/>
          <w:szCs w:val="30"/>
        </w:rPr>
      </w:pPr>
      <w:r>
        <w:rPr>
          <w:rFonts w:hint="eastAsia" w:ascii="仿宋" w:hAnsi="仿宋" w:eastAsia="仿宋" w:cs="宋体"/>
          <w:sz w:val="30"/>
          <w:szCs w:val="30"/>
        </w:rPr>
        <w:t>资格证明文件</w:t>
      </w:r>
    </w:p>
    <w:p w14:paraId="39595584">
      <w:pPr>
        <w:pStyle w:val="11"/>
        <w:spacing w:line="360" w:lineRule="auto"/>
        <w:ind w:right="44" w:rightChars="21"/>
        <w:rPr>
          <w:rFonts w:ascii="仿宋" w:hAnsi="仿宋" w:eastAsia="仿宋" w:cs="宋体"/>
        </w:rPr>
      </w:pPr>
      <w:r>
        <w:rPr>
          <w:rFonts w:hint="eastAsia" w:ascii="仿宋" w:hAnsi="仿宋" w:eastAsia="仿宋" w:cs="宋体"/>
        </w:rPr>
        <w:t>必须提供：营业执照（副本）、开户许可证、“信用中国”网站下载的信用报告</w:t>
      </w:r>
    </w:p>
    <w:p w14:paraId="1051C62E">
      <w:pPr>
        <w:pStyle w:val="11"/>
        <w:spacing w:line="360" w:lineRule="auto"/>
        <w:ind w:right="44" w:rightChars="21"/>
        <w:rPr>
          <w:rFonts w:ascii="仿宋" w:hAnsi="仿宋" w:eastAsia="仿宋" w:cs="宋体"/>
        </w:rPr>
      </w:pPr>
      <w:r>
        <w:rPr>
          <w:rFonts w:hint="eastAsia" w:ascii="仿宋" w:hAnsi="仿宋" w:eastAsia="仿宋" w:cs="宋体"/>
        </w:rPr>
        <w:t>选择性提供：质量认证证书及竞投方认为必要提供的文件。</w:t>
      </w:r>
    </w:p>
    <w:tbl>
      <w:tblPr>
        <w:tblStyle w:val="6"/>
        <w:tblW w:w="0" w:type="auto"/>
        <w:jc w:val="center"/>
        <w:tblLayout w:type="fixed"/>
        <w:tblCellMar>
          <w:top w:w="0" w:type="dxa"/>
          <w:left w:w="108" w:type="dxa"/>
          <w:bottom w:w="0" w:type="dxa"/>
          <w:right w:w="108" w:type="dxa"/>
        </w:tblCellMar>
      </w:tblPr>
      <w:tblGrid>
        <w:gridCol w:w="8318"/>
      </w:tblGrid>
      <w:tr w14:paraId="7C444F21">
        <w:tblPrEx>
          <w:tblCellMar>
            <w:top w:w="0" w:type="dxa"/>
            <w:left w:w="108" w:type="dxa"/>
            <w:bottom w:w="0" w:type="dxa"/>
            <w:right w:w="108" w:type="dxa"/>
          </w:tblCellMar>
        </w:tblPrEx>
        <w:trPr>
          <w:cantSplit/>
          <w:trHeight w:val="10118" w:hRule="atLeast"/>
          <w:jc w:val="center"/>
        </w:trPr>
        <w:tc>
          <w:tcPr>
            <w:tcW w:w="831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14:paraId="6B71416F">
            <w:pPr>
              <w:spacing w:line="360" w:lineRule="auto"/>
              <w:ind w:right="44" w:rightChars="21"/>
              <w:rPr>
                <w:rFonts w:ascii="仿宋" w:hAnsi="仿宋" w:eastAsia="仿宋" w:cs="宋体"/>
              </w:rPr>
            </w:pPr>
          </w:p>
        </w:tc>
      </w:tr>
    </w:tbl>
    <w:p w14:paraId="27490377">
      <w:pPr>
        <w:pStyle w:val="11"/>
        <w:spacing w:line="360" w:lineRule="auto"/>
        <w:ind w:right="44" w:rightChars="21"/>
        <w:rPr>
          <w:rFonts w:ascii="仿宋" w:hAnsi="仿宋" w:eastAsia="仿宋" w:cs="宋体"/>
        </w:rPr>
      </w:pPr>
    </w:p>
    <w:p w14:paraId="100CE6B3">
      <w:pPr>
        <w:pStyle w:val="11"/>
        <w:spacing w:line="360" w:lineRule="auto"/>
        <w:ind w:right="44" w:rightChars="21"/>
        <w:rPr>
          <w:rFonts w:ascii="仿宋" w:hAnsi="仿宋" w:eastAsia="仿宋" w:cs="宋体"/>
        </w:rPr>
      </w:pPr>
    </w:p>
    <w:p w14:paraId="4E64D98D">
      <w:pPr>
        <w:pStyle w:val="11"/>
        <w:spacing w:line="360" w:lineRule="auto"/>
        <w:ind w:right="44" w:rightChars="21"/>
        <w:rPr>
          <w:rFonts w:ascii="仿宋" w:hAnsi="仿宋" w:eastAsia="仿宋" w:cs="宋体"/>
        </w:rPr>
      </w:pPr>
    </w:p>
    <w:bookmarkEnd w:id="89"/>
    <w:bookmarkEnd w:id="147"/>
    <w:bookmarkEnd w:id="148"/>
    <w:bookmarkEnd w:id="149"/>
    <w:p w14:paraId="27C12B36">
      <w:pPr>
        <w:ind w:right="44" w:rightChars="21"/>
        <w:rPr>
          <w:rFonts w:ascii="仿宋" w:hAnsi="仿宋" w:eastAsia="仿宋"/>
          <w:color w:val="000000"/>
          <w:sz w:val="24"/>
          <w:szCs w:val="24"/>
        </w:rPr>
      </w:pPr>
      <w:r>
        <w:rPr>
          <w:rFonts w:hint="eastAsia" w:ascii="仿宋" w:hAnsi="仿宋" w:eastAsia="仿宋"/>
          <w:color w:val="000000"/>
          <w:sz w:val="24"/>
          <w:szCs w:val="24"/>
        </w:rPr>
        <w:t>附件4-5：</w:t>
      </w:r>
    </w:p>
    <w:p w14:paraId="64811F9F">
      <w:pPr>
        <w:keepNext/>
        <w:keepLines/>
        <w:ind w:right="44" w:rightChars="21"/>
        <w:jc w:val="center"/>
        <w:outlineLvl w:val="1"/>
        <w:rPr>
          <w:rFonts w:ascii="仿宋" w:hAnsi="仿宋" w:eastAsia="仿宋" w:cs="宋体"/>
          <w:b/>
          <w:bCs/>
          <w:color w:val="000000"/>
          <w:sz w:val="30"/>
          <w:szCs w:val="30"/>
        </w:rPr>
      </w:pPr>
      <w:r>
        <w:rPr>
          <w:rFonts w:hint="eastAsia" w:ascii="仿宋" w:hAnsi="仿宋" w:eastAsia="仿宋" w:cs="宋体"/>
          <w:b/>
          <w:bCs/>
          <w:color w:val="000000"/>
          <w:sz w:val="30"/>
          <w:szCs w:val="30"/>
        </w:rPr>
        <w:t>资格文件声明和承诺函</w:t>
      </w:r>
    </w:p>
    <w:p w14:paraId="7B0F2958">
      <w:pPr>
        <w:widowControl/>
        <w:tabs>
          <w:tab w:val="left" w:pos="7380"/>
        </w:tabs>
        <w:spacing w:line="480" w:lineRule="atLeast"/>
        <w:ind w:right="44" w:rightChars="21"/>
        <w:rPr>
          <w:rFonts w:ascii="仿宋" w:hAnsi="仿宋" w:eastAsia="仿宋"/>
          <w:sz w:val="24"/>
        </w:rPr>
      </w:pPr>
    </w:p>
    <w:p w14:paraId="6B92312B">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广州市城壹商业发展有限公司：</w:t>
      </w:r>
    </w:p>
    <w:p w14:paraId="331BCD0C">
      <w:pPr>
        <w:ind w:right="44" w:rightChars="21" w:firstLine="480" w:firstLineChars="200"/>
        <w:rPr>
          <w:rFonts w:ascii="仿宋" w:hAnsi="仿宋" w:eastAsia="仿宋" w:cs="黑体"/>
          <w:color w:val="000000"/>
          <w:sz w:val="24"/>
          <w:szCs w:val="24"/>
        </w:rPr>
      </w:pPr>
    </w:p>
    <w:p w14:paraId="6530D11A">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关于贵方项目的竞选，本签字人愿意参加竞投，并证明提交的资格文件和说明是准确的和真实的，并对所提交的资格文件的准确性和真实性负责。</w:t>
      </w:r>
    </w:p>
    <w:p w14:paraId="6E486F77">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本竞投人授权贵方及本项目竞选人可以向我单位开户银行查询我单位的财务状况。</w:t>
      </w:r>
    </w:p>
    <w:p w14:paraId="4AB87B30">
      <w:pPr>
        <w:ind w:right="44" w:rightChars="21" w:firstLine="480" w:firstLineChars="200"/>
        <w:rPr>
          <w:rFonts w:ascii="仿宋" w:hAnsi="仿宋" w:eastAsia="仿宋" w:cs="黑体"/>
          <w:color w:val="000000"/>
          <w:sz w:val="24"/>
          <w:szCs w:val="24"/>
        </w:rPr>
      </w:pPr>
    </w:p>
    <w:p w14:paraId="6028E008">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承诺：</w:t>
      </w:r>
    </w:p>
    <w:p w14:paraId="317ABED5">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1）我司没有被责令停业或破产状态的；</w:t>
      </w:r>
    </w:p>
    <w:p w14:paraId="63D4AB83">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2）我司没有被暂停或取消竞投资格的；</w:t>
      </w:r>
    </w:p>
    <w:p w14:paraId="433A6AF7">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3）我司没有财产被重组、接管、查封、扣押或冻结的；</w:t>
      </w:r>
    </w:p>
    <w:p w14:paraId="44CAF12A">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4）我司没有在营业期间有骗取中标或严重违约的；</w:t>
      </w:r>
    </w:p>
    <w:p w14:paraId="0DFD5FBD">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5）我司（含与此申请人有资产关系的母子公司、关联公司）没有在政府、银行、酒店、旅游业及相关行业采购或服务中有不良记录的，其竞投产品在使用过程中出现过重大质量问题且未妥善解决的。</w:t>
      </w:r>
    </w:p>
    <w:p w14:paraId="5A57DCEB">
      <w:pPr>
        <w:pStyle w:val="2"/>
      </w:pPr>
    </w:p>
    <w:p w14:paraId="0B7163F2">
      <w:pPr>
        <w:pStyle w:val="2"/>
      </w:pPr>
    </w:p>
    <w:p w14:paraId="78E7F5C1">
      <w:pPr>
        <w:wordWrap w:val="0"/>
        <w:ind w:right="44" w:rightChars="21" w:firstLine="480" w:firstLineChars="200"/>
        <w:jc w:val="right"/>
        <w:rPr>
          <w:rFonts w:ascii="仿宋" w:hAnsi="仿宋" w:eastAsia="仿宋" w:cs="黑体"/>
          <w:color w:val="000000"/>
          <w:sz w:val="24"/>
          <w:szCs w:val="24"/>
        </w:rPr>
      </w:pPr>
      <w:r>
        <w:rPr>
          <w:rFonts w:hint="eastAsia" w:ascii="仿宋" w:hAnsi="仿宋" w:eastAsia="仿宋" w:cs="黑体"/>
          <w:color w:val="000000"/>
          <w:sz w:val="24"/>
          <w:szCs w:val="24"/>
        </w:rPr>
        <w:t>竞投人名称:（公章）</w:t>
      </w:r>
    </w:p>
    <w:p w14:paraId="4AE20556">
      <w:pPr>
        <w:ind w:right="44" w:rightChars="21" w:firstLine="480" w:firstLineChars="200"/>
        <w:jc w:val="right"/>
        <w:rPr>
          <w:rFonts w:ascii="仿宋" w:hAnsi="仿宋" w:eastAsia="仿宋" w:cs="黑体"/>
          <w:color w:val="000000"/>
          <w:sz w:val="24"/>
          <w:szCs w:val="24"/>
        </w:rPr>
      </w:pPr>
    </w:p>
    <w:p w14:paraId="55A8C701">
      <w:pPr>
        <w:wordWrap w:val="0"/>
        <w:ind w:right="44" w:rightChars="21" w:firstLine="480" w:firstLineChars="200"/>
        <w:jc w:val="right"/>
        <w:rPr>
          <w:rFonts w:ascii="仿宋" w:hAnsi="仿宋" w:eastAsia="仿宋" w:cs="黑体"/>
          <w:color w:val="000000"/>
          <w:sz w:val="24"/>
          <w:szCs w:val="24"/>
        </w:rPr>
      </w:pPr>
      <w:r>
        <w:rPr>
          <w:rFonts w:hint="eastAsia" w:ascii="仿宋" w:hAnsi="仿宋" w:eastAsia="仿宋" w:cs="黑体"/>
          <w:color w:val="000000"/>
          <w:sz w:val="24"/>
          <w:szCs w:val="24"/>
        </w:rPr>
        <w:t>竞投人授权代表签字（签名）：</w:t>
      </w:r>
    </w:p>
    <w:p w14:paraId="43995693">
      <w:pPr>
        <w:wordWrap w:val="0"/>
        <w:ind w:right="44" w:rightChars="21" w:firstLine="480" w:firstLineChars="200"/>
        <w:jc w:val="right"/>
        <w:rPr>
          <w:rFonts w:ascii="仿宋" w:hAnsi="仿宋" w:eastAsia="仿宋" w:cs="黑体"/>
          <w:color w:val="000000"/>
          <w:sz w:val="24"/>
          <w:szCs w:val="24"/>
        </w:rPr>
      </w:pPr>
    </w:p>
    <w:p w14:paraId="03A3AA09">
      <w:pPr>
        <w:ind w:right="44" w:rightChars="21" w:firstLine="480" w:firstLineChars="200"/>
        <w:jc w:val="right"/>
        <w:rPr>
          <w:rFonts w:ascii="仿宋" w:hAnsi="仿宋" w:eastAsia="仿宋" w:cs="黑体"/>
          <w:color w:val="000000"/>
          <w:sz w:val="24"/>
          <w:szCs w:val="24"/>
        </w:rPr>
      </w:pPr>
      <w:r>
        <w:rPr>
          <w:rFonts w:hint="eastAsia" w:ascii="仿宋" w:hAnsi="仿宋" w:eastAsia="仿宋" w:cs="黑体"/>
          <w:color w:val="000000"/>
          <w:sz w:val="24"/>
          <w:szCs w:val="24"/>
        </w:rPr>
        <w:t>日期：  年   月   日</w:t>
      </w:r>
    </w:p>
    <w:p w14:paraId="62008549">
      <w:pPr>
        <w:ind w:right="44" w:rightChars="21" w:firstLine="480" w:firstLineChars="200"/>
        <w:rPr>
          <w:rFonts w:ascii="仿宋" w:hAnsi="仿宋" w:eastAsia="仿宋" w:cs="黑体"/>
          <w:color w:val="000000"/>
          <w:sz w:val="24"/>
          <w:szCs w:val="24"/>
        </w:rPr>
      </w:pPr>
    </w:p>
    <w:p w14:paraId="519C4F32">
      <w:pPr>
        <w:ind w:right="44" w:rightChars="21"/>
        <w:rPr>
          <w:rFonts w:ascii="仿宋" w:hAnsi="仿宋" w:eastAsia="仿宋"/>
          <w:color w:val="000000"/>
          <w:sz w:val="24"/>
          <w:szCs w:val="24"/>
        </w:rPr>
      </w:pPr>
    </w:p>
    <w:p w14:paraId="02AAC0B0">
      <w:pPr>
        <w:ind w:right="44" w:rightChars="21"/>
        <w:rPr>
          <w:rFonts w:ascii="仿宋" w:hAnsi="仿宋" w:eastAsia="仿宋"/>
          <w:color w:val="000000"/>
          <w:sz w:val="24"/>
          <w:szCs w:val="24"/>
        </w:rPr>
      </w:pPr>
    </w:p>
    <w:p w14:paraId="360A19E8">
      <w:pPr>
        <w:ind w:right="44" w:rightChars="21"/>
        <w:rPr>
          <w:rFonts w:ascii="仿宋" w:hAnsi="仿宋" w:eastAsia="仿宋"/>
          <w:color w:val="000000"/>
          <w:sz w:val="24"/>
          <w:szCs w:val="24"/>
        </w:rPr>
      </w:pPr>
    </w:p>
    <w:p w14:paraId="38B7532E">
      <w:pPr>
        <w:ind w:right="44" w:rightChars="21"/>
        <w:rPr>
          <w:rFonts w:ascii="仿宋" w:hAnsi="仿宋" w:eastAsia="仿宋"/>
          <w:color w:val="000000"/>
          <w:sz w:val="24"/>
          <w:szCs w:val="24"/>
        </w:rPr>
      </w:pPr>
    </w:p>
    <w:p w14:paraId="35C71D2D">
      <w:pPr>
        <w:ind w:right="44" w:rightChars="21"/>
        <w:rPr>
          <w:rFonts w:ascii="仿宋" w:hAnsi="仿宋" w:eastAsia="仿宋"/>
          <w:color w:val="000000"/>
          <w:sz w:val="24"/>
          <w:szCs w:val="24"/>
        </w:rPr>
      </w:pPr>
    </w:p>
    <w:p w14:paraId="211BEE06">
      <w:pPr>
        <w:ind w:right="44" w:rightChars="21"/>
        <w:rPr>
          <w:rFonts w:ascii="仿宋" w:hAnsi="仿宋" w:eastAsia="仿宋"/>
          <w:color w:val="000000"/>
          <w:sz w:val="24"/>
          <w:szCs w:val="24"/>
        </w:rPr>
      </w:pPr>
    </w:p>
    <w:p w14:paraId="1918097D">
      <w:pPr>
        <w:ind w:right="44" w:rightChars="21"/>
        <w:rPr>
          <w:rFonts w:ascii="仿宋" w:hAnsi="仿宋" w:eastAsia="仿宋"/>
          <w:color w:val="000000"/>
          <w:sz w:val="24"/>
          <w:szCs w:val="24"/>
        </w:rPr>
      </w:pPr>
    </w:p>
    <w:p w14:paraId="4CED359B">
      <w:pPr>
        <w:ind w:right="44" w:rightChars="21"/>
        <w:rPr>
          <w:rFonts w:ascii="仿宋" w:hAnsi="仿宋" w:eastAsia="仿宋"/>
          <w:color w:val="000000"/>
          <w:sz w:val="24"/>
          <w:szCs w:val="24"/>
        </w:rPr>
      </w:pPr>
    </w:p>
    <w:p w14:paraId="36D76E5C">
      <w:pPr>
        <w:ind w:right="44" w:rightChars="21"/>
        <w:rPr>
          <w:rFonts w:ascii="仿宋" w:hAnsi="仿宋" w:eastAsia="仿宋"/>
          <w:color w:val="000000"/>
          <w:sz w:val="24"/>
          <w:szCs w:val="24"/>
        </w:rPr>
      </w:pPr>
    </w:p>
    <w:p w14:paraId="7ECC558D">
      <w:pPr>
        <w:ind w:right="44" w:rightChars="21"/>
        <w:rPr>
          <w:rFonts w:ascii="仿宋" w:hAnsi="仿宋" w:eastAsia="仿宋"/>
          <w:color w:val="000000"/>
          <w:sz w:val="24"/>
          <w:szCs w:val="24"/>
        </w:rPr>
      </w:pPr>
    </w:p>
    <w:p w14:paraId="482BC248">
      <w:pPr>
        <w:ind w:right="44" w:rightChars="21"/>
        <w:rPr>
          <w:rFonts w:ascii="仿宋" w:hAnsi="仿宋" w:eastAsia="仿宋"/>
          <w:color w:val="000000"/>
          <w:sz w:val="24"/>
          <w:szCs w:val="24"/>
        </w:rPr>
      </w:pPr>
    </w:p>
    <w:p w14:paraId="26B0DFBC">
      <w:pPr>
        <w:ind w:right="44" w:rightChars="21"/>
        <w:rPr>
          <w:rFonts w:ascii="仿宋" w:hAnsi="仿宋" w:eastAsia="仿宋"/>
          <w:color w:val="000000"/>
          <w:sz w:val="24"/>
          <w:szCs w:val="24"/>
        </w:rPr>
      </w:pPr>
    </w:p>
    <w:p w14:paraId="2D2706EA">
      <w:pPr>
        <w:ind w:right="44" w:rightChars="21"/>
        <w:rPr>
          <w:rFonts w:ascii="仿宋" w:hAnsi="仿宋" w:eastAsia="仿宋"/>
          <w:color w:val="000000"/>
          <w:sz w:val="24"/>
          <w:szCs w:val="24"/>
        </w:rPr>
      </w:pPr>
    </w:p>
    <w:p w14:paraId="7599184E">
      <w:pPr>
        <w:ind w:right="44" w:rightChars="21"/>
        <w:rPr>
          <w:rFonts w:ascii="仿宋" w:hAnsi="仿宋" w:eastAsia="仿宋"/>
          <w:color w:val="000000"/>
          <w:sz w:val="24"/>
          <w:szCs w:val="24"/>
        </w:rPr>
      </w:pPr>
    </w:p>
    <w:p w14:paraId="5014AA9A">
      <w:pPr>
        <w:ind w:right="44" w:rightChars="21"/>
        <w:rPr>
          <w:rFonts w:ascii="仿宋" w:hAnsi="仿宋" w:eastAsia="仿宋"/>
          <w:color w:val="000000"/>
          <w:sz w:val="24"/>
          <w:szCs w:val="24"/>
        </w:rPr>
      </w:pPr>
    </w:p>
    <w:p w14:paraId="5213CB91">
      <w:pPr>
        <w:ind w:right="44" w:rightChars="21"/>
        <w:rPr>
          <w:rFonts w:ascii="仿宋" w:hAnsi="仿宋" w:eastAsia="仿宋"/>
          <w:color w:val="000000"/>
          <w:sz w:val="24"/>
          <w:szCs w:val="24"/>
        </w:rPr>
      </w:pPr>
    </w:p>
    <w:p w14:paraId="070B9BB2">
      <w:pPr>
        <w:ind w:right="44" w:rightChars="21"/>
        <w:rPr>
          <w:rFonts w:ascii="仿宋" w:hAnsi="仿宋" w:eastAsia="仿宋"/>
          <w:color w:val="000000"/>
          <w:sz w:val="24"/>
          <w:szCs w:val="24"/>
        </w:rPr>
      </w:pPr>
      <w:r>
        <w:rPr>
          <w:rFonts w:hint="eastAsia" w:ascii="仿宋" w:hAnsi="仿宋" w:eastAsia="仿宋"/>
          <w:color w:val="000000"/>
          <w:sz w:val="24"/>
          <w:szCs w:val="24"/>
        </w:rPr>
        <w:t>附件4-6：</w:t>
      </w:r>
    </w:p>
    <w:p w14:paraId="68318820">
      <w:pPr>
        <w:spacing w:line="400" w:lineRule="exact"/>
        <w:ind w:left="540" w:right="44" w:rightChars="21"/>
        <w:jc w:val="center"/>
        <w:rPr>
          <w:rFonts w:ascii="仿宋" w:hAnsi="仿宋" w:eastAsia="仿宋"/>
          <w:b/>
          <w:bCs/>
          <w:sz w:val="28"/>
          <w:szCs w:val="28"/>
        </w:rPr>
      </w:pPr>
      <w:r>
        <w:rPr>
          <w:rFonts w:hint="eastAsia" w:ascii="仿宋" w:hAnsi="仿宋" w:eastAsia="仿宋" w:cs="宋体"/>
          <w:b/>
          <w:bCs/>
          <w:color w:val="000000"/>
          <w:sz w:val="30"/>
          <w:szCs w:val="30"/>
        </w:rPr>
        <w:t>近三年至今同类项目业绩情况一览表</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60"/>
        <w:gridCol w:w="1260"/>
        <w:gridCol w:w="1941"/>
        <w:gridCol w:w="2160"/>
        <w:gridCol w:w="1980"/>
      </w:tblGrid>
      <w:tr w14:paraId="3FF8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67" w:type="dxa"/>
            <w:noWrap w:val="0"/>
            <w:vAlign w:val="center"/>
          </w:tcPr>
          <w:p w14:paraId="469DCCE2">
            <w:pPr>
              <w:spacing w:line="276" w:lineRule="auto"/>
              <w:ind w:right="44" w:rightChars="21"/>
              <w:jc w:val="center"/>
              <w:rPr>
                <w:rFonts w:ascii="仿宋" w:hAnsi="仿宋" w:eastAsia="仿宋"/>
                <w:szCs w:val="21"/>
              </w:rPr>
            </w:pPr>
            <w:r>
              <w:rPr>
                <w:rFonts w:hint="eastAsia" w:ascii="仿宋" w:hAnsi="仿宋" w:eastAsia="仿宋"/>
                <w:szCs w:val="21"/>
              </w:rPr>
              <w:t>序号</w:t>
            </w:r>
          </w:p>
        </w:tc>
        <w:tc>
          <w:tcPr>
            <w:tcW w:w="1260" w:type="dxa"/>
            <w:noWrap w:val="0"/>
            <w:vAlign w:val="center"/>
          </w:tcPr>
          <w:p w14:paraId="44F6A9F7">
            <w:pPr>
              <w:spacing w:line="276" w:lineRule="auto"/>
              <w:ind w:right="44" w:rightChars="21"/>
              <w:jc w:val="center"/>
              <w:rPr>
                <w:rFonts w:ascii="仿宋" w:hAnsi="仿宋" w:eastAsia="仿宋"/>
                <w:szCs w:val="21"/>
              </w:rPr>
            </w:pPr>
            <w:r>
              <w:rPr>
                <w:rFonts w:hint="eastAsia" w:ascii="仿宋" w:hAnsi="仿宋" w:eastAsia="仿宋"/>
                <w:szCs w:val="21"/>
              </w:rPr>
              <w:t>业主名称</w:t>
            </w:r>
          </w:p>
        </w:tc>
        <w:tc>
          <w:tcPr>
            <w:tcW w:w="1260" w:type="dxa"/>
            <w:noWrap w:val="0"/>
            <w:vAlign w:val="center"/>
          </w:tcPr>
          <w:p w14:paraId="05ECD977">
            <w:pPr>
              <w:spacing w:line="276" w:lineRule="auto"/>
              <w:ind w:right="44" w:rightChars="21"/>
              <w:jc w:val="center"/>
              <w:rPr>
                <w:rFonts w:ascii="仿宋" w:hAnsi="仿宋" w:eastAsia="仿宋"/>
                <w:szCs w:val="21"/>
              </w:rPr>
            </w:pPr>
            <w:r>
              <w:rPr>
                <w:rFonts w:hint="eastAsia" w:ascii="仿宋" w:hAnsi="仿宋" w:eastAsia="仿宋"/>
                <w:szCs w:val="21"/>
              </w:rPr>
              <w:t>项目名称</w:t>
            </w:r>
          </w:p>
        </w:tc>
        <w:tc>
          <w:tcPr>
            <w:tcW w:w="1941" w:type="dxa"/>
            <w:noWrap w:val="0"/>
            <w:vAlign w:val="center"/>
          </w:tcPr>
          <w:p w14:paraId="1499E263">
            <w:pPr>
              <w:spacing w:line="276" w:lineRule="auto"/>
              <w:ind w:right="44" w:rightChars="21"/>
              <w:jc w:val="center"/>
              <w:rPr>
                <w:rFonts w:ascii="仿宋" w:hAnsi="仿宋" w:eastAsia="仿宋"/>
                <w:szCs w:val="21"/>
              </w:rPr>
            </w:pPr>
            <w:r>
              <w:rPr>
                <w:rFonts w:hint="eastAsia" w:ascii="仿宋" w:hAnsi="仿宋" w:eastAsia="仿宋"/>
                <w:szCs w:val="21"/>
              </w:rPr>
              <w:t>合同总价</w:t>
            </w:r>
          </w:p>
          <w:p w14:paraId="1FADEA1E">
            <w:pPr>
              <w:spacing w:line="276" w:lineRule="auto"/>
              <w:ind w:right="44" w:rightChars="21"/>
              <w:jc w:val="center"/>
              <w:rPr>
                <w:rFonts w:ascii="仿宋" w:hAnsi="仿宋" w:eastAsia="仿宋"/>
                <w:szCs w:val="21"/>
              </w:rPr>
            </w:pPr>
            <w:r>
              <w:rPr>
                <w:rFonts w:hint="eastAsia" w:ascii="仿宋" w:hAnsi="仿宋" w:eastAsia="仿宋"/>
                <w:szCs w:val="21"/>
              </w:rPr>
              <w:t>（单位/万元）</w:t>
            </w:r>
          </w:p>
        </w:tc>
        <w:tc>
          <w:tcPr>
            <w:tcW w:w="2160" w:type="dxa"/>
            <w:noWrap w:val="0"/>
            <w:vAlign w:val="center"/>
          </w:tcPr>
          <w:p w14:paraId="413CE3E6">
            <w:pPr>
              <w:spacing w:line="276" w:lineRule="auto"/>
              <w:ind w:right="44" w:rightChars="21"/>
              <w:jc w:val="center"/>
              <w:rPr>
                <w:rFonts w:ascii="仿宋" w:hAnsi="仿宋" w:eastAsia="仿宋"/>
                <w:szCs w:val="21"/>
              </w:rPr>
            </w:pPr>
            <w:r>
              <w:rPr>
                <w:rFonts w:hint="eastAsia" w:ascii="仿宋" w:hAnsi="仿宋" w:eastAsia="仿宋"/>
                <w:szCs w:val="21"/>
              </w:rPr>
              <w:t>签约及完成时间</w:t>
            </w:r>
          </w:p>
        </w:tc>
        <w:tc>
          <w:tcPr>
            <w:tcW w:w="1980" w:type="dxa"/>
            <w:noWrap w:val="0"/>
            <w:vAlign w:val="center"/>
          </w:tcPr>
          <w:p w14:paraId="002A27BF">
            <w:pPr>
              <w:spacing w:line="276" w:lineRule="auto"/>
              <w:ind w:right="44" w:rightChars="21"/>
              <w:jc w:val="center"/>
              <w:rPr>
                <w:rFonts w:ascii="仿宋" w:hAnsi="仿宋" w:eastAsia="仿宋"/>
                <w:szCs w:val="21"/>
              </w:rPr>
            </w:pPr>
            <w:r>
              <w:rPr>
                <w:rFonts w:hint="eastAsia" w:ascii="仿宋" w:hAnsi="仿宋" w:eastAsia="仿宋"/>
                <w:szCs w:val="21"/>
              </w:rPr>
              <w:t>单位联系人及电话</w:t>
            </w:r>
          </w:p>
        </w:tc>
      </w:tr>
      <w:tr w14:paraId="6A01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2F4F5B5A">
            <w:pPr>
              <w:spacing w:line="276" w:lineRule="auto"/>
              <w:ind w:right="44" w:rightChars="21"/>
              <w:jc w:val="center"/>
              <w:rPr>
                <w:rFonts w:ascii="仿宋" w:hAnsi="仿宋" w:eastAsia="仿宋"/>
                <w:szCs w:val="21"/>
              </w:rPr>
            </w:pPr>
          </w:p>
        </w:tc>
        <w:tc>
          <w:tcPr>
            <w:tcW w:w="1260" w:type="dxa"/>
            <w:noWrap w:val="0"/>
            <w:vAlign w:val="center"/>
          </w:tcPr>
          <w:p w14:paraId="1AA7BDD7">
            <w:pPr>
              <w:spacing w:line="276" w:lineRule="auto"/>
              <w:ind w:right="44" w:rightChars="21"/>
              <w:jc w:val="center"/>
              <w:rPr>
                <w:rFonts w:ascii="仿宋" w:hAnsi="仿宋" w:eastAsia="仿宋"/>
                <w:szCs w:val="21"/>
              </w:rPr>
            </w:pPr>
          </w:p>
        </w:tc>
        <w:tc>
          <w:tcPr>
            <w:tcW w:w="1260" w:type="dxa"/>
            <w:noWrap w:val="0"/>
            <w:vAlign w:val="top"/>
          </w:tcPr>
          <w:p w14:paraId="535B876F">
            <w:pPr>
              <w:spacing w:line="276" w:lineRule="auto"/>
              <w:ind w:right="44" w:rightChars="21"/>
              <w:jc w:val="center"/>
              <w:rPr>
                <w:rFonts w:ascii="仿宋" w:hAnsi="仿宋" w:eastAsia="仿宋"/>
                <w:szCs w:val="21"/>
              </w:rPr>
            </w:pPr>
          </w:p>
        </w:tc>
        <w:tc>
          <w:tcPr>
            <w:tcW w:w="1941" w:type="dxa"/>
            <w:noWrap w:val="0"/>
            <w:vAlign w:val="center"/>
          </w:tcPr>
          <w:p w14:paraId="0C0B8CD3">
            <w:pPr>
              <w:spacing w:line="276" w:lineRule="auto"/>
              <w:ind w:right="44" w:rightChars="21"/>
              <w:jc w:val="center"/>
              <w:rPr>
                <w:rFonts w:ascii="仿宋" w:hAnsi="仿宋" w:eastAsia="仿宋"/>
                <w:szCs w:val="21"/>
              </w:rPr>
            </w:pPr>
          </w:p>
        </w:tc>
        <w:tc>
          <w:tcPr>
            <w:tcW w:w="2160" w:type="dxa"/>
            <w:noWrap w:val="0"/>
            <w:vAlign w:val="center"/>
          </w:tcPr>
          <w:p w14:paraId="338D3ED5">
            <w:pPr>
              <w:spacing w:line="276" w:lineRule="auto"/>
              <w:ind w:right="44" w:rightChars="21"/>
              <w:jc w:val="center"/>
              <w:rPr>
                <w:rFonts w:ascii="仿宋" w:hAnsi="仿宋" w:eastAsia="仿宋"/>
                <w:szCs w:val="21"/>
              </w:rPr>
            </w:pPr>
          </w:p>
        </w:tc>
        <w:tc>
          <w:tcPr>
            <w:tcW w:w="1980" w:type="dxa"/>
            <w:noWrap w:val="0"/>
            <w:vAlign w:val="center"/>
          </w:tcPr>
          <w:p w14:paraId="5A45D7DC">
            <w:pPr>
              <w:spacing w:line="276" w:lineRule="auto"/>
              <w:ind w:right="44" w:rightChars="21"/>
              <w:jc w:val="center"/>
              <w:rPr>
                <w:rFonts w:ascii="仿宋" w:hAnsi="仿宋" w:eastAsia="仿宋"/>
                <w:szCs w:val="21"/>
              </w:rPr>
            </w:pPr>
          </w:p>
        </w:tc>
      </w:tr>
      <w:tr w14:paraId="113D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4E58832C">
            <w:pPr>
              <w:spacing w:line="276" w:lineRule="auto"/>
              <w:ind w:right="44" w:rightChars="21"/>
              <w:jc w:val="center"/>
              <w:rPr>
                <w:rFonts w:ascii="仿宋" w:hAnsi="仿宋" w:eastAsia="仿宋"/>
                <w:szCs w:val="21"/>
              </w:rPr>
            </w:pPr>
          </w:p>
        </w:tc>
        <w:tc>
          <w:tcPr>
            <w:tcW w:w="1260" w:type="dxa"/>
            <w:noWrap w:val="0"/>
            <w:vAlign w:val="center"/>
          </w:tcPr>
          <w:p w14:paraId="51E08B20">
            <w:pPr>
              <w:spacing w:line="276" w:lineRule="auto"/>
              <w:ind w:right="44" w:rightChars="21"/>
              <w:jc w:val="center"/>
              <w:rPr>
                <w:rFonts w:ascii="仿宋" w:hAnsi="仿宋" w:eastAsia="仿宋"/>
                <w:szCs w:val="21"/>
              </w:rPr>
            </w:pPr>
          </w:p>
        </w:tc>
        <w:tc>
          <w:tcPr>
            <w:tcW w:w="1260" w:type="dxa"/>
            <w:noWrap w:val="0"/>
            <w:vAlign w:val="top"/>
          </w:tcPr>
          <w:p w14:paraId="5229FCF9">
            <w:pPr>
              <w:spacing w:line="276" w:lineRule="auto"/>
              <w:ind w:right="44" w:rightChars="21"/>
              <w:jc w:val="center"/>
              <w:rPr>
                <w:rFonts w:ascii="仿宋" w:hAnsi="仿宋" w:eastAsia="仿宋"/>
                <w:szCs w:val="21"/>
              </w:rPr>
            </w:pPr>
          </w:p>
        </w:tc>
        <w:tc>
          <w:tcPr>
            <w:tcW w:w="1941" w:type="dxa"/>
            <w:noWrap w:val="0"/>
            <w:vAlign w:val="center"/>
          </w:tcPr>
          <w:p w14:paraId="52851A11">
            <w:pPr>
              <w:spacing w:line="276" w:lineRule="auto"/>
              <w:ind w:right="44" w:rightChars="21"/>
              <w:jc w:val="center"/>
              <w:rPr>
                <w:rFonts w:ascii="仿宋" w:hAnsi="仿宋" w:eastAsia="仿宋"/>
                <w:szCs w:val="21"/>
              </w:rPr>
            </w:pPr>
          </w:p>
        </w:tc>
        <w:tc>
          <w:tcPr>
            <w:tcW w:w="2160" w:type="dxa"/>
            <w:noWrap w:val="0"/>
            <w:vAlign w:val="center"/>
          </w:tcPr>
          <w:p w14:paraId="3713B7FC">
            <w:pPr>
              <w:spacing w:line="276" w:lineRule="auto"/>
              <w:ind w:right="44" w:rightChars="21"/>
              <w:jc w:val="center"/>
              <w:rPr>
                <w:rFonts w:ascii="仿宋" w:hAnsi="仿宋" w:eastAsia="仿宋"/>
                <w:szCs w:val="21"/>
              </w:rPr>
            </w:pPr>
          </w:p>
        </w:tc>
        <w:tc>
          <w:tcPr>
            <w:tcW w:w="1980" w:type="dxa"/>
            <w:noWrap w:val="0"/>
            <w:vAlign w:val="center"/>
          </w:tcPr>
          <w:p w14:paraId="16BDB5FF">
            <w:pPr>
              <w:spacing w:line="276" w:lineRule="auto"/>
              <w:ind w:right="44" w:rightChars="21"/>
              <w:jc w:val="center"/>
              <w:rPr>
                <w:rFonts w:ascii="仿宋" w:hAnsi="仿宋" w:eastAsia="仿宋"/>
                <w:szCs w:val="21"/>
              </w:rPr>
            </w:pPr>
          </w:p>
        </w:tc>
      </w:tr>
      <w:tr w14:paraId="4724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7A0AF8BC">
            <w:pPr>
              <w:spacing w:line="276" w:lineRule="auto"/>
              <w:ind w:right="44" w:rightChars="21"/>
              <w:jc w:val="center"/>
              <w:rPr>
                <w:rFonts w:ascii="仿宋" w:hAnsi="仿宋" w:eastAsia="仿宋"/>
                <w:szCs w:val="21"/>
              </w:rPr>
            </w:pPr>
          </w:p>
        </w:tc>
        <w:tc>
          <w:tcPr>
            <w:tcW w:w="1260" w:type="dxa"/>
            <w:noWrap w:val="0"/>
            <w:vAlign w:val="center"/>
          </w:tcPr>
          <w:p w14:paraId="635EFA8A">
            <w:pPr>
              <w:spacing w:line="276" w:lineRule="auto"/>
              <w:ind w:right="44" w:rightChars="21"/>
              <w:jc w:val="center"/>
              <w:rPr>
                <w:rFonts w:ascii="仿宋" w:hAnsi="仿宋" w:eastAsia="仿宋"/>
                <w:szCs w:val="21"/>
              </w:rPr>
            </w:pPr>
          </w:p>
        </w:tc>
        <w:tc>
          <w:tcPr>
            <w:tcW w:w="1260" w:type="dxa"/>
            <w:noWrap w:val="0"/>
            <w:vAlign w:val="top"/>
          </w:tcPr>
          <w:p w14:paraId="74E46F17">
            <w:pPr>
              <w:spacing w:line="276" w:lineRule="auto"/>
              <w:ind w:right="44" w:rightChars="21"/>
              <w:jc w:val="center"/>
              <w:rPr>
                <w:rFonts w:ascii="仿宋" w:hAnsi="仿宋" w:eastAsia="仿宋"/>
                <w:szCs w:val="21"/>
              </w:rPr>
            </w:pPr>
          </w:p>
        </w:tc>
        <w:tc>
          <w:tcPr>
            <w:tcW w:w="1941" w:type="dxa"/>
            <w:noWrap w:val="0"/>
            <w:vAlign w:val="center"/>
          </w:tcPr>
          <w:p w14:paraId="5B855205">
            <w:pPr>
              <w:spacing w:line="276" w:lineRule="auto"/>
              <w:ind w:right="44" w:rightChars="21"/>
              <w:jc w:val="center"/>
              <w:rPr>
                <w:rFonts w:ascii="仿宋" w:hAnsi="仿宋" w:eastAsia="仿宋"/>
                <w:szCs w:val="21"/>
              </w:rPr>
            </w:pPr>
          </w:p>
        </w:tc>
        <w:tc>
          <w:tcPr>
            <w:tcW w:w="2160" w:type="dxa"/>
            <w:noWrap w:val="0"/>
            <w:vAlign w:val="center"/>
          </w:tcPr>
          <w:p w14:paraId="16F55C20">
            <w:pPr>
              <w:spacing w:line="276" w:lineRule="auto"/>
              <w:ind w:right="44" w:rightChars="21"/>
              <w:jc w:val="center"/>
              <w:rPr>
                <w:rFonts w:ascii="仿宋" w:hAnsi="仿宋" w:eastAsia="仿宋"/>
                <w:szCs w:val="21"/>
              </w:rPr>
            </w:pPr>
          </w:p>
        </w:tc>
        <w:tc>
          <w:tcPr>
            <w:tcW w:w="1980" w:type="dxa"/>
            <w:noWrap w:val="0"/>
            <w:vAlign w:val="center"/>
          </w:tcPr>
          <w:p w14:paraId="312DC753">
            <w:pPr>
              <w:spacing w:line="276" w:lineRule="auto"/>
              <w:ind w:right="44" w:rightChars="21"/>
              <w:jc w:val="center"/>
              <w:rPr>
                <w:rFonts w:ascii="仿宋" w:hAnsi="仿宋" w:eastAsia="仿宋"/>
                <w:szCs w:val="21"/>
              </w:rPr>
            </w:pPr>
          </w:p>
        </w:tc>
      </w:tr>
      <w:tr w14:paraId="75FB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794B0EEA">
            <w:pPr>
              <w:spacing w:line="276" w:lineRule="auto"/>
              <w:ind w:right="44" w:rightChars="21"/>
              <w:jc w:val="center"/>
              <w:rPr>
                <w:rFonts w:ascii="仿宋" w:hAnsi="仿宋" w:eastAsia="仿宋"/>
                <w:szCs w:val="21"/>
              </w:rPr>
            </w:pPr>
          </w:p>
        </w:tc>
        <w:tc>
          <w:tcPr>
            <w:tcW w:w="1260" w:type="dxa"/>
            <w:noWrap w:val="0"/>
            <w:vAlign w:val="center"/>
          </w:tcPr>
          <w:p w14:paraId="1E2B2C15">
            <w:pPr>
              <w:spacing w:line="276" w:lineRule="auto"/>
              <w:ind w:right="44" w:rightChars="21"/>
              <w:jc w:val="center"/>
              <w:rPr>
                <w:rFonts w:ascii="仿宋" w:hAnsi="仿宋" w:eastAsia="仿宋"/>
                <w:szCs w:val="21"/>
              </w:rPr>
            </w:pPr>
          </w:p>
        </w:tc>
        <w:tc>
          <w:tcPr>
            <w:tcW w:w="1260" w:type="dxa"/>
            <w:noWrap w:val="0"/>
            <w:vAlign w:val="top"/>
          </w:tcPr>
          <w:p w14:paraId="28E91A5E">
            <w:pPr>
              <w:spacing w:line="276" w:lineRule="auto"/>
              <w:ind w:right="44" w:rightChars="21"/>
              <w:jc w:val="center"/>
              <w:rPr>
                <w:rFonts w:ascii="仿宋" w:hAnsi="仿宋" w:eastAsia="仿宋"/>
                <w:szCs w:val="21"/>
              </w:rPr>
            </w:pPr>
          </w:p>
        </w:tc>
        <w:tc>
          <w:tcPr>
            <w:tcW w:w="1941" w:type="dxa"/>
            <w:noWrap w:val="0"/>
            <w:vAlign w:val="center"/>
          </w:tcPr>
          <w:p w14:paraId="0982CE56">
            <w:pPr>
              <w:spacing w:line="276" w:lineRule="auto"/>
              <w:ind w:right="44" w:rightChars="21"/>
              <w:jc w:val="center"/>
              <w:rPr>
                <w:rFonts w:ascii="仿宋" w:hAnsi="仿宋" w:eastAsia="仿宋"/>
                <w:szCs w:val="21"/>
              </w:rPr>
            </w:pPr>
          </w:p>
        </w:tc>
        <w:tc>
          <w:tcPr>
            <w:tcW w:w="2160" w:type="dxa"/>
            <w:noWrap w:val="0"/>
            <w:vAlign w:val="center"/>
          </w:tcPr>
          <w:p w14:paraId="3618E75A">
            <w:pPr>
              <w:spacing w:line="276" w:lineRule="auto"/>
              <w:ind w:right="44" w:rightChars="21"/>
              <w:jc w:val="center"/>
              <w:rPr>
                <w:rFonts w:ascii="仿宋" w:hAnsi="仿宋" w:eastAsia="仿宋"/>
                <w:szCs w:val="21"/>
              </w:rPr>
            </w:pPr>
          </w:p>
        </w:tc>
        <w:tc>
          <w:tcPr>
            <w:tcW w:w="1980" w:type="dxa"/>
            <w:noWrap w:val="0"/>
            <w:vAlign w:val="center"/>
          </w:tcPr>
          <w:p w14:paraId="1CCEC922">
            <w:pPr>
              <w:spacing w:line="276" w:lineRule="auto"/>
              <w:ind w:right="44" w:rightChars="21"/>
              <w:jc w:val="center"/>
              <w:rPr>
                <w:rFonts w:ascii="仿宋" w:hAnsi="仿宋" w:eastAsia="仿宋"/>
                <w:szCs w:val="21"/>
              </w:rPr>
            </w:pPr>
          </w:p>
        </w:tc>
      </w:tr>
    </w:tbl>
    <w:p w14:paraId="44BCAAC2">
      <w:pPr>
        <w:ind w:right="44" w:rightChars="21" w:firstLine="480" w:firstLineChars="200"/>
        <w:rPr>
          <w:rFonts w:ascii="仿宋" w:hAnsi="仿宋" w:eastAsia="仿宋" w:cs="黑体"/>
          <w:color w:val="000000"/>
          <w:sz w:val="24"/>
          <w:szCs w:val="24"/>
        </w:rPr>
      </w:pPr>
    </w:p>
    <w:p w14:paraId="6C31E445">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注：依据商务评审中的业绩要求填写本表，提供相关证明材料及过往业绩，</w:t>
      </w:r>
      <w:r>
        <w:rPr>
          <w:rFonts w:hint="eastAsia" w:ascii="仿宋" w:hAnsi="仿宋" w:eastAsia="仿宋" w:cs="黑体"/>
          <w:b/>
          <w:color w:val="000000"/>
          <w:sz w:val="24"/>
          <w:szCs w:val="24"/>
          <w:u w:val="single"/>
        </w:rPr>
        <w:t>须附上合同复印件，</w:t>
      </w:r>
      <w:r>
        <w:rPr>
          <w:rFonts w:hint="eastAsia" w:ascii="仿宋" w:hAnsi="仿宋" w:eastAsia="仿宋" w:cs="黑体"/>
          <w:color w:val="000000"/>
          <w:sz w:val="24"/>
          <w:szCs w:val="24"/>
        </w:rPr>
        <w:t>合同可只提供首页、含金额页、盖章页。如无同类型服务项目经验，请填上“无同类型服务项目经验”并加盖公章。</w:t>
      </w:r>
    </w:p>
    <w:p w14:paraId="33C7CB8B">
      <w:pPr>
        <w:ind w:right="44" w:rightChars="21" w:firstLine="480" w:firstLineChars="200"/>
        <w:rPr>
          <w:rFonts w:ascii="仿宋" w:hAnsi="仿宋" w:eastAsia="仿宋" w:cs="黑体"/>
          <w:color w:val="000000"/>
          <w:sz w:val="24"/>
          <w:szCs w:val="24"/>
        </w:rPr>
      </w:pPr>
    </w:p>
    <w:p w14:paraId="21DC5AFD">
      <w:pPr>
        <w:ind w:right="44" w:rightChars="21" w:firstLine="480" w:firstLineChars="200"/>
        <w:rPr>
          <w:rFonts w:ascii="仿宋" w:hAnsi="仿宋" w:eastAsia="仿宋" w:cs="黑体"/>
          <w:color w:val="000000"/>
          <w:sz w:val="24"/>
          <w:szCs w:val="24"/>
        </w:rPr>
      </w:pPr>
    </w:p>
    <w:p w14:paraId="419CA4C3">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竞投人名称:                      （公章）</w:t>
      </w:r>
    </w:p>
    <w:p w14:paraId="47D9CC54">
      <w:pPr>
        <w:ind w:right="44" w:rightChars="21" w:firstLine="480" w:firstLineChars="200"/>
        <w:rPr>
          <w:rFonts w:ascii="仿宋" w:hAnsi="仿宋" w:eastAsia="仿宋" w:cs="黑体"/>
          <w:color w:val="000000"/>
          <w:sz w:val="24"/>
          <w:szCs w:val="24"/>
        </w:rPr>
      </w:pPr>
    </w:p>
    <w:p w14:paraId="0CB82059">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 xml:space="preserve">竞投人授权代表签字（签名）：               </w:t>
      </w:r>
    </w:p>
    <w:p w14:paraId="039F5A0D">
      <w:pPr>
        <w:ind w:right="44" w:rightChars="21" w:firstLine="480" w:firstLineChars="200"/>
        <w:rPr>
          <w:rFonts w:ascii="仿宋" w:hAnsi="仿宋" w:eastAsia="仿宋" w:cs="黑体"/>
          <w:color w:val="000000"/>
          <w:sz w:val="24"/>
          <w:szCs w:val="24"/>
        </w:rPr>
      </w:pPr>
    </w:p>
    <w:p w14:paraId="186300E8">
      <w:pPr>
        <w:ind w:right="44" w:rightChars="21" w:firstLine="480" w:firstLineChars="200"/>
        <w:rPr>
          <w:rFonts w:ascii="仿宋" w:hAnsi="仿宋" w:eastAsia="仿宋" w:cs="黑体"/>
          <w:color w:val="000000"/>
          <w:sz w:val="24"/>
          <w:szCs w:val="24"/>
        </w:rPr>
      </w:pPr>
      <w:r>
        <w:rPr>
          <w:rFonts w:hint="eastAsia" w:ascii="仿宋" w:hAnsi="仿宋" w:eastAsia="仿宋" w:cs="黑体"/>
          <w:color w:val="000000"/>
          <w:sz w:val="24"/>
          <w:szCs w:val="24"/>
        </w:rPr>
        <w:t>日期：  年   月   日</w:t>
      </w:r>
    </w:p>
    <w:p w14:paraId="41EDF3C4">
      <w:pPr>
        <w:ind w:right="44" w:rightChars="21"/>
        <w:rPr>
          <w:rFonts w:ascii="仿宋" w:hAnsi="仿宋" w:eastAsia="仿宋"/>
          <w:color w:val="000000"/>
          <w:sz w:val="24"/>
          <w:szCs w:val="24"/>
        </w:rPr>
      </w:pPr>
    </w:p>
    <w:p w14:paraId="52E83623">
      <w:pPr>
        <w:ind w:right="44" w:rightChars="21"/>
        <w:rPr>
          <w:rFonts w:ascii="仿宋" w:hAnsi="仿宋" w:eastAsia="仿宋"/>
          <w:color w:val="000000"/>
          <w:sz w:val="24"/>
          <w:szCs w:val="24"/>
        </w:rPr>
      </w:pPr>
    </w:p>
    <w:p w14:paraId="6D9EC6E8">
      <w:pPr>
        <w:ind w:right="44" w:rightChars="21"/>
        <w:rPr>
          <w:rFonts w:ascii="仿宋" w:hAnsi="仿宋" w:eastAsia="仿宋"/>
          <w:color w:val="000000"/>
          <w:sz w:val="24"/>
          <w:szCs w:val="24"/>
        </w:rPr>
      </w:pPr>
    </w:p>
    <w:p w14:paraId="5E187B8B">
      <w:pPr>
        <w:ind w:right="44" w:rightChars="21"/>
        <w:rPr>
          <w:rFonts w:ascii="仿宋" w:hAnsi="仿宋" w:eastAsia="仿宋"/>
          <w:color w:val="000000"/>
          <w:sz w:val="24"/>
          <w:szCs w:val="24"/>
        </w:rPr>
      </w:pPr>
    </w:p>
    <w:p w14:paraId="576E2288">
      <w:pPr>
        <w:ind w:right="44" w:rightChars="21"/>
        <w:rPr>
          <w:rFonts w:ascii="仿宋" w:hAnsi="仿宋" w:eastAsia="仿宋"/>
          <w:color w:val="000000"/>
          <w:sz w:val="24"/>
          <w:szCs w:val="24"/>
        </w:rPr>
      </w:pPr>
    </w:p>
    <w:p w14:paraId="1350A204">
      <w:pPr>
        <w:ind w:right="44" w:rightChars="21"/>
        <w:rPr>
          <w:rFonts w:ascii="仿宋" w:hAnsi="仿宋" w:eastAsia="仿宋"/>
          <w:color w:val="000000"/>
          <w:sz w:val="24"/>
          <w:szCs w:val="24"/>
        </w:rPr>
      </w:pPr>
    </w:p>
    <w:p w14:paraId="193ABF37">
      <w:pPr>
        <w:ind w:right="44" w:rightChars="21"/>
        <w:rPr>
          <w:rFonts w:ascii="仿宋" w:hAnsi="仿宋" w:eastAsia="仿宋"/>
          <w:color w:val="000000"/>
          <w:sz w:val="24"/>
          <w:szCs w:val="24"/>
        </w:rPr>
      </w:pPr>
    </w:p>
    <w:p w14:paraId="7F4419BF">
      <w:pPr>
        <w:ind w:right="44" w:rightChars="21"/>
        <w:rPr>
          <w:rFonts w:ascii="仿宋" w:hAnsi="仿宋" w:eastAsia="仿宋"/>
          <w:color w:val="000000"/>
          <w:sz w:val="24"/>
          <w:szCs w:val="24"/>
        </w:rPr>
      </w:pPr>
    </w:p>
    <w:p w14:paraId="276B8518">
      <w:pPr>
        <w:ind w:right="44" w:rightChars="21"/>
        <w:rPr>
          <w:rFonts w:ascii="仿宋" w:hAnsi="仿宋" w:eastAsia="仿宋"/>
          <w:color w:val="000000"/>
          <w:sz w:val="24"/>
          <w:szCs w:val="24"/>
        </w:rPr>
      </w:pPr>
    </w:p>
    <w:p w14:paraId="0C7047CC">
      <w:pPr>
        <w:ind w:right="44" w:rightChars="21"/>
        <w:rPr>
          <w:rFonts w:ascii="仿宋" w:hAnsi="仿宋" w:eastAsia="仿宋"/>
          <w:color w:val="000000"/>
          <w:sz w:val="24"/>
          <w:szCs w:val="24"/>
        </w:rPr>
      </w:pPr>
    </w:p>
    <w:p w14:paraId="56C6390F">
      <w:pPr>
        <w:ind w:right="44" w:rightChars="21"/>
        <w:rPr>
          <w:rFonts w:ascii="仿宋" w:hAnsi="仿宋" w:eastAsia="仿宋"/>
          <w:color w:val="000000"/>
          <w:sz w:val="24"/>
          <w:szCs w:val="24"/>
        </w:rPr>
      </w:pPr>
    </w:p>
    <w:p w14:paraId="176A5C55">
      <w:pPr>
        <w:ind w:right="44" w:rightChars="21"/>
        <w:rPr>
          <w:rFonts w:ascii="仿宋" w:hAnsi="仿宋" w:eastAsia="仿宋"/>
          <w:color w:val="000000"/>
          <w:sz w:val="24"/>
          <w:szCs w:val="24"/>
        </w:rPr>
      </w:pPr>
    </w:p>
    <w:p w14:paraId="5D864CBE">
      <w:pPr>
        <w:ind w:right="44" w:rightChars="21"/>
        <w:rPr>
          <w:rFonts w:ascii="仿宋" w:hAnsi="仿宋" w:eastAsia="仿宋"/>
          <w:color w:val="000000"/>
          <w:sz w:val="24"/>
          <w:szCs w:val="24"/>
        </w:rPr>
      </w:pPr>
    </w:p>
    <w:p w14:paraId="3D446EE5">
      <w:pPr>
        <w:ind w:right="44" w:rightChars="21"/>
        <w:rPr>
          <w:rFonts w:ascii="仿宋" w:hAnsi="仿宋" w:eastAsia="仿宋"/>
          <w:color w:val="000000"/>
          <w:sz w:val="24"/>
          <w:szCs w:val="24"/>
        </w:rPr>
      </w:pPr>
    </w:p>
    <w:p w14:paraId="7D17FB81">
      <w:pPr>
        <w:ind w:right="44" w:rightChars="21"/>
        <w:rPr>
          <w:rFonts w:ascii="仿宋" w:hAnsi="仿宋" w:eastAsia="仿宋"/>
          <w:color w:val="000000"/>
          <w:sz w:val="24"/>
          <w:szCs w:val="24"/>
        </w:rPr>
      </w:pPr>
    </w:p>
    <w:p w14:paraId="03E267E1">
      <w:pPr>
        <w:ind w:right="44" w:rightChars="21"/>
        <w:rPr>
          <w:rFonts w:ascii="仿宋" w:hAnsi="仿宋" w:eastAsia="仿宋"/>
          <w:color w:val="000000"/>
          <w:sz w:val="24"/>
          <w:szCs w:val="24"/>
        </w:rPr>
      </w:pPr>
    </w:p>
    <w:p w14:paraId="4EDBB62E">
      <w:pPr>
        <w:ind w:right="44" w:rightChars="21"/>
        <w:rPr>
          <w:rFonts w:ascii="仿宋" w:hAnsi="仿宋" w:eastAsia="仿宋"/>
          <w:color w:val="000000"/>
          <w:sz w:val="24"/>
          <w:szCs w:val="24"/>
        </w:rPr>
      </w:pPr>
    </w:p>
    <w:p w14:paraId="46E80E50">
      <w:pPr>
        <w:widowControl/>
        <w:ind w:right="44" w:rightChars="21"/>
        <w:jc w:val="left"/>
        <w:rPr>
          <w:rFonts w:ascii="仿宋" w:hAnsi="仿宋" w:eastAsia="仿宋"/>
          <w:color w:val="000000"/>
          <w:sz w:val="24"/>
          <w:szCs w:val="24"/>
        </w:rPr>
      </w:pPr>
      <w:r>
        <w:rPr>
          <w:rFonts w:ascii="仿宋" w:hAnsi="仿宋" w:eastAsia="仿宋"/>
          <w:color w:val="000000"/>
          <w:sz w:val="24"/>
          <w:szCs w:val="24"/>
        </w:rPr>
        <w:br w:type="page"/>
      </w:r>
    </w:p>
    <w:p w14:paraId="3C100B1F">
      <w:pPr>
        <w:ind w:right="44" w:rightChars="21"/>
        <w:rPr>
          <w:rFonts w:ascii="仿宋" w:hAnsi="仿宋" w:eastAsia="仿宋"/>
          <w:color w:val="000000"/>
          <w:sz w:val="24"/>
          <w:szCs w:val="24"/>
        </w:rPr>
      </w:pPr>
      <w:r>
        <w:rPr>
          <w:rFonts w:hint="eastAsia" w:ascii="仿宋" w:hAnsi="仿宋" w:eastAsia="仿宋"/>
          <w:color w:val="000000"/>
          <w:sz w:val="24"/>
          <w:szCs w:val="24"/>
        </w:rPr>
        <w:t>附件4-</w:t>
      </w:r>
      <w:r>
        <w:rPr>
          <w:rFonts w:ascii="仿宋" w:hAnsi="仿宋" w:eastAsia="仿宋"/>
          <w:color w:val="000000"/>
          <w:sz w:val="24"/>
          <w:szCs w:val="24"/>
        </w:rPr>
        <w:t>7</w:t>
      </w:r>
      <w:r>
        <w:rPr>
          <w:rFonts w:hint="eastAsia" w:ascii="仿宋" w:hAnsi="仿宋" w:eastAsia="仿宋"/>
          <w:color w:val="000000"/>
          <w:sz w:val="24"/>
          <w:szCs w:val="24"/>
        </w:rPr>
        <w:t>：</w:t>
      </w:r>
    </w:p>
    <w:p w14:paraId="4F819AE5">
      <w:pPr>
        <w:ind w:right="44" w:rightChars="21"/>
        <w:jc w:val="center"/>
        <w:rPr>
          <w:rFonts w:ascii="仿宋" w:hAnsi="仿宋" w:eastAsia="仿宋"/>
          <w:b/>
          <w:color w:val="000000"/>
          <w:sz w:val="32"/>
          <w:szCs w:val="32"/>
        </w:rPr>
      </w:pPr>
      <w:r>
        <w:rPr>
          <w:rFonts w:hint="eastAsia" w:ascii="仿宋" w:hAnsi="仿宋" w:eastAsia="仿宋"/>
          <w:b/>
          <w:color w:val="000000"/>
          <w:sz w:val="32"/>
          <w:szCs w:val="32"/>
        </w:rPr>
        <w:t>供货方案</w:t>
      </w:r>
    </w:p>
    <w:p w14:paraId="6842249D">
      <w:pPr>
        <w:widowControl/>
        <w:ind w:right="44" w:rightChars="21"/>
        <w:jc w:val="left"/>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包括但不限于产品介绍与说明</w:t>
      </w:r>
      <w:r>
        <w:rPr>
          <w:rFonts w:hint="eastAsia" w:ascii="仿宋" w:hAnsi="仿宋" w:eastAsia="仿宋"/>
          <w:color w:val="000000"/>
          <w:sz w:val="24"/>
          <w:szCs w:val="24"/>
        </w:rPr>
        <w:t>、送货安排</w:t>
      </w:r>
      <w:r>
        <w:rPr>
          <w:rFonts w:ascii="仿宋" w:hAnsi="仿宋" w:eastAsia="仿宋"/>
          <w:color w:val="000000"/>
          <w:sz w:val="24"/>
          <w:szCs w:val="24"/>
        </w:rPr>
        <w:t>说明</w:t>
      </w:r>
      <w:r>
        <w:rPr>
          <w:rFonts w:hint="eastAsia" w:ascii="仿宋" w:hAnsi="仿宋" w:eastAsia="仿宋"/>
          <w:color w:val="000000"/>
          <w:sz w:val="24"/>
          <w:szCs w:val="24"/>
        </w:rPr>
        <w:t>、</w:t>
      </w:r>
      <w:r>
        <w:rPr>
          <w:rFonts w:ascii="仿宋" w:hAnsi="仿宋" w:eastAsia="仿宋"/>
          <w:color w:val="000000"/>
          <w:sz w:val="24"/>
          <w:szCs w:val="24"/>
        </w:rPr>
        <w:t>供货周期</w:t>
      </w:r>
      <w:r>
        <w:rPr>
          <w:rFonts w:hint="eastAsia" w:ascii="仿宋" w:hAnsi="仿宋" w:eastAsia="仿宋"/>
          <w:color w:val="000000"/>
          <w:sz w:val="24"/>
          <w:szCs w:val="24"/>
        </w:rPr>
        <w:t>、</w:t>
      </w:r>
      <w:r>
        <w:rPr>
          <w:rFonts w:ascii="仿宋" w:hAnsi="仿宋" w:eastAsia="仿宋"/>
          <w:color w:val="000000"/>
          <w:sz w:val="24"/>
          <w:szCs w:val="24"/>
        </w:rPr>
        <w:t>售后服务说明</w:t>
      </w:r>
      <w:r>
        <w:rPr>
          <w:rFonts w:hint="eastAsia" w:ascii="仿宋" w:hAnsi="仿宋" w:eastAsia="仿宋"/>
          <w:color w:val="000000"/>
          <w:sz w:val="24"/>
          <w:szCs w:val="24"/>
        </w:rPr>
        <w:t>等。）</w:t>
      </w:r>
    </w:p>
    <w:p w14:paraId="4032E8AB">
      <w:pPr>
        <w:widowControl/>
        <w:ind w:right="44" w:rightChars="21"/>
        <w:jc w:val="left"/>
        <w:rPr>
          <w:rFonts w:ascii="宋体"/>
          <w:sz w:val="18"/>
          <w:szCs w:val="18"/>
        </w:rPr>
      </w:pPr>
      <w:r>
        <w:rPr>
          <w:rFonts w:ascii="仿宋" w:hAnsi="仿宋" w:eastAsia="仿宋"/>
          <w:color w:val="000000"/>
          <w:sz w:val="24"/>
          <w:szCs w:val="24"/>
        </w:rPr>
        <w:br w:type="page"/>
      </w:r>
    </w:p>
    <w:p w14:paraId="43700D90">
      <w:pPr>
        <w:pStyle w:val="2"/>
      </w:pPr>
    </w:p>
    <w:p w14:paraId="44F1881B">
      <w:pPr>
        <w:keepNext/>
        <w:keepLines/>
        <w:ind w:left="901" w:leftChars="429" w:right="44" w:rightChars="21" w:firstLine="1641" w:firstLineChars="545"/>
        <w:outlineLvl w:val="0"/>
        <w:rPr>
          <w:rFonts w:ascii="仿宋" w:hAnsi="仿宋" w:eastAsia="仿宋" w:cs="宋体"/>
          <w:b/>
          <w:color w:val="000000"/>
          <w:kern w:val="44"/>
          <w:sz w:val="30"/>
          <w:szCs w:val="30"/>
        </w:rPr>
      </w:pPr>
      <w:r>
        <w:rPr>
          <w:rFonts w:hint="eastAsia" w:ascii="仿宋" w:hAnsi="仿宋" w:eastAsia="仿宋" w:cs="宋体"/>
          <w:b/>
          <w:color w:val="000000"/>
          <w:kern w:val="44"/>
          <w:sz w:val="30"/>
          <w:szCs w:val="30"/>
        </w:rPr>
        <w:t>第五章  采购合同范本</w:t>
      </w:r>
    </w:p>
    <w:p w14:paraId="119EAC17">
      <w:pPr>
        <w:spacing w:line="240" w:lineRule="atLeast"/>
        <w:ind w:leftChars="-199" w:right="-512" w:hanging="418" w:hangingChars="80"/>
        <w:jc w:val="center"/>
        <w:rPr>
          <w:rFonts w:ascii="仿宋" w:hAnsi="仿宋" w:eastAsia="仿宋"/>
          <w:color w:val="000000"/>
          <w:szCs w:val="21"/>
        </w:rPr>
      </w:pPr>
      <w:bookmarkStart w:id="150" w:name="_Hlk159834778"/>
      <w:bookmarkStart w:id="151" w:name="_Hlk164095761"/>
      <w:r>
        <w:rPr>
          <w:rFonts w:hint="eastAsia" w:ascii="仿宋" w:hAnsi="仿宋" w:eastAsia="仿宋"/>
          <w:b/>
          <w:bCs/>
          <w:color w:val="000000"/>
          <w:spacing w:val="20"/>
          <w:sz w:val="48"/>
          <w:szCs w:val="48"/>
        </w:rPr>
        <w:t>********************************</w:t>
      </w:r>
    </w:p>
    <w:p w14:paraId="0FC43899">
      <w:pPr>
        <w:spacing w:line="240" w:lineRule="atLeast"/>
        <w:ind w:right="44" w:rightChars="21"/>
        <w:jc w:val="center"/>
        <w:rPr>
          <w:rFonts w:hint="eastAsia" w:ascii="仿宋" w:hAnsi="仿宋" w:eastAsia="仿宋" w:cs="宋体"/>
          <w:b/>
          <w:bCs/>
          <w:color w:val="000000"/>
          <w:sz w:val="52"/>
          <w:szCs w:val="52"/>
        </w:rPr>
      </w:pPr>
      <w:r>
        <w:rPr>
          <w:rFonts w:hint="eastAsia" w:ascii="仿宋" w:hAnsi="仿宋" w:eastAsia="仿宋" w:cs="宋体"/>
          <w:b/>
          <w:bCs/>
          <w:color w:val="000000"/>
          <w:sz w:val="52"/>
          <w:szCs w:val="52"/>
        </w:rPr>
        <w:t>花城汇垃圾桶及提示牌采购项目</w:t>
      </w:r>
    </w:p>
    <w:p w14:paraId="21AD6223">
      <w:pPr>
        <w:spacing w:line="240" w:lineRule="atLeast"/>
        <w:ind w:right="44" w:rightChars="21"/>
        <w:jc w:val="center"/>
        <w:rPr>
          <w:rFonts w:ascii="仿宋" w:hAnsi="仿宋" w:eastAsia="仿宋" w:cs="宋体"/>
          <w:b/>
          <w:bCs/>
          <w:color w:val="000000"/>
          <w:sz w:val="72"/>
          <w:szCs w:val="72"/>
        </w:rPr>
      </w:pPr>
      <w:r>
        <w:rPr>
          <w:rFonts w:hint="eastAsia" w:ascii="仿宋" w:hAnsi="仿宋" w:eastAsia="仿宋" w:cs="宋体"/>
          <w:b/>
          <w:bCs/>
          <w:color w:val="000000"/>
          <w:sz w:val="52"/>
          <w:szCs w:val="52"/>
        </w:rPr>
        <w:t>采购合同</w:t>
      </w:r>
      <w:r>
        <w:rPr>
          <w:rFonts w:hint="eastAsia" w:ascii="仿宋" w:hAnsi="仿宋" w:eastAsia="仿宋"/>
          <w:b/>
          <w:bCs/>
          <w:color w:val="000000"/>
          <w:spacing w:val="20"/>
          <w:sz w:val="48"/>
          <w:szCs w:val="48"/>
        </w:rPr>
        <w:t>*******************************</w:t>
      </w:r>
    </w:p>
    <w:p w14:paraId="47A25030">
      <w:pPr>
        <w:spacing w:line="240" w:lineRule="atLeast"/>
        <w:ind w:firstLine="1494" w:firstLineChars="496"/>
        <w:rPr>
          <w:rFonts w:ascii="仿宋" w:hAnsi="仿宋" w:eastAsia="仿宋"/>
          <w:b/>
          <w:bCs/>
          <w:color w:val="000000"/>
          <w:sz w:val="28"/>
          <w:szCs w:val="28"/>
        </w:rPr>
      </w:pPr>
      <w:r>
        <w:rPr>
          <w:rFonts w:hint="eastAsia" w:ascii="仿宋" w:hAnsi="仿宋" w:eastAsia="仿宋"/>
          <w:b/>
          <w:sz w:val="30"/>
          <w:szCs w:val="30"/>
        </w:rPr>
        <w:t>甲方</w:t>
      </w:r>
      <w:r>
        <w:rPr>
          <w:rFonts w:hint="eastAsia" w:ascii="仿宋" w:hAnsi="仿宋" w:eastAsia="仿宋"/>
          <w:b/>
          <w:bCs/>
          <w:color w:val="000000"/>
          <w:sz w:val="28"/>
          <w:szCs w:val="28"/>
        </w:rPr>
        <w:t>合同编号：</w:t>
      </w:r>
    </w:p>
    <w:p w14:paraId="3FCFAD7B">
      <w:pPr>
        <w:spacing w:line="240" w:lineRule="atLeast"/>
        <w:jc w:val="center"/>
        <w:rPr>
          <w:rFonts w:ascii="仿宋" w:hAnsi="仿宋" w:eastAsia="仿宋"/>
          <w:b/>
          <w:bCs/>
          <w:color w:val="000000"/>
          <w:szCs w:val="21"/>
        </w:rPr>
      </w:pPr>
      <w:r>
        <w:rPr>
          <w:rFonts w:hint="eastAsia" w:ascii="仿宋" w:hAnsi="仿宋" w:eastAsia="仿宋"/>
          <w:b/>
          <w:bCs/>
          <w:color w:val="000000"/>
          <w:sz w:val="28"/>
          <w:szCs w:val="28"/>
        </w:rPr>
        <w:t xml:space="preserve"> </w:t>
      </w:r>
    </w:p>
    <w:p w14:paraId="5F156C04">
      <w:pPr>
        <w:tabs>
          <w:tab w:val="left" w:pos="8100"/>
        </w:tabs>
        <w:adjustRightInd w:val="0"/>
        <w:snapToGrid w:val="0"/>
        <w:spacing w:line="240" w:lineRule="atLeast"/>
        <w:ind w:firstLine="1506" w:firstLineChars="500"/>
        <w:rPr>
          <w:rFonts w:ascii="仿宋" w:hAnsi="仿宋" w:eastAsia="仿宋"/>
          <w:spacing w:val="20"/>
          <w:sz w:val="32"/>
          <w:szCs w:val="32"/>
        </w:rPr>
      </w:pPr>
      <w:r>
        <w:rPr>
          <w:rFonts w:hint="eastAsia" w:ascii="仿宋" w:hAnsi="仿宋" w:eastAsia="仿宋"/>
          <w:b/>
          <w:sz w:val="30"/>
          <w:szCs w:val="30"/>
        </w:rPr>
        <w:t>乙方</w:t>
      </w:r>
      <w:r>
        <w:rPr>
          <w:rFonts w:hint="eastAsia" w:ascii="仿宋" w:hAnsi="仿宋" w:eastAsia="仿宋"/>
          <w:b/>
          <w:bCs/>
          <w:color w:val="000000"/>
          <w:sz w:val="28"/>
          <w:szCs w:val="28"/>
        </w:rPr>
        <w:t>合同编号：</w:t>
      </w:r>
    </w:p>
    <w:p w14:paraId="35EBF687">
      <w:pPr>
        <w:spacing w:line="240" w:lineRule="atLeast"/>
        <w:jc w:val="center"/>
        <w:rPr>
          <w:rFonts w:ascii="仿宋" w:hAnsi="仿宋" w:eastAsia="仿宋"/>
          <w:b/>
          <w:sz w:val="28"/>
        </w:rPr>
      </w:pPr>
    </w:p>
    <w:p w14:paraId="3D8232CB">
      <w:pPr>
        <w:spacing w:line="240" w:lineRule="atLeast"/>
        <w:jc w:val="center"/>
        <w:rPr>
          <w:rFonts w:ascii="仿宋" w:hAnsi="仿宋" w:eastAsia="仿宋"/>
          <w:b/>
          <w:sz w:val="28"/>
        </w:rPr>
      </w:pPr>
    </w:p>
    <w:p w14:paraId="184854D3">
      <w:pPr>
        <w:spacing w:line="240" w:lineRule="atLeast"/>
        <w:jc w:val="center"/>
        <w:rPr>
          <w:rFonts w:ascii="仿宋" w:hAnsi="仿宋" w:eastAsia="仿宋"/>
          <w:b/>
          <w:sz w:val="28"/>
        </w:rPr>
      </w:pPr>
    </w:p>
    <w:p w14:paraId="62F8AD19">
      <w:pPr>
        <w:spacing w:line="240" w:lineRule="atLeast"/>
        <w:jc w:val="center"/>
        <w:rPr>
          <w:rFonts w:ascii="仿宋" w:hAnsi="仿宋" w:eastAsia="仿宋"/>
          <w:b/>
          <w:sz w:val="28"/>
        </w:rPr>
      </w:pPr>
    </w:p>
    <w:p w14:paraId="745F6B50">
      <w:pPr>
        <w:spacing w:line="240" w:lineRule="atLeast"/>
        <w:jc w:val="center"/>
        <w:rPr>
          <w:rFonts w:ascii="仿宋" w:hAnsi="仿宋" w:eastAsia="仿宋"/>
          <w:b/>
          <w:sz w:val="28"/>
        </w:rPr>
      </w:pPr>
    </w:p>
    <w:p w14:paraId="1BC2E105">
      <w:pPr>
        <w:spacing w:line="240" w:lineRule="atLeast"/>
        <w:jc w:val="center"/>
        <w:rPr>
          <w:rFonts w:ascii="仿宋" w:hAnsi="仿宋" w:eastAsia="仿宋"/>
          <w:b/>
          <w:sz w:val="28"/>
        </w:rPr>
      </w:pPr>
    </w:p>
    <w:p w14:paraId="7BE4D9A3">
      <w:pPr>
        <w:spacing w:line="240" w:lineRule="atLeast"/>
        <w:jc w:val="center"/>
        <w:rPr>
          <w:rFonts w:ascii="仿宋" w:hAnsi="仿宋" w:eastAsia="仿宋"/>
          <w:b/>
          <w:sz w:val="28"/>
        </w:rPr>
      </w:pPr>
    </w:p>
    <w:p w14:paraId="75417746">
      <w:pPr>
        <w:adjustRightInd w:val="0"/>
        <w:snapToGrid w:val="0"/>
        <w:spacing w:line="240" w:lineRule="atLeast"/>
        <w:rPr>
          <w:rFonts w:ascii="仿宋" w:hAnsi="仿宋" w:eastAsia="仿宋"/>
          <w:b/>
          <w:spacing w:val="20"/>
          <w:position w:val="-32"/>
          <w:sz w:val="28"/>
        </w:rPr>
      </w:pPr>
    </w:p>
    <w:p w14:paraId="586718CA">
      <w:pPr>
        <w:adjustRightInd w:val="0"/>
        <w:snapToGrid w:val="0"/>
        <w:spacing w:line="240" w:lineRule="atLeast"/>
        <w:ind w:right="-1052" w:rightChars="-501"/>
        <w:rPr>
          <w:rFonts w:ascii="仿宋" w:hAnsi="仿宋" w:eastAsia="仿宋"/>
          <w:b/>
          <w:sz w:val="30"/>
          <w:szCs w:val="30"/>
        </w:rPr>
      </w:pPr>
      <w:r>
        <w:rPr>
          <w:rFonts w:hint="eastAsia" w:ascii="仿宋" w:hAnsi="仿宋" w:eastAsia="仿宋"/>
          <w:b/>
          <w:sz w:val="30"/>
          <w:szCs w:val="30"/>
        </w:rPr>
        <w:t>合同甲方：</w:t>
      </w:r>
      <w:r>
        <w:rPr>
          <w:rFonts w:hint="eastAsia" w:ascii="仿宋" w:hAnsi="仿宋" w:eastAsia="仿宋" w:cs="宋体"/>
          <w:sz w:val="30"/>
          <w:szCs w:val="30"/>
          <w:u w:val="single"/>
        </w:rPr>
        <w:t>广州市城壹商业发展有限公司</w:t>
      </w:r>
    </w:p>
    <w:p w14:paraId="1E50510D">
      <w:pPr>
        <w:spacing w:line="240" w:lineRule="atLeast"/>
        <w:rPr>
          <w:rFonts w:ascii="仿宋" w:hAnsi="仿宋" w:eastAsia="仿宋"/>
          <w:b/>
          <w:sz w:val="30"/>
          <w:szCs w:val="30"/>
        </w:rPr>
      </w:pPr>
      <w:r>
        <w:rPr>
          <w:rFonts w:hint="eastAsia" w:ascii="仿宋" w:hAnsi="仿宋" w:eastAsia="仿宋"/>
          <w:b/>
          <w:sz w:val="30"/>
          <w:szCs w:val="30"/>
        </w:rPr>
        <w:t>合同乙方：</w:t>
      </w:r>
      <w:r>
        <w:rPr>
          <w:rFonts w:ascii="仿宋" w:hAnsi="仿宋" w:eastAsia="仿宋"/>
          <w:sz w:val="30"/>
          <w:szCs w:val="30"/>
          <w:u w:val="single"/>
        </w:rPr>
        <w:t xml:space="preserve"> </w:t>
      </w:r>
    </w:p>
    <w:p w14:paraId="464418FA">
      <w:pPr>
        <w:tabs>
          <w:tab w:val="left" w:pos="3960"/>
        </w:tabs>
        <w:spacing w:line="400" w:lineRule="exact"/>
        <w:ind w:left="420" w:leftChars="200" w:right="420" w:rightChars="200"/>
        <w:jc w:val="center"/>
        <w:rPr>
          <w:rFonts w:ascii="仿宋" w:hAnsi="仿宋" w:eastAsia="仿宋"/>
          <w:b/>
          <w:spacing w:val="60"/>
          <w:sz w:val="30"/>
          <w:szCs w:val="30"/>
        </w:rPr>
      </w:pPr>
      <w:r>
        <w:rPr>
          <w:rFonts w:hint="eastAsia" w:ascii="仿宋" w:hAnsi="仿宋" w:eastAsia="仿宋"/>
          <w:b/>
          <w:sz w:val="30"/>
          <w:szCs w:val="30"/>
        </w:rPr>
        <w:t>签订时间：202</w:t>
      </w:r>
      <w:r>
        <w:rPr>
          <w:rFonts w:ascii="仿宋" w:hAnsi="仿宋" w:eastAsia="仿宋"/>
          <w:b/>
          <w:sz w:val="30"/>
          <w:szCs w:val="30"/>
        </w:rPr>
        <w:t>4</w:t>
      </w:r>
      <w:r>
        <w:rPr>
          <w:rFonts w:hint="eastAsia" w:ascii="仿宋" w:hAnsi="仿宋" w:eastAsia="仿宋"/>
          <w:b/>
          <w:sz w:val="30"/>
          <w:szCs w:val="30"/>
        </w:rPr>
        <w:t>年</w:t>
      </w:r>
      <w:r>
        <w:rPr>
          <w:rFonts w:ascii="仿宋" w:hAnsi="仿宋" w:eastAsia="仿宋"/>
          <w:b/>
          <w:sz w:val="30"/>
          <w:szCs w:val="30"/>
        </w:rPr>
        <w:t xml:space="preserve">   </w:t>
      </w:r>
      <w:r>
        <w:rPr>
          <w:rFonts w:hint="eastAsia" w:ascii="仿宋" w:hAnsi="仿宋" w:eastAsia="仿宋"/>
          <w:b/>
          <w:spacing w:val="60"/>
          <w:sz w:val="30"/>
          <w:szCs w:val="30"/>
        </w:rPr>
        <w:t xml:space="preserve">月 日  </w:t>
      </w:r>
      <w:bookmarkEnd w:id="150"/>
    </w:p>
    <w:p w14:paraId="4584E314">
      <w:pPr>
        <w:widowControl/>
        <w:jc w:val="left"/>
        <w:rPr>
          <w:rFonts w:ascii="宋体"/>
          <w:sz w:val="18"/>
          <w:szCs w:val="18"/>
        </w:rPr>
      </w:pPr>
      <w:r>
        <w:br w:type="page"/>
      </w:r>
    </w:p>
    <w:p w14:paraId="301C0939">
      <w:pPr>
        <w:spacing w:line="360" w:lineRule="auto"/>
        <w:ind w:firstLine="482" w:firstLineChars="200"/>
        <w:rPr>
          <w:rFonts w:ascii="仿宋" w:hAnsi="仿宋" w:eastAsia="仿宋"/>
          <w:b/>
          <w:bCs/>
          <w:iCs/>
          <w:color w:val="000000"/>
          <w:sz w:val="24"/>
          <w:szCs w:val="24"/>
        </w:rPr>
      </w:pPr>
      <w:r>
        <w:rPr>
          <w:rFonts w:hint="eastAsia" w:ascii="仿宋" w:hAnsi="仿宋" w:eastAsia="仿宋"/>
          <w:b/>
          <w:bCs/>
          <w:iCs/>
          <w:color w:val="000000"/>
          <w:sz w:val="24"/>
          <w:szCs w:val="24"/>
        </w:rPr>
        <w:t>委托方 : 广州市城壹商业发展有限公司(以下简称甲方)</w:t>
      </w:r>
    </w:p>
    <w:p w14:paraId="2EB9FA49">
      <w:pPr>
        <w:spacing w:line="360" w:lineRule="auto"/>
        <w:ind w:firstLine="482" w:firstLineChars="200"/>
        <w:rPr>
          <w:rFonts w:ascii="仿宋" w:hAnsi="仿宋" w:eastAsia="仿宋"/>
          <w:b/>
          <w:bCs/>
          <w:iCs/>
          <w:color w:val="000000"/>
          <w:sz w:val="24"/>
          <w:szCs w:val="24"/>
        </w:rPr>
      </w:pPr>
      <w:r>
        <w:rPr>
          <w:rFonts w:hint="eastAsia" w:ascii="仿宋" w:hAnsi="仿宋" w:eastAsia="仿宋"/>
          <w:b/>
          <w:bCs/>
          <w:iCs/>
          <w:color w:val="000000"/>
          <w:sz w:val="24"/>
          <w:szCs w:val="24"/>
        </w:rPr>
        <w:t>负责人：李想</w:t>
      </w:r>
    </w:p>
    <w:p w14:paraId="4C9E6B0D">
      <w:pPr>
        <w:spacing w:line="360" w:lineRule="auto"/>
        <w:ind w:firstLine="482" w:firstLineChars="200"/>
        <w:rPr>
          <w:rFonts w:ascii="仿宋" w:hAnsi="仿宋" w:eastAsia="仿宋"/>
          <w:b/>
          <w:bCs/>
          <w:iCs/>
          <w:color w:val="000000"/>
          <w:sz w:val="24"/>
          <w:szCs w:val="24"/>
        </w:rPr>
      </w:pPr>
      <w:r>
        <w:rPr>
          <w:rFonts w:hint="eastAsia" w:ascii="仿宋" w:hAnsi="仿宋" w:eastAsia="仿宋"/>
          <w:b/>
          <w:bCs/>
          <w:iCs/>
          <w:color w:val="000000"/>
          <w:sz w:val="24"/>
          <w:szCs w:val="24"/>
        </w:rPr>
        <w:t>统一社会信用代码：91440101MA59F8DX0H</w:t>
      </w:r>
    </w:p>
    <w:p w14:paraId="66C7B623">
      <w:pPr>
        <w:spacing w:line="360" w:lineRule="auto"/>
        <w:ind w:firstLine="482" w:firstLineChars="200"/>
        <w:rPr>
          <w:rFonts w:ascii="仿宋" w:hAnsi="仿宋" w:eastAsia="仿宋"/>
          <w:b/>
          <w:bCs/>
          <w:iCs/>
          <w:color w:val="000000"/>
          <w:sz w:val="24"/>
          <w:szCs w:val="24"/>
        </w:rPr>
      </w:pPr>
    </w:p>
    <w:p w14:paraId="5866B817">
      <w:pPr>
        <w:spacing w:line="360" w:lineRule="auto"/>
        <w:ind w:firstLine="482" w:firstLineChars="200"/>
        <w:rPr>
          <w:rFonts w:ascii="仿宋" w:hAnsi="仿宋" w:eastAsia="仿宋"/>
          <w:b/>
          <w:bCs/>
          <w:iCs/>
          <w:color w:val="000000"/>
          <w:sz w:val="24"/>
          <w:szCs w:val="24"/>
        </w:rPr>
      </w:pPr>
      <w:r>
        <w:rPr>
          <w:rFonts w:hint="eastAsia" w:ascii="仿宋" w:hAnsi="仿宋" w:eastAsia="仿宋"/>
          <w:b/>
          <w:bCs/>
          <w:iCs/>
          <w:color w:val="000000"/>
          <w:sz w:val="24"/>
          <w:szCs w:val="24"/>
        </w:rPr>
        <w:t>受托方 :(以下简称乙方)</w:t>
      </w:r>
    </w:p>
    <w:p w14:paraId="02D7DE10">
      <w:pPr>
        <w:spacing w:line="360" w:lineRule="auto"/>
        <w:ind w:firstLine="482" w:firstLineChars="200"/>
        <w:rPr>
          <w:rFonts w:ascii="仿宋" w:hAnsi="仿宋" w:eastAsia="仿宋"/>
          <w:b/>
          <w:bCs/>
          <w:iCs/>
          <w:color w:val="000000"/>
          <w:sz w:val="24"/>
          <w:szCs w:val="24"/>
        </w:rPr>
      </w:pPr>
      <w:r>
        <w:rPr>
          <w:rFonts w:hint="eastAsia" w:ascii="仿宋" w:hAnsi="仿宋" w:eastAsia="仿宋"/>
          <w:b/>
          <w:bCs/>
          <w:iCs/>
          <w:color w:val="000000"/>
          <w:sz w:val="24"/>
          <w:szCs w:val="24"/>
        </w:rPr>
        <w:t>法定代表人：</w:t>
      </w:r>
      <w:r>
        <w:rPr>
          <w:rFonts w:ascii="仿宋" w:hAnsi="仿宋" w:eastAsia="仿宋"/>
          <w:b/>
          <w:bCs/>
          <w:iCs/>
          <w:color w:val="000000"/>
          <w:sz w:val="24"/>
          <w:szCs w:val="24"/>
        </w:rPr>
        <w:t xml:space="preserve"> </w:t>
      </w:r>
    </w:p>
    <w:p w14:paraId="1533775D">
      <w:pPr>
        <w:spacing w:line="360" w:lineRule="auto"/>
        <w:ind w:firstLine="482" w:firstLineChars="200"/>
        <w:rPr>
          <w:rFonts w:ascii="仿宋" w:hAnsi="仿宋" w:eastAsia="仿宋"/>
          <w:b/>
          <w:bCs/>
          <w:iCs/>
          <w:color w:val="000000"/>
          <w:sz w:val="24"/>
          <w:szCs w:val="24"/>
        </w:rPr>
      </w:pPr>
      <w:r>
        <w:rPr>
          <w:rFonts w:hint="eastAsia" w:ascii="仿宋" w:hAnsi="仿宋" w:eastAsia="仿宋"/>
          <w:b/>
          <w:bCs/>
          <w:iCs/>
          <w:color w:val="000000"/>
          <w:sz w:val="24"/>
          <w:szCs w:val="24"/>
        </w:rPr>
        <w:t>统一社会信用代码：</w:t>
      </w:r>
    </w:p>
    <w:p w14:paraId="09D6F7A2">
      <w:pPr>
        <w:spacing w:line="360" w:lineRule="auto"/>
        <w:ind w:firstLine="480" w:firstLineChars="200"/>
        <w:rPr>
          <w:rFonts w:ascii="仿宋" w:hAnsi="仿宋" w:eastAsia="仿宋"/>
          <w:bCs/>
          <w:iCs/>
          <w:color w:val="000000"/>
          <w:sz w:val="24"/>
          <w:szCs w:val="24"/>
        </w:rPr>
      </w:pPr>
    </w:p>
    <w:p w14:paraId="21B4CF8F">
      <w:pPr>
        <w:spacing w:line="360" w:lineRule="auto"/>
        <w:ind w:firstLine="480" w:firstLineChars="200"/>
        <w:rPr>
          <w:rFonts w:ascii="仿宋" w:hAnsi="仿宋" w:eastAsia="仿宋"/>
          <w:iCs/>
          <w:color w:val="000000"/>
          <w:sz w:val="24"/>
          <w:szCs w:val="24"/>
        </w:rPr>
      </w:pPr>
      <w:r>
        <w:rPr>
          <w:rFonts w:hint="eastAsia" w:ascii="仿宋" w:hAnsi="仿宋" w:eastAsia="仿宋"/>
          <w:bCs/>
          <w:iCs/>
          <w:color w:val="000000"/>
          <w:sz w:val="24"/>
          <w:szCs w:val="24"/>
        </w:rPr>
        <w:t>依照《中华人民共和国民法典》及其他有关法律、行政法规，遵循平等、自</w:t>
      </w:r>
      <w:r>
        <w:rPr>
          <w:rFonts w:hint="eastAsia" w:ascii="仿宋" w:hAnsi="仿宋" w:eastAsia="仿宋"/>
          <w:iCs/>
          <w:color w:val="000000"/>
          <w:sz w:val="24"/>
          <w:szCs w:val="24"/>
        </w:rPr>
        <w:t>愿、公平和诚信信用的原则，双方就</w:t>
      </w:r>
      <w:r>
        <w:rPr>
          <w:rFonts w:hint="eastAsia" w:ascii="仿宋" w:hAnsi="仿宋" w:eastAsia="仿宋" w:cs="仿宋_GB2312"/>
          <w:sz w:val="24"/>
          <w:u w:val="single"/>
        </w:rPr>
        <w:t>花城汇垃圾桶及提示牌采购项目</w:t>
      </w:r>
      <w:r>
        <w:rPr>
          <w:rFonts w:hint="eastAsia" w:ascii="仿宋" w:hAnsi="仿宋" w:eastAsia="仿宋"/>
          <w:iCs/>
          <w:color w:val="000000"/>
          <w:sz w:val="24"/>
          <w:szCs w:val="24"/>
        </w:rPr>
        <w:t>事项协商一致，订立本合同。</w:t>
      </w:r>
    </w:p>
    <w:p w14:paraId="22153342">
      <w:pPr>
        <w:spacing w:line="360" w:lineRule="auto"/>
        <w:ind w:firstLine="482" w:firstLineChars="200"/>
        <w:rPr>
          <w:rFonts w:ascii="仿宋" w:hAnsi="仿宋" w:eastAsia="仿宋"/>
          <w:b/>
          <w:iCs/>
          <w:color w:val="000000"/>
          <w:sz w:val="24"/>
          <w:szCs w:val="24"/>
        </w:rPr>
      </w:pPr>
      <w:r>
        <w:rPr>
          <w:rFonts w:hint="eastAsia" w:ascii="仿宋" w:hAnsi="仿宋" w:eastAsia="仿宋"/>
          <w:b/>
          <w:iCs/>
          <w:color w:val="000000"/>
          <w:sz w:val="24"/>
          <w:szCs w:val="24"/>
        </w:rPr>
        <w:t>第一条  项目概况</w:t>
      </w:r>
    </w:p>
    <w:p w14:paraId="5BE9B5F6">
      <w:pPr>
        <w:spacing w:line="360" w:lineRule="auto"/>
        <w:ind w:firstLine="480" w:firstLineChars="200"/>
        <w:rPr>
          <w:rFonts w:hint="eastAsia" w:ascii="仿宋" w:hAnsi="仿宋" w:eastAsia="仿宋"/>
          <w:iCs/>
          <w:color w:val="000000"/>
          <w:sz w:val="24"/>
          <w:szCs w:val="24"/>
        </w:rPr>
      </w:pPr>
      <w:r>
        <w:rPr>
          <w:rFonts w:hint="eastAsia" w:ascii="仿宋" w:hAnsi="仿宋" w:eastAsia="仿宋"/>
          <w:iCs/>
          <w:color w:val="000000"/>
          <w:sz w:val="24"/>
          <w:szCs w:val="24"/>
        </w:rPr>
        <w:t>项目名称：</w:t>
      </w:r>
      <w:r>
        <w:rPr>
          <w:rFonts w:hint="eastAsia" w:ascii="仿宋" w:hAnsi="仿宋" w:eastAsia="仿宋" w:cs="仿宋_GB2312"/>
          <w:sz w:val="24"/>
          <w:u w:val="single"/>
        </w:rPr>
        <w:t>花城汇垃圾桶及提示牌采购项目</w:t>
      </w:r>
    </w:p>
    <w:p w14:paraId="3288F00C">
      <w:pPr>
        <w:spacing w:line="360" w:lineRule="auto"/>
        <w:ind w:firstLine="480" w:firstLineChars="200"/>
        <w:rPr>
          <w:rFonts w:hint="default" w:ascii="仿宋" w:hAnsi="仿宋" w:eastAsia="仿宋"/>
          <w:iCs/>
          <w:color w:val="000000"/>
          <w:sz w:val="24"/>
          <w:szCs w:val="24"/>
          <w:u w:val="single"/>
          <w:lang w:val="en-US" w:eastAsia="zh-CN"/>
        </w:rPr>
      </w:pPr>
      <w:r>
        <w:rPr>
          <w:rFonts w:hint="eastAsia" w:ascii="仿宋" w:hAnsi="仿宋" w:eastAsia="仿宋"/>
          <w:iCs/>
          <w:color w:val="000000"/>
          <w:sz w:val="24"/>
          <w:szCs w:val="24"/>
        </w:rPr>
        <w:t>项目地点：</w:t>
      </w:r>
      <w:r>
        <w:rPr>
          <w:rFonts w:hint="eastAsia" w:ascii="仿宋" w:hAnsi="仿宋" w:eastAsia="仿宋" w:cs="仿宋_GB2312"/>
          <w:sz w:val="24"/>
          <w:u w:val="single"/>
          <w:lang w:val="en-US" w:eastAsia="zh-CN"/>
        </w:rPr>
        <w:t>天河区花城汇</w:t>
      </w:r>
    </w:p>
    <w:p w14:paraId="0CBAE199">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委托采购内容为</w:t>
      </w:r>
      <w:r>
        <w:rPr>
          <w:rFonts w:hint="eastAsia" w:ascii="仿宋" w:hAnsi="仿宋" w:eastAsia="仿宋"/>
          <w:iCs/>
          <w:color w:val="000000"/>
          <w:sz w:val="24"/>
          <w:szCs w:val="24"/>
          <w:lang w:val="en-US" w:eastAsia="zh-CN"/>
        </w:rPr>
        <w:t>垃圾桶及提示牌</w:t>
      </w:r>
      <w:r>
        <w:rPr>
          <w:rFonts w:hint="eastAsia" w:ascii="仿宋" w:hAnsi="仿宋" w:eastAsia="仿宋"/>
          <w:iCs/>
          <w:color w:val="000000"/>
          <w:sz w:val="24"/>
          <w:szCs w:val="24"/>
        </w:rPr>
        <w:t>，详见合同附件2《采购清单》。</w:t>
      </w:r>
    </w:p>
    <w:p w14:paraId="081DDF37">
      <w:pPr>
        <w:spacing w:line="360" w:lineRule="auto"/>
        <w:ind w:firstLine="482" w:firstLineChars="200"/>
        <w:rPr>
          <w:rFonts w:ascii="仿宋" w:hAnsi="仿宋" w:eastAsia="仿宋"/>
          <w:b/>
          <w:iCs/>
          <w:color w:val="000000"/>
          <w:sz w:val="24"/>
          <w:szCs w:val="24"/>
        </w:rPr>
      </w:pPr>
      <w:r>
        <w:rPr>
          <w:rFonts w:hint="eastAsia" w:ascii="仿宋" w:hAnsi="仿宋" w:eastAsia="仿宋"/>
          <w:b/>
          <w:iCs/>
          <w:color w:val="000000"/>
          <w:sz w:val="24"/>
          <w:szCs w:val="24"/>
        </w:rPr>
        <w:t>第二条  交货及验收</w:t>
      </w:r>
    </w:p>
    <w:p w14:paraId="44B63C74">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（一）工期：建设管理单位提供场地后</w:t>
      </w:r>
      <w:r>
        <w:rPr>
          <w:rFonts w:hint="eastAsia" w:ascii="仿宋" w:hAnsi="仿宋" w:eastAsia="仿宋"/>
          <w:iCs/>
          <w:color w:val="000000"/>
          <w:sz w:val="24"/>
          <w:szCs w:val="24"/>
          <w:lang w:val="en-US" w:eastAsia="zh-CN"/>
        </w:rPr>
        <w:t>30</w:t>
      </w:r>
      <w:r>
        <w:rPr>
          <w:rFonts w:hint="eastAsia" w:ascii="仿宋" w:hAnsi="仿宋" w:eastAsia="仿宋"/>
          <w:iCs/>
          <w:color w:val="000000"/>
          <w:sz w:val="24"/>
          <w:szCs w:val="24"/>
        </w:rPr>
        <w:t>天内完成。</w:t>
      </w:r>
    </w:p>
    <w:p w14:paraId="68E42F47">
      <w:pPr>
        <w:tabs>
          <w:tab w:val="left" w:pos="4200"/>
        </w:tabs>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（二）在履约过程中，如因不可抗力等因素造成交货延误的，以双方协商后的交货日期为准。</w:t>
      </w:r>
    </w:p>
    <w:p w14:paraId="13C46C90">
      <w:pPr>
        <w:spacing w:line="360" w:lineRule="auto"/>
        <w:ind w:firstLine="480" w:firstLineChars="200"/>
        <w:rPr>
          <w:rFonts w:ascii="仿宋" w:hAnsi="仿宋" w:eastAsia="仿宋" w:cs="Arial"/>
          <w:color w:val="000000"/>
          <w:sz w:val="24"/>
          <w:szCs w:val="24"/>
        </w:rPr>
      </w:pPr>
      <w:r>
        <w:rPr>
          <w:rFonts w:hint="eastAsia" w:ascii="仿宋" w:hAnsi="仿宋" w:eastAsia="仿宋"/>
          <w:iCs/>
          <w:color w:val="000000"/>
          <w:sz w:val="24"/>
          <w:szCs w:val="24"/>
        </w:rPr>
        <w:t>（三）</w:t>
      </w:r>
      <w:r>
        <w:rPr>
          <w:rFonts w:hint="eastAsia" w:ascii="仿宋" w:hAnsi="仿宋" w:eastAsia="仿宋" w:cs="Arial"/>
          <w:color w:val="000000"/>
          <w:sz w:val="24"/>
          <w:szCs w:val="24"/>
        </w:rPr>
        <w:t>甲方必须配合乙方对场地进行清场处理，以确保产品卸货顺利进行和保证供货期间产品质量不受环境影响。</w:t>
      </w:r>
    </w:p>
    <w:p w14:paraId="0B939C5C">
      <w:pPr>
        <w:spacing w:line="360" w:lineRule="auto"/>
        <w:ind w:firstLine="480" w:firstLineChars="200"/>
        <w:rPr>
          <w:rFonts w:ascii="仿宋" w:hAnsi="仿宋" w:eastAsia="仿宋"/>
          <w:iCs/>
          <w:color w:val="000000"/>
          <w:sz w:val="24"/>
          <w:szCs w:val="24"/>
        </w:rPr>
      </w:pPr>
      <w:r>
        <w:rPr>
          <w:rFonts w:hint="eastAsia" w:ascii="仿宋" w:hAnsi="仿宋" w:eastAsia="仿宋" w:cs="Arial"/>
          <w:color w:val="000000"/>
          <w:sz w:val="24"/>
          <w:szCs w:val="24"/>
        </w:rPr>
        <w:t>（四）验收：货物或服务交付完成后，乙方须提前3天通知甲方对货物或服务的数量和质量进行验收，并出具验收确认单。货物或服务不符合质量或技术标准的，乙方应立即采取补救措施，否则甲方有权拒绝验收。</w:t>
      </w:r>
    </w:p>
    <w:p w14:paraId="581F26B9">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第三条  合同款支付和支付方式</w:t>
      </w:r>
    </w:p>
    <w:p w14:paraId="76E4A963">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（一）合同价：人民币￥元（大写：整），其中不含税金额元,税额为元，税率为13 %（如税率有变化，按国家最新规定执行并核算税额）。</w:t>
      </w:r>
    </w:p>
    <w:p w14:paraId="71D570F6">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（二）支付方式</w:t>
      </w:r>
    </w:p>
    <w:p w14:paraId="4FBE1B44">
      <w:pPr>
        <w:pStyle w:val="4"/>
        <w:spacing w:before="195" w:line="222" w:lineRule="auto"/>
        <w:ind w:left="490"/>
        <w:rPr>
          <w:sz w:val="25"/>
          <w:szCs w:val="25"/>
        </w:rPr>
      </w:pPr>
      <w:r>
        <w:rPr>
          <w:spacing w:val="-11"/>
          <w:sz w:val="25"/>
          <w:szCs w:val="25"/>
        </w:rPr>
        <w:t>合同款支付前，乙方需向甲方开具等额增值税专用发票。</w:t>
      </w:r>
    </w:p>
    <w:p w14:paraId="514EB680">
      <w:pPr>
        <w:pStyle w:val="4"/>
        <w:spacing w:before="158" w:line="220" w:lineRule="auto"/>
        <w:ind w:left="490"/>
        <w:rPr>
          <w:sz w:val="25"/>
          <w:szCs w:val="25"/>
        </w:rPr>
      </w:pPr>
      <w:r>
        <w:rPr>
          <w:rFonts w:ascii="宋体" w:hAnsi="宋体" w:eastAsia="宋体" w:cs="宋体"/>
          <w:spacing w:val="-8"/>
          <w:sz w:val="25"/>
          <w:szCs w:val="25"/>
        </w:rPr>
        <w:t>1、</w:t>
      </w:r>
      <w:r>
        <w:rPr>
          <w:spacing w:val="-8"/>
          <w:sz w:val="25"/>
          <w:szCs w:val="25"/>
        </w:rPr>
        <w:t>预付款：合同签订后，甲方向乙方支付合同暂定总价的5</w:t>
      </w:r>
      <w:r>
        <w:rPr>
          <w:spacing w:val="-9"/>
          <w:sz w:val="25"/>
          <w:szCs w:val="25"/>
        </w:rPr>
        <w:t>0%作为预付款。</w:t>
      </w:r>
    </w:p>
    <w:p w14:paraId="3E3EF758">
      <w:pPr>
        <w:pStyle w:val="4"/>
        <w:spacing w:before="161" w:line="283" w:lineRule="auto"/>
        <w:ind w:right="1483" w:firstLine="490"/>
        <w:rPr>
          <w:sz w:val="25"/>
          <w:szCs w:val="25"/>
        </w:rPr>
      </w:pPr>
      <w:r>
        <w:rPr>
          <w:rFonts w:ascii="宋体" w:hAnsi="宋体" w:eastAsia="宋体" w:cs="宋体"/>
          <w:spacing w:val="-7"/>
          <w:sz w:val="25"/>
          <w:szCs w:val="25"/>
        </w:rPr>
        <w:t>2、</w:t>
      </w:r>
      <w:r>
        <w:rPr>
          <w:spacing w:val="-7"/>
          <w:sz w:val="25"/>
          <w:szCs w:val="25"/>
        </w:rPr>
        <w:t>结算款：货物或服务经甲方验收合格，甲方在收到乙方开具的增值税</w:t>
      </w:r>
      <w:r>
        <w:rPr>
          <w:spacing w:val="-8"/>
          <w:sz w:val="25"/>
          <w:szCs w:val="25"/>
        </w:rPr>
        <w:t>专用发票</w:t>
      </w:r>
      <w:r>
        <w:rPr>
          <w:sz w:val="25"/>
          <w:szCs w:val="25"/>
        </w:rPr>
        <w:t xml:space="preserve"> </w:t>
      </w:r>
      <w:r>
        <w:rPr>
          <w:spacing w:val="-7"/>
          <w:sz w:val="25"/>
          <w:szCs w:val="25"/>
        </w:rPr>
        <w:t>后，向乙方支付合同总金额的50%。</w:t>
      </w:r>
    </w:p>
    <w:p w14:paraId="71611824">
      <w:pPr>
        <w:spacing w:line="360" w:lineRule="auto"/>
        <w:ind w:firstLine="480" w:firstLineChars="200"/>
        <w:rPr>
          <w:rFonts w:ascii="仿宋" w:hAnsi="仿宋" w:eastAsia="仿宋" w:cs="Arial"/>
          <w:color w:val="000000"/>
          <w:sz w:val="24"/>
          <w:szCs w:val="24"/>
        </w:rPr>
      </w:pPr>
    </w:p>
    <w:p w14:paraId="37ADECB6">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（三）乙方收款账户信息：</w:t>
      </w:r>
    </w:p>
    <w:p w14:paraId="7B9E3AF7">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户名：</w:t>
      </w:r>
    </w:p>
    <w:p w14:paraId="4EBCF439">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 xml:space="preserve">账号： </w:t>
      </w:r>
    </w:p>
    <w:p w14:paraId="71179E3C">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开户行：</w:t>
      </w:r>
      <w:r>
        <w:rPr>
          <w:rFonts w:ascii="仿宋" w:hAnsi="仿宋" w:eastAsia="仿宋" w:cs="Arial"/>
          <w:color w:val="000000"/>
          <w:sz w:val="24"/>
          <w:szCs w:val="24"/>
        </w:rPr>
        <w:t xml:space="preserve"> </w:t>
      </w:r>
    </w:p>
    <w:p w14:paraId="3FA51B7D">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（四）甲方增值税开票信息：</w:t>
      </w:r>
    </w:p>
    <w:p w14:paraId="7E645F1F">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名称：广州市城壹商业发展有限公司</w:t>
      </w:r>
    </w:p>
    <w:p w14:paraId="1882E001">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税号：91440101MA59F8DX0H</w:t>
      </w:r>
    </w:p>
    <w:p w14:paraId="4D22540E">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单位地址：广州市越秀区流花路117号内自编12号（13号馆501室）</w:t>
      </w:r>
    </w:p>
    <w:p w14:paraId="37281766">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电话：020-83521151</w:t>
      </w:r>
    </w:p>
    <w:p w14:paraId="57BB9C42">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开户银行：广州银行股份有限公司</w:t>
      </w:r>
    </w:p>
    <w:p w14:paraId="3A429A33">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银行账户：800252740202022</w:t>
      </w:r>
    </w:p>
    <w:p w14:paraId="14CFC6AF">
      <w:pPr>
        <w:spacing w:line="360" w:lineRule="auto"/>
        <w:ind w:firstLine="482" w:firstLineChars="200"/>
        <w:rPr>
          <w:rFonts w:ascii="仿宋" w:hAnsi="仿宋" w:eastAsia="仿宋"/>
          <w:b/>
          <w:iCs/>
          <w:color w:val="000000"/>
          <w:sz w:val="24"/>
          <w:szCs w:val="24"/>
        </w:rPr>
      </w:pPr>
      <w:r>
        <w:rPr>
          <w:rFonts w:hint="eastAsia" w:ascii="仿宋" w:hAnsi="仿宋" w:eastAsia="仿宋"/>
          <w:b/>
          <w:iCs/>
          <w:color w:val="000000"/>
          <w:sz w:val="24"/>
          <w:szCs w:val="24"/>
        </w:rPr>
        <w:t>第四条甲方的权利义务</w:t>
      </w:r>
    </w:p>
    <w:p w14:paraId="7DBFB099">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（一）委派</w:t>
      </w:r>
      <w:r>
        <w:rPr>
          <w:rFonts w:hint="eastAsia" w:ascii="仿宋" w:hAnsi="仿宋" w:eastAsia="仿宋"/>
          <w:iCs/>
          <w:color w:val="000000"/>
          <w:sz w:val="24"/>
          <w:szCs w:val="24"/>
          <w:u w:val="single"/>
        </w:rPr>
        <w:t xml:space="preserve">     </w:t>
      </w:r>
      <w:r>
        <w:rPr>
          <w:rFonts w:hint="eastAsia" w:ascii="仿宋" w:hAnsi="仿宋" w:eastAsia="仿宋"/>
          <w:iCs/>
          <w:color w:val="000000"/>
          <w:sz w:val="24"/>
          <w:szCs w:val="24"/>
        </w:rPr>
        <w:t>为甲方管理代表，联系电话</w:t>
      </w:r>
      <w:r>
        <w:rPr>
          <w:rFonts w:hint="eastAsia" w:ascii="仿宋" w:hAnsi="仿宋" w:eastAsia="仿宋"/>
          <w:iCs/>
          <w:color w:val="000000"/>
          <w:sz w:val="24"/>
          <w:szCs w:val="24"/>
          <w:u w:val="single"/>
        </w:rPr>
        <w:t xml:space="preserve">    </w:t>
      </w:r>
      <w:r>
        <w:rPr>
          <w:rFonts w:hint="eastAsia" w:ascii="仿宋" w:hAnsi="仿宋" w:eastAsia="仿宋"/>
          <w:iCs/>
          <w:color w:val="000000"/>
          <w:sz w:val="24"/>
          <w:szCs w:val="24"/>
        </w:rPr>
        <w:t>，负责合同履行，对供货进度和服务质量进行监督检查，办理验收、变更、登记手续和其他事宜。</w:t>
      </w:r>
    </w:p>
    <w:p w14:paraId="7B364B65">
      <w:pPr>
        <w:tabs>
          <w:tab w:val="left" w:pos="0"/>
        </w:tabs>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（二）办理需向政府相关职能部门进行申请批准的各项手续（如有）。</w:t>
      </w:r>
    </w:p>
    <w:p w14:paraId="154316A1">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（三）向乙方提供交货或服务所需的水、电等资源，并说明使用注意事项（如有）。</w:t>
      </w:r>
    </w:p>
    <w:p w14:paraId="1A120FD1">
      <w:pPr>
        <w:snapToGrid w:val="0"/>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（四）甲方根据合同规定，有权对交货进度、合同管理等进行监督、审查、检查。在此过程中，甲方如发现乙方有违反合同的情况，可向乙方发出限期整改通知，乙方需在限期内根据甲方的要求进行整改。</w:t>
      </w:r>
    </w:p>
    <w:p w14:paraId="3F3CC4CC">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（五）按合同约定向乙方支付相关费用。</w:t>
      </w:r>
    </w:p>
    <w:p w14:paraId="69D6EEF4">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（六）组织对乙方的货品或服务的验收。</w:t>
      </w:r>
    </w:p>
    <w:p w14:paraId="3818DD69">
      <w:pPr>
        <w:spacing w:line="360" w:lineRule="auto"/>
        <w:ind w:firstLine="482" w:firstLineChars="200"/>
        <w:rPr>
          <w:rFonts w:ascii="仿宋" w:hAnsi="仿宋" w:eastAsia="仿宋"/>
          <w:b/>
          <w:iCs/>
          <w:color w:val="000000"/>
          <w:sz w:val="24"/>
          <w:szCs w:val="24"/>
        </w:rPr>
      </w:pPr>
      <w:r>
        <w:rPr>
          <w:rFonts w:hint="eastAsia" w:ascii="仿宋" w:hAnsi="仿宋" w:eastAsia="仿宋"/>
          <w:b/>
          <w:iCs/>
          <w:color w:val="000000"/>
          <w:sz w:val="24"/>
          <w:szCs w:val="24"/>
        </w:rPr>
        <w:t>第五条 乙方的权利义务</w:t>
      </w:r>
    </w:p>
    <w:p w14:paraId="5E1FD633">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 xml:space="preserve">（一）指派   为乙方管理代表，联系电话：  </w:t>
      </w:r>
      <w:r>
        <w:rPr>
          <w:rFonts w:hint="eastAsia" w:ascii="仿宋" w:hAnsi="仿宋" w:eastAsia="仿宋"/>
          <w:iCs/>
          <w:color w:val="000000"/>
          <w:sz w:val="24"/>
          <w:szCs w:val="24"/>
          <w:u w:val="single"/>
        </w:rPr>
        <w:t xml:space="preserve"> </w:t>
      </w:r>
      <w:r>
        <w:rPr>
          <w:rFonts w:hint="eastAsia" w:ascii="仿宋" w:hAnsi="仿宋" w:eastAsia="仿宋"/>
          <w:iCs/>
          <w:color w:val="000000"/>
          <w:sz w:val="24"/>
          <w:szCs w:val="24"/>
        </w:rPr>
        <w:t>，负责合同履行。按要求组织交货及相关服务，解决由乙方负责的各项事宜。</w:t>
      </w:r>
    </w:p>
    <w:p w14:paraId="6AB4F561">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（二）严格按合同约定条件交货及提供服务，做好各项质量检查记录，参加货品或服务的验收。</w:t>
      </w:r>
    </w:p>
    <w:p w14:paraId="3D4798F6">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（三）项目完成后及时通知甲方进行验收，并提交验收相关资料。</w:t>
      </w:r>
    </w:p>
    <w:p w14:paraId="0D4A2348">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（四）乙方应依法依规委托具有相关专业资质的单位进行供货或服务，并签订相关的供货合同。</w:t>
      </w:r>
    </w:p>
    <w:p w14:paraId="4B80B481">
      <w:pPr>
        <w:spacing w:line="360" w:lineRule="auto"/>
        <w:ind w:firstLine="482" w:firstLineChars="200"/>
        <w:rPr>
          <w:rFonts w:ascii="仿宋" w:hAnsi="仿宋" w:eastAsia="仿宋"/>
          <w:b/>
          <w:iCs/>
          <w:color w:val="000000"/>
          <w:sz w:val="24"/>
          <w:szCs w:val="24"/>
        </w:rPr>
      </w:pPr>
      <w:r>
        <w:rPr>
          <w:rFonts w:hint="eastAsia" w:ascii="仿宋" w:hAnsi="仿宋" w:eastAsia="仿宋"/>
          <w:b/>
          <w:iCs/>
          <w:color w:val="000000"/>
          <w:sz w:val="24"/>
          <w:szCs w:val="24"/>
        </w:rPr>
        <w:t>第六条质量标准、质保期</w:t>
      </w:r>
    </w:p>
    <w:p w14:paraId="29CA9032">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一）质量标准：以符合国家标准为验收标准，验收合格并不免除乙方质保责任。如产品质量发生争议，由双方共同委托广州市技术质量监督部门进行质量鉴定，其鉴定结论对各方均具有法律约束力。货物或服务符合质量标准的，鉴定费由甲方承担；不符合的，鉴定费由乙方承担。</w:t>
      </w:r>
    </w:p>
    <w:p w14:paraId="617F5625">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（二）乙方保证合同所有产品和服务符合国家标准，质保期为</w:t>
      </w:r>
      <w:r>
        <w:rPr>
          <w:rFonts w:hint="eastAsia" w:ascii="仿宋" w:hAnsi="仿宋" w:eastAsia="仿宋" w:cs="Arial"/>
          <w:color w:val="000000"/>
          <w:sz w:val="24"/>
          <w:szCs w:val="24"/>
          <w:u w:val="single"/>
        </w:rPr>
        <w:t xml:space="preserve"> </w:t>
      </w:r>
      <w:r>
        <w:rPr>
          <w:rFonts w:ascii="仿宋" w:hAnsi="仿宋" w:eastAsia="仿宋" w:cs="Arial"/>
          <w:color w:val="000000"/>
          <w:sz w:val="24"/>
          <w:szCs w:val="24"/>
          <w:u w:val="single"/>
        </w:rPr>
        <w:t>1</w:t>
      </w:r>
      <w:r>
        <w:rPr>
          <w:rFonts w:hint="eastAsia" w:ascii="仿宋" w:hAnsi="仿宋" w:eastAsia="仿宋" w:cs="Arial"/>
          <w:color w:val="000000"/>
          <w:sz w:val="24"/>
          <w:szCs w:val="24"/>
          <w:u w:val="single"/>
        </w:rPr>
        <w:t xml:space="preserve"> </w:t>
      </w:r>
      <w:r>
        <w:rPr>
          <w:rFonts w:hint="eastAsia" w:ascii="仿宋" w:hAnsi="仿宋" w:eastAsia="仿宋" w:cs="Arial"/>
          <w:color w:val="000000"/>
          <w:sz w:val="24"/>
          <w:szCs w:val="24"/>
        </w:rPr>
        <w:t>年，质保期内如出现质量问题，由乙方负责免费维修。</w:t>
      </w:r>
    </w:p>
    <w:p w14:paraId="63F5ECF0">
      <w:pPr>
        <w:spacing w:line="360" w:lineRule="auto"/>
        <w:ind w:firstLine="482" w:firstLineChars="200"/>
        <w:rPr>
          <w:rFonts w:ascii="仿宋" w:hAnsi="仿宋" w:eastAsia="仿宋"/>
          <w:iCs/>
          <w:color w:val="000000"/>
          <w:sz w:val="24"/>
          <w:szCs w:val="24"/>
        </w:rPr>
      </w:pPr>
      <w:r>
        <w:rPr>
          <w:rFonts w:hint="eastAsia" w:ascii="仿宋" w:hAnsi="仿宋" w:eastAsia="仿宋"/>
          <w:b/>
          <w:iCs/>
          <w:color w:val="000000"/>
          <w:sz w:val="24"/>
          <w:szCs w:val="24"/>
        </w:rPr>
        <w:t>第七条 违约责任</w:t>
      </w:r>
    </w:p>
    <w:p w14:paraId="0AE0688D">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（一）甲方不按合同规定支付相关费用,给乙方造成经济损失,应按损失的价值赔偿乙方。</w:t>
      </w:r>
    </w:p>
    <w:p w14:paraId="31A1BD8F">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（二）乙方因工作疏忽而造成甲方财产损失的，乙方应按损失的价格照价赔偿。</w:t>
      </w:r>
    </w:p>
    <w:p w14:paraId="24D11E8F">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三）乙方的工作人员在工作时间违反甲方的管理制度造成安全事故、综合事件、造成甲方的名誉和形象受损，乙方应立即采取有效措施，恢复甲方的名誉并向甲方支付违约金，若乙方造成甲方的损失的应予赔偿。违约金和赔偿金由甲方依据安全事故的性质、程度以及甲方的名誉、形象受损的范围和程度确定,并在支付合同款时在合同款中扣除。</w:t>
      </w:r>
    </w:p>
    <w:p w14:paraId="1945D5D5">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（四）合同期间,如因乙方在本委托内容范围内违反法律、法规及国家有关政策而受到政府有关部门的处分、处罚的,乙方应负全责,甲方有权单方面解除合同并不承担任何法律责任及经济补偿。</w:t>
      </w:r>
    </w:p>
    <w:p w14:paraId="11407F1E">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（五）服务期间,双方必须严格履行合同,在执行过程中,如遇未尽事宜(含政府有关部门的政策、作业标准、作业时间等),双方可协商解决,并签署书面补充合同。</w:t>
      </w:r>
    </w:p>
    <w:p w14:paraId="63D85BF9">
      <w:pPr>
        <w:spacing w:line="360" w:lineRule="auto"/>
        <w:ind w:firstLine="480" w:firstLineChars="200"/>
        <w:rPr>
          <w:rFonts w:ascii="仿宋" w:hAnsi="仿宋" w:eastAsia="仿宋"/>
          <w:iCs/>
          <w:color w:val="000000"/>
          <w:sz w:val="24"/>
          <w:szCs w:val="24"/>
        </w:rPr>
      </w:pPr>
    </w:p>
    <w:p w14:paraId="656CE3E1">
      <w:pPr>
        <w:spacing w:line="360" w:lineRule="auto"/>
        <w:ind w:firstLine="482" w:firstLineChars="200"/>
        <w:rPr>
          <w:rFonts w:ascii="仿宋" w:hAnsi="仿宋" w:eastAsia="仿宋"/>
          <w:b/>
          <w:iCs/>
          <w:color w:val="000000"/>
          <w:sz w:val="24"/>
          <w:szCs w:val="24"/>
        </w:rPr>
      </w:pPr>
      <w:r>
        <w:rPr>
          <w:rFonts w:hint="eastAsia" w:ascii="仿宋" w:hAnsi="仿宋" w:eastAsia="仿宋"/>
          <w:b/>
          <w:iCs/>
          <w:color w:val="000000"/>
          <w:sz w:val="24"/>
          <w:szCs w:val="24"/>
        </w:rPr>
        <w:t>第八条  附则</w:t>
      </w:r>
    </w:p>
    <w:p w14:paraId="60346F89">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（一）本合同未尽事宜，由甲乙双方协商解决，另行签订补充协议或合同附件。补充协议或本合同附件与本合同具有同等法律效力。</w:t>
      </w:r>
    </w:p>
    <w:p w14:paraId="2501CD3E">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（二）本合同在履行过程中发生争议，由双方协商解决。协商不成，有权向合同履行地人民法院提起诉讼。</w:t>
      </w:r>
    </w:p>
    <w:p w14:paraId="55EA21AA">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（三）本合同一式4份，具同等法律效力。甲方执2份，乙方执2份。</w:t>
      </w:r>
    </w:p>
    <w:p w14:paraId="4231BBE6">
      <w:pPr>
        <w:spacing w:line="360" w:lineRule="auto"/>
        <w:ind w:firstLine="480" w:firstLineChars="200"/>
        <w:rPr>
          <w:rFonts w:ascii="仿宋" w:hAnsi="仿宋" w:eastAsia="仿宋"/>
          <w:iCs/>
          <w:color w:val="000000"/>
          <w:sz w:val="24"/>
          <w:szCs w:val="24"/>
        </w:rPr>
      </w:pPr>
      <w:r>
        <w:rPr>
          <w:rFonts w:hint="eastAsia" w:ascii="仿宋" w:hAnsi="仿宋" w:eastAsia="仿宋"/>
          <w:iCs/>
          <w:color w:val="000000"/>
          <w:sz w:val="24"/>
          <w:szCs w:val="24"/>
        </w:rPr>
        <w:t>（四）本合同经甲、乙双方签字盖章后生效。</w:t>
      </w:r>
    </w:p>
    <w:p w14:paraId="39715E7B">
      <w:pPr>
        <w:spacing w:line="360" w:lineRule="auto"/>
        <w:ind w:firstLine="480" w:firstLineChars="200"/>
        <w:rPr>
          <w:rFonts w:ascii="仿宋" w:hAnsi="仿宋" w:eastAsia="仿宋"/>
          <w:iCs/>
          <w:color w:val="000000"/>
          <w:sz w:val="24"/>
          <w:szCs w:val="24"/>
        </w:rPr>
      </w:pPr>
    </w:p>
    <w:p w14:paraId="2CD69189">
      <w:pPr>
        <w:spacing w:line="360" w:lineRule="auto"/>
        <w:ind w:firstLine="200"/>
        <w:rPr>
          <w:rFonts w:ascii="仿宋" w:hAnsi="仿宋" w:eastAsia="仿宋"/>
          <w:iCs/>
          <w:color w:val="000000"/>
          <w:sz w:val="24"/>
          <w:szCs w:val="24"/>
        </w:rPr>
      </w:pPr>
      <w:r>
        <w:rPr>
          <w:rFonts w:ascii="仿宋" w:hAnsi="仿宋" w:eastAsia="仿宋"/>
          <w:iCs/>
          <w:color w:val="000000"/>
          <w:sz w:val="24"/>
          <w:szCs w:val="24"/>
        </w:rPr>
        <w:t>附件</w:t>
      </w:r>
      <w:r>
        <w:rPr>
          <w:rFonts w:hint="eastAsia" w:ascii="仿宋" w:hAnsi="仿宋" w:eastAsia="仿宋"/>
          <w:iCs/>
          <w:color w:val="000000"/>
          <w:sz w:val="24"/>
          <w:szCs w:val="24"/>
        </w:rPr>
        <w:t>：</w:t>
      </w:r>
    </w:p>
    <w:p w14:paraId="7B080B75">
      <w:pPr>
        <w:spacing w:line="360" w:lineRule="auto"/>
        <w:ind w:firstLine="200"/>
        <w:rPr>
          <w:rFonts w:ascii="仿宋" w:hAnsi="仿宋" w:eastAsia="仿宋"/>
          <w:iCs/>
          <w:color w:val="000000"/>
          <w:sz w:val="24"/>
          <w:szCs w:val="24"/>
        </w:rPr>
      </w:pPr>
      <w:r>
        <w:rPr>
          <w:rFonts w:hint="eastAsia" w:ascii="仿宋" w:hAnsi="仿宋" w:eastAsia="仿宋"/>
          <w:iCs/>
          <w:color w:val="000000"/>
          <w:sz w:val="24"/>
          <w:szCs w:val="24"/>
        </w:rPr>
        <w:t>1.《廉洁协议书》</w:t>
      </w:r>
    </w:p>
    <w:p w14:paraId="0D78EB5B">
      <w:pPr>
        <w:spacing w:line="360" w:lineRule="auto"/>
        <w:ind w:firstLine="200"/>
        <w:rPr>
          <w:rFonts w:ascii="仿宋" w:hAnsi="仿宋" w:eastAsia="仿宋"/>
          <w:iCs/>
          <w:color w:val="000000"/>
          <w:sz w:val="24"/>
          <w:szCs w:val="24"/>
        </w:rPr>
      </w:pPr>
      <w:r>
        <w:rPr>
          <w:rFonts w:hint="eastAsia" w:ascii="仿宋" w:hAnsi="仿宋" w:eastAsia="仿宋"/>
          <w:iCs/>
          <w:color w:val="000000"/>
          <w:sz w:val="24"/>
          <w:szCs w:val="24"/>
        </w:rPr>
        <w:t>2.《采购清单》</w:t>
      </w:r>
    </w:p>
    <w:p w14:paraId="1C796443">
      <w:pPr>
        <w:spacing w:line="360" w:lineRule="auto"/>
        <w:ind w:firstLine="200"/>
        <w:rPr>
          <w:rFonts w:ascii="仿宋" w:hAnsi="仿宋" w:eastAsia="仿宋"/>
          <w:iCs/>
          <w:color w:val="000000"/>
          <w:sz w:val="24"/>
          <w:szCs w:val="24"/>
        </w:rPr>
      </w:pPr>
    </w:p>
    <w:p w14:paraId="05A8F822">
      <w:pPr>
        <w:spacing w:line="360" w:lineRule="auto"/>
        <w:ind w:firstLine="200"/>
        <w:rPr>
          <w:rFonts w:ascii="仿宋" w:hAnsi="仿宋" w:eastAsia="仿宋"/>
          <w:iCs/>
          <w:color w:val="000000"/>
          <w:sz w:val="24"/>
          <w:szCs w:val="24"/>
        </w:rPr>
      </w:pPr>
    </w:p>
    <w:p w14:paraId="5EA0D783">
      <w:pPr>
        <w:spacing w:line="360" w:lineRule="auto"/>
        <w:ind w:firstLine="200"/>
        <w:rPr>
          <w:rFonts w:ascii="仿宋" w:hAnsi="仿宋" w:eastAsia="仿宋"/>
          <w:iCs/>
          <w:color w:val="000000"/>
          <w:sz w:val="24"/>
          <w:szCs w:val="24"/>
        </w:rPr>
      </w:pPr>
    </w:p>
    <w:p w14:paraId="059B8DC0">
      <w:pPr>
        <w:spacing w:line="360" w:lineRule="auto"/>
        <w:ind w:firstLine="200"/>
        <w:rPr>
          <w:rFonts w:ascii="仿宋" w:hAnsi="仿宋" w:eastAsia="仿宋"/>
          <w:iCs/>
          <w:color w:val="000000"/>
          <w:sz w:val="24"/>
          <w:szCs w:val="24"/>
        </w:rPr>
      </w:pPr>
      <w:r>
        <w:rPr>
          <w:rFonts w:hint="eastAsia" w:ascii="仿宋" w:hAnsi="仿宋" w:eastAsia="仿宋"/>
          <w:iCs/>
          <w:color w:val="000000"/>
          <w:sz w:val="24"/>
          <w:szCs w:val="24"/>
        </w:rPr>
        <w:t>（以下无正文）</w:t>
      </w:r>
    </w:p>
    <w:p w14:paraId="7BF3A488">
      <w:pPr>
        <w:spacing w:line="360" w:lineRule="auto"/>
        <w:ind w:firstLine="200"/>
        <w:rPr>
          <w:rFonts w:ascii="仿宋" w:hAnsi="仿宋" w:eastAsia="仿宋"/>
          <w:iCs/>
          <w:color w:val="000000"/>
          <w:sz w:val="24"/>
          <w:szCs w:val="24"/>
        </w:rPr>
      </w:pPr>
    </w:p>
    <w:p w14:paraId="1AE64082">
      <w:pPr>
        <w:tabs>
          <w:tab w:val="left" w:pos="4678"/>
          <w:tab w:val="left" w:pos="5245"/>
        </w:tabs>
        <w:spacing w:line="360" w:lineRule="auto"/>
        <w:ind w:firstLine="200"/>
        <w:rPr>
          <w:rFonts w:ascii="仿宋" w:hAnsi="仿宋" w:eastAsia="仿宋" w:cs="宋体"/>
          <w:b/>
          <w:color w:val="000000"/>
          <w:sz w:val="24"/>
          <w:szCs w:val="24"/>
        </w:rPr>
      </w:pPr>
      <w:r>
        <w:rPr>
          <w:rFonts w:hint="eastAsia" w:ascii="仿宋" w:hAnsi="仿宋" w:eastAsia="仿宋"/>
          <w:b/>
          <w:color w:val="000000"/>
          <w:sz w:val="24"/>
          <w:szCs w:val="24"/>
        </w:rPr>
        <w:t xml:space="preserve">甲  方（盖章）：                         </w:t>
      </w:r>
      <w:r>
        <w:rPr>
          <w:rFonts w:hint="eastAsia" w:ascii="仿宋" w:hAnsi="仿宋" w:eastAsia="仿宋"/>
          <w:b/>
          <w:bCs/>
          <w:color w:val="000000"/>
          <w:sz w:val="24"/>
          <w:szCs w:val="24"/>
        </w:rPr>
        <w:t>乙   方</w:t>
      </w:r>
      <w:r>
        <w:rPr>
          <w:rFonts w:hint="eastAsia" w:ascii="仿宋" w:hAnsi="仿宋" w:eastAsia="仿宋"/>
          <w:b/>
          <w:color w:val="000000"/>
          <w:sz w:val="24"/>
          <w:szCs w:val="24"/>
        </w:rPr>
        <w:t>（盖章）</w:t>
      </w:r>
      <w:r>
        <w:rPr>
          <w:rFonts w:hint="eastAsia" w:ascii="仿宋" w:hAnsi="仿宋" w:eastAsia="仿宋"/>
          <w:b/>
          <w:bCs/>
          <w:color w:val="000000"/>
          <w:sz w:val="24"/>
          <w:szCs w:val="24"/>
        </w:rPr>
        <w:t>：</w:t>
      </w:r>
    </w:p>
    <w:p w14:paraId="09127D9E">
      <w:pPr>
        <w:spacing w:line="360" w:lineRule="auto"/>
        <w:ind w:firstLine="200"/>
        <w:rPr>
          <w:rFonts w:ascii="仿宋" w:hAnsi="仿宋" w:eastAsia="仿宋"/>
          <w:b/>
          <w:color w:val="000000"/>
          <w:sz w:val="24"/>
          <w:szCs w:val="24"/>
        </w:rPr>
      </w:pPr>
      <w:r>
        <w:rPr>
          <w:rFonts w:hint="eastAsia" w:ascii="仿宋" w:hAnsi="仿宋" w:eastAsia="仿宋"/>
          <w:b/>
          <w:color w:val="000000"/>
          <w:sz w:val="24"/>
          <w:szCs w:val="24"/>
        </w:rPr>
        <w:t xml:space="preserve">广州市城壹商业发展有限公司        </w:t>
      </w:r>
      <w:r>
        <w:rPr>
          <w:rFonts w:ascii="仿宋" w:hAnsi="仿宋" w:eastAsia="仿宋"/>
          <w:b/>
          <w:color w:val="000000"/>
          <w:sz w:val="24"/>
          <w:szCs w:val="24"/>
        </w:rPr>
        <w:t xml:space="preserve"> </w:t>
      </w:r>
    </w:p>
    <w:p w14:paraId="155743AC">
      <w:pPr>
        <w:spacing w:line="360" w:lineRule="auto"/>
        <w:ind w:firstLine="200"/>
        <w:rPr>
          <w:rFonts w:ascii="仿宋" w:hAnsi="仿宋" w:eastAsia="仿宋"/>
          <w:b/>
          <w:color w:val="000000"/>
          <w:sz w:val="24"/>
          <w:szCs w:val="24"/>
        </w:rPr>
      </w:pPr>
    </w:p>
    <w:p w14:paraId="456B7EAC">
      <w:pPr>
        <w:spacing w:line="360" w:lineRule="auto"/>
        <w:ind w:firstLine="200"/>
        <w:rPr>
          <w:rFonts w:ascii="仿宋" w:hAnsi="仿宋" w:eastAsia="仿宋"/>
          <w:b/>
          <w:color w:val="000000"/>
          <w:sz w:val="24"/>
          <w:szCs w:val="24"/>
        </w:rPr>
      </w:pPr>
      <w:r>
        <w:rPr>
          <w:rFonts w:hint="eastAsia" w:ascii="仿宋" w:hAnsi="仿宋" w:eastAsia="仿宋"/>
          <w:b/>
          <w:color w:val="000000"/>
          <w:sz w:val="24"/>
          <w:szCs w:val="24"/>
        </w:rPr>
        <w:t>负责人：                               法定代表人：</w:t>
      </w:r>
    </w:p>
    <w:p w14:paraId="433485D9">
      <w:pPr>
        <w:spacing w:line="360" w:lineRule="auto"/>
        <w:ind w:firstLine="200"/>
        <w:rPr>
          <w:rFonts w:ascii="仿宋" w:hAnsi="仿宋" w:eastAsia="仿宋"/>
          <w:b/>
          <w:color w:val="000000"/>
          <w:sz w:val="24"/>
          <w:szCs w:val="24"/>
        </w:rPr>
      </w:pPr>
      <w:r>
        <w:rPr>
          <w:rFonts w:hint="eastAsia" w:ascii="仿宋" w:hAnsi="仿宋" w:eastAsia="仿宋"/>
          <w:b/>
          <w:color w:val="000000"/>
          <w:sz w:val="24"/>
          <w:szCs w:val="24"/>
        </w:rPr>
        <w:t>（授权代表）                          （授权代表）</w:t>
      </w:r>
    </w:p>
    <w:p w14:paraId="7F4D8BA3">
      <w:pPr>
        <w:spacing w:line="360" w:lineRule="auto"/>
        <w:ind w:firstLine="200"/>
        <w:rPr>
          <w:rFonts w:ascii="仿宋" w:hAnsi="仿宋" w:eastAsia="仿宋"/>
          <w:b/>
          <w:color w:val="000000"/>
          <w:sz w:val="24"/>
          <w:szCs w:val="24"/>
        </w:rPr>
      </w:pPr>
    </w:p>
    <w:p w14:paraId="729A47D8">
      <w:pPr>
        <w:spacing w:line="360" w:lineRule="auto"/>
        <w:ind w:firstLine="200"/>
        <w:rPr>
          <w:rFonts w:ascii="仿宋" w:hAnsi="仿宋" w:eastAsia="仿宋"/>
          <w:b/>
          <w:color w:val="000000"/>
          <w:sz w:val="24"/>
          <w:szCs w:val="24"/>
        </w:rPr>
      </w:pPr>
      <w:r>
        <w:rPr>
          <w:rFonts w:hint="eastAsia" w:ascii="仿宋" w:hAnsi="仿宋" w:eastAsia="仿宋"/>
          <w:b/>
          <w:color w:val="000000"/>
          <w:sz w:val="24"/>
          <w:szCs w:val="24"/>
        </w:rPr>
        <w:t>日期：   年   月   日                 日期：   年   月   日</w:t>
      </w:r>
    </w:p>
    <w:p w14:paraId="5A0BED31">
      <w:pPr>
        <w:widowControl/>
        <w:spacing w:line="360" w:lineRule="auto"/>
        <w:ind w:firstLine="200"/>
        <w:rPr>
          <w:rFonts w:ascii="仿宋" w:hAnsi="仿宋" w:eastAsia="仿宋" w:cs="仿宋_GB2312"/>
          <w:b/>
          <w:color w:val="000000"/>
          <w:sz w:val="30"/>
          <w:szCs w:val="30"/>
        </w:rPr>
      </w:pPr>
    </w:p>
    <w:p w14:paraId="17E443C6">
      <w:pPr>
        <w:widowControl/>
        <w:spacing w:line="360" w:lineRule="auto"/>
        <w:ind w:firstLine="200"/>
        <w:rPr>
          <w:rFonts w:ascii="仿宋" w:hAnsi="仿宋" w:eastAsia="仿宋" w:cs="仿宋_GB2312"/>
          <w:b/>
          <w:color w:val="000000"/>
          <w:sz w:val="30"/>
          <w:szCs w:val="30"/>
        </w:rPr>
      </w:pPr>
    </w:p>
    <w:p w14:paraId="2DC10823">
      <w:pPr>
        <w:widowControl/>
        <w:spacing w:line="360" w:lineRule="auto"/>
        <w:ind w:firstLine="200"/>
        <w:rPr>
          <w:rFonts w:ascii="仿宋" w:hAnsi="仿宋" w:eastAsia="仿宋" w:cs="仿宋_GB2312"/>
          <w:b/>
          <w:color w:val="000000"/>
          <w:sz w:val="30"/>
          <w:szCs w:val="30"/>
        </w:rPr>
      </w:pPr>
    </w:p>
    <w:p w14:paraId="554AC248">
      <w:pPr>
        <w:widowControl/>
        <w:spacing w:line="360" w:lineRule="auto"/>
        <w:rPr>
          <w:rFonts w:ascii="仿宋" w:hAnsi="仿宋" w:eastAsia="仿宋" w:cs="仿宋_GB2312"/>
          <w:b/>
          <w:color w:val="000000"/>
          <w:sz w:val="30"/>
          <w:szCs w:val="30"/>
        </w:rPr>
        <w:sectPr>
          <w:footerReference r:id="rId4" w:type="default"/>
          <w:pgSz w:w="11906" w:h="16838"/>
          <w:pgMar w:top="1418" w:right="1418" w:bottom="1418" w:left="1418" w:header="851" w:footer="992" w:gutter="0"/>
          <w:cols w:space="720" w:num="1"/>
          <w:docGrid w:type="lines" w:linePitch="312" w:charSpace="0"/>
        </w:sectPr>
      </w:pPr>
    </w:p>
    <w:p w14:paraId="63202F43">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廉洁协议</w:t>
      </w:r>
    </w:p>
    <w:p w14:paraId="5D2E8AEC">
      <w:pPr>
        <w:spacing w:line="360" w:lineRule="auto"/>
        <w:jc w:val="left"/>
        <w:rPr>
          <w:rFonts w:hint="eastAsia" w:ascii="仿宋_GB2312" w:hAnsi="仿宋_GB2312" w:eastAsia="仿宋_GB2312" w:cs="仿宋_GB2312"/>
          <w:sz w:val="24"/>
        </w:rPr>
      </w:pPr>
    </w:p>
    <w:p w14:paraId="3EF31419">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甲方：广州市城壹商业发展有限公司</w:t>
      </w:r>
    </w:p>
    <w:p w14:paraId="4F21B7F0">
      <w:pPr>
        <w:rPr>
          <w:rFonts w:hint="eastAsia" w:ascii="仿宋_GB2312" w:hAnsi="仿宋_GB2312" w:eastAsia="仿宋_GB2312" w:cs="仿宋_GB2312"/>
          <w:sz w:val="24"/>
        </w:rPr>
      </w:pPr>
      <w:r>
        <w:rPr>
          <w:rFonts w:hint="eastAsia" w:ascii="仿宋_GB2312" w:hAnsi="仿宋_GB2312" w:eastAsia="仿宋_GB2312" w:cs="仿宋_GB2312"/>
          <w:sz w:val="24"/>
        </w:rPr>
        <w:t xml:space="preserve">乙方： </w:t>
      </w:r>
    </w:p>
    <w:p w14:paraId="64D3DC07">
      <w:pPr>
        <w:spacing w:line="360" w:lineRule="auto"/>
        <w:jc w:val="left"/>
        <w:rPr>
          <w:rFonts w:hint="eastAsia" w:ascii="仿宋_GB2312" w:hAnsi="仿宋_GB2312" w:eastAsia="仿宋_GB2312" w:cs="仿宋_GB2312"/>
          <w:sz w:val="24"/>
        </w:rPr>
      </w:pPr>
    </w:p>
    <w:p w14:paraId="0D42D2DC">
      <w:pPr>
        <w:spacing w:line="360" w:lineRule="auto"/>
        <w:ind w:firstLine="480" w:firstLineChars="200"/>
        <w:rPr>
          <w:rFonts w:hint="eastAsia" w:ascii="仿宋_GB2312" w:eastAsia="仿宋_GB2312" w:cs="仿宋_GB2312"/>
          <w:sz w:val="24"/>
          <w:szCs w:val="24"/>
        </w:rPr>
      </w:pPr>
      <w:r>
        <w:rPr>
          <w:rFonts w:hint="eastAsia" w:ascii="仿宋_GB2312" w:eastAsia="仿宋_GB2312" w:cs="仿宋_GB2312"/>
          <w:sz w:val="24"/>
          <w:szCs w:val="24"/>
          <w:lang w:bidi="ar"/>
        </w:rPr>
        <w:t>为保障甲方和乙方在业务往来中的合法权益，促进企业党风建设、廉洁从业，预防商业贿赂和不正当竞争，</w:t>
      </w:r>
      <w:r>
        <w:rPr>
          <w:rFonts w:hint="eastAsia" w:ascii="仿宋_GB2312" w:hAnsi="宋体" w:eastAsia="仿宋_GB2312" w:cs="仿宋_GB2312"/>
          <w:bCs/>
          <w:iCs/>
          <w:sz w:val="24"/>
          <w:szCs w:val="24"/>
          <w:lang w:bidi="ar"/>
        </w:rPr>
        <w:t>按照</w:t>
      </w:r>
      <w:r>
        <w:rPr>
          <w:rFonts w:hint="eastAsia" w:ascii="仿宋_GB2312" w:eastAsia="仿宋_GB2312" w:cs="仿宋_GB2312"/>
          <w:sz w:val="24"/>
          <w:szCs w:val="24"/>
          <w:lang w:bidi="ar"/>
        </w:rPr>
        <w:t>《中国共产党纪律处分条例》、《中华人民共和国公职人员政务处分法》、《国有企业领导人员廉洁从业若干规定》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14:paraId="1026FFCC">
      <w:pPr>
        <w:numPr>
          <w:ilvl w:val="0"/>
          <w:numId w:val="23"/>
        </w:numPr>
        <w:spacing w:line="360" w:lineRule="auto"/>
        <w:ind w:left="0" w:firstLine="480" w:firstLineChars="200"/>
        <w:rPr>
          <w:rFonts w:hint="eastAsia" w:ascii="仿宋_GB2312" w:eastAsia="仿宋_GB2312" w:cs="仿宋_GB2312"/>
          <w:sz w:val="24"/>
          <w:szCs w:val="24"/>
        </w:rPr>
      </w:pPr>
      <w:r>
        <w:rPr>
          <w:rFonts w:hint="eastAsia" w:ascii="仿宋_GB2312" w:eastAsia="仿宋_GB2312" w:cs="仿宋_GB2312"/>
          <w:sz w:val="24"/>
          <w:szCs w:val="24"/>
          <w:lang w:bidi="ar"/>
        </w:rPr>
        <w:t xml:space="preserve">  甲乙双方责任</w:t>
      </w:r>
    </w:p>
    <w:p w14:paraId="588A61B9">
      <w:pPr>
        <w:numPr>
          <w:ilvl w:val="0"/>
          <w:numId w:val="24"/>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严格遵守国家法律法规和廉洁从业规定以及相关行业行风建设的纪律和规定。</w:t>
      </w:r>
    </w:p>
    <w:p w14:paraId="52494F6D">
      <w:pPr>
        <w:numPr>
          <w:ilvl w:val="0"/>
          <w:numId w:val="24"/>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严格执行合同，自觉按合同办事。</w:t>
      </w:r>
    </w:p>
    <w:p w14:paraId="7D43B1B7">
      <w:pPr>
        <w:numPr>
          <w:ilvl w:val="0"/>
          <w:numId w:val="24"/>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双方的业务活动必须坚持公开、公平、公正、诚信、透明的原则（法律法规另有规定或双方约定除外），不得损害国家和企业利益。</w:t>
      </w:r>
    </w:p>
    <w:p w14:paraId="4A0237C3">
      <w:pPr>
        <w:numPr>
          <w:ilvl w:val="0"/>
          <w:numId w:val="24"/>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发现对方在业务活动中有违反廉洁从业规定或本协议约定的行为，应及时提醒和纠正对方。</w:t>
      </w:r>
    </w:p>
    <w:p w14:paraId="279AFB8C">
      <w:pPr>
        <w:numPr>
          <w:ilvl w:val="0"/>
          <w:numId w:val="24"/>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发现对方在业务活动中有严重违反廉洁从业规定的行为，有权向对方主管部门或有关部门举报。</w:t>
      </w:r>
    </w:p>
    <w:p w14:paraId="145229C1">
      <w:pPr>
        <w:numPr>
          <w:ilvl w:val="0"/>
          <w:numId w:val="23"/>
        </w:numPr>
        <w:spacing w:line="360" w:lineRule="auto"/>
        <w:ind w:left="0" w:firstLine="480" w:firstLineChars="200"/>
        <w:rPr>
          <w:rFonts w:hint="eastAsia" w:ascii="仿宋_GB2312" w:eastAsia="仿宋_GB2312" w:cs="仿宋_GB2312"/>
          <w:sz w:val="24"/>
          <w:szCs w:val="24"/>
        </w:rPr>
      </w:pPr>
      <w:r>
        <w:rPr>
          <w:rFonts w:hint="eastAsia" w:ascii="仿宋_GB2312" w:eastAsia="仿宋_GB2312" w:cs="仿宋_GB2312"/>
          <w:sz w:val="24"/>
          <w:szCs w:val="24"/>
          <w:lang w:bidi="ar"/>
        </w:rPr>
        <w:t xml:space="preserve">  甲方应遵守下列条款</w:t>
      </w:r>
    </w:p>
    <w:p w14:paraId="099299F8">
      <w:pPr>
        <w:numPr>
          <w:ilvl w:val="0"/>
          <w:numId w:val="25"/>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甲方、甲方工作人员及其亲属不得以暗示或任何形式向乙方索要或收受回扣、提成、现金、有价证券、支付凭证和贵重礼品等财物。</w:t>
      </w:r>
    </w:p>
    <w:p w14:paraId="0015B506">
      <w:pPr>
        <w:numPr>
          <w:ilvl w:val="0"/>
          <w:numId w:val="25"/>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甲方及其工作人员不得参加乙方安排的宴请（工作餐除外）、娱乐活动、高档消费；不得接受乙方向甲方及其工作人员提供的通信工具、交通工具和高档办公用品等物品。</w:t>
      </w:r>
    </w:p>
    <w:p w14:paraId="71BA324E">
      <w:pPr>
        <w:numPr>
          <w:ilvl w:val="0"/>
          <w:numId w:val="25"/>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甲方及其工作人员不得以任何理由要求、暗示或接受乙方和相关单位为其在度假、出国（出境）旅游、婚丧嫁娶、住房装修、配偶子女等亲属工作安排等方面提供方便。</w:t>
      </w:r>
    </w:p>
    <w:p w14:paraId="65739AAF">
      <w:pPr>
        <w:numPr>
          <w:ilvl w:val="0"/>
          <w:numId w:val="25"/>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甲方工作人员不得在乙方报销应由甲方或个人支付的任何费用。</w:t>
      </w:r>
    </w:p>
    <w:p w14:paraId="4FE92672">
      <w:pPr>
        <w:numPr>
          <w:ilvl w:val="0"/>
          <w:numId w:val="25"/>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甲方工作人员及其配偶、子女及其他特定关系人不得以个人借用（包含甲方借给乙方或乙方借给甲方）等名义与乙方或乙方工作人员发生现金、房屋、交通工具和贵重物品往来。</w:t>
      </w:r>
    </w:p>
    <w:p w14:paraId="511C4254">
      <w:pPr>
        <w:numPr>
          <w:ilvl w:val="0"/>
          <w:numId w:val="25"/>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如果乙方向甲方工作人员提供第三条第（一）至（五）款所指的内容，甲方工作人员应拒绝对方；对于无法拒绝的，应及时向甲方纪检部门举报。</w:t>
      </w:r>
    </w:p>
    <w:p w14:paraId="7D8FB6A7">
      <w:pPr>
        <w:numPr>
          <w:ilvl w:val="0"/>
          <w:numId w:val="23"/>
        </w:numPr>
        <w:spacing w:line="360" w:lineRule="auto"/>
        <w:ind w:left="0" w:firstLine="480" w:firstLineChars="200"/>
        <w:rPr>
          <w:rFonts w:hint="eastAsia" w:ascii="仿宋_GB2312" w:eastAsia="仿宋_GB2312" w:cs="仿宋_GB2312"/>
          <w:sz w:val="24"/>
          <w:szCs w:val="24"/>
        </w:rPr>
      </w:pPr>
      <w:r>
        <w:rPr>
          <w:rFonts w:hint="eastAsia" w:ascii="仿宋_GB2312" w:eastAsia="仿宋_GB2312" w:cs="仿宋_GB2312"/>
          <w:sz w:val="24"/>
          <w:szCs w:val="24"/>
          <w:lang w:bidi="ar"/>
        </w:rPr>
        <w:t xml:space="preserve">  乙方应遵守下列条款</w:t>
      </w:r>
    </w:p>
    <w:p w14:paraId="58F89F3E">
      <w:pPr>
        <w:numPr>
          <w:ilvl w:val="0"/>
          <w:numId w:val="26"/>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乙方不得以任何形式向甲方及其工作人员馈赠现金、有价证券、支付凭证和贵重礼品等财物。</w:t>
      </w:r>
    </w:p>
    <w:p w14:paraId="350DC6CF">
      <w:pPr>
        <w:numPr>
          <w:ilvl w:val="0"/>
          <w:numId w:val="26"/>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乙方不得以任何理由邀请甲方工作人员参加有可能影响业务活动的宴请及娱乐活动；不得为甲方及其工作人员提供的通信工具、交通工具和高档办公用品等物品。</w:t>
      </w:r>
    </w:p>
    <w:p w14:paraId="2F5696DD">
      <w:pPr>
        <w:numPr>
          <w:ilvl w:val="0"/>
          <w:numId w:val="26"/>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乙方不得为甲方工作人员在度假、出国（出境）旅游、婚丧嫁娶、住房装修、配偶子女等亲属工作安排等方面提供方便。</w:t>
      </w:r>
    </w:p>
    <w:p w14:paraId="5BB39B7D">
      <w:pPr>
        <w:numPr>
          <w:ilvl w:val="0"/>
          <w:numId w:val="26"/>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乙方不得以任何名义为甲方工作人员及其亲属支付应由个人支付的各种费用。</w:t>
      </w:r>
    </w:p>
    <w:p w14:paraId="34683CD8">
      <w:pPr>
        <w:numPr>
          <w:ilvl w:val="0"/>
          <w:numId w:val="26"/>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乙方或乙方工作人员不得以借用（包含甲方借给乙方或乙方借给甲方）等名义与甲方工作人员及其配偶、子女及其他特定关系人发生现金、房屋、交通工具和贵重物品往来。</w:t>
      </w:r>
    </w:p>
    <w:p w14:paraId="1FB27FC5">
      <w:pPr>
        <w:numPr>
          <w:ilvl w:val="0"/>
          <w:numId w:val="26"/>
        </w:numPr>
        <w:spacing w:line="360" w:lineRule="auto"/>
        <w:rPr>
          <w:rFonts w:hint="eastAsia" w:ascii="仿宋_GB2312" w:eastAsia="仿宋_GB2312" w:cs="仿宋_GB2312"/>
          <w:sz w:val="24"/>
          <w:szCs w:val="24"/>
        </w:rPr>
      </w:pPr>
      <w:r>
        <w:rPr>
          <w:rFonts w:hint="eastAsia" w:ascii="仿宋_GB2312" w:eastAsia="仿宋_GB2312" w:cs="仿宋_GB2312"/>
          <w:sz w:val="24"/>
          <w:szCs w:val="24"/>
          <w:lang w:bidi="ar"/>
        </w:rPr>
        <w:t>甲方工作人员主动向乙方索要或要求乙方安排和提供第三条（一）至（五）款所指的内容，乙方应予以拒绝，并向甲方纪检部门及时举报（举报电话：26080687-8593，举报邮箱：jjjcs@gzcijy.net）。</w:t>
      </w:r>
    </w:p>
    <w:p w14:paraId="73DD5A93">
      <w:pPr>
        <w:numPr>
          <w:ilvl w:val="0"/>
          <w:numId w:val="23"/>
        </w:numPr>
        <w:spacing w:line="360" w:lineRule="auto"/>
        <w:ind w:left="0" w:firstLine="480" w:firstLineChars="200"/>
        <w:rPr>
          <w:rFonts w:hint="eastAsia" w:ascii="仿宋_GB2312" w:eastAsia="仿宋_GB2312" w:cs="仿宋_GB2312"/>
          <w:sz w:val="24"/>
          <w:szCs w:val="24"/>
        </w:rPr>
      </w:pPr>
      <w:r>
        <w:rPr>
          <w:rFonts w:hint="eastAsia" w:ascii="仿宋_GB2312" w:eastAsia="仿宋_GB2312" w:cs="仿宋_GB2312"/>
          <w:sz w:val="24"/>
          <w:szCs w:val="24"/>
          <w:lang w:bidi="ar"/>
        </w:rPr>
        <w:t xml:space="preserve">  违约责任</w:t>
      </w:r>
    </w:p>
    <w:p w14:paraId="1BE5CCA5">
      <w:pPr>
        <w:spacing w:line="360" w:lineRule="auto"/>
        <w:ind w:firstLine="480" w:firstLineChars="200"/>
        <w:rPr>
          <w:rFonts w:hint="eastAsia" w:ascii="仿宋_GB2312" w:eastAsia="仿宋_GB2312" w:cs="仿宋_GB2312"/>
          <w:sz w:val="24"/>
          <w:szCs w:val="24"/>
        </w:rPr>
      </w:pPr>
      <w:r>
        <w:rPr>
          <w:rFonts w:hint="eastAsia" w:ascii="仿宋_GB2312" w:eastAsia="仿宋_GB2312" w:cs="仿宋_GB2312"/>
          <w:sz w:val="24"/>
          <w:szCs w:val="24"/>
          <w:lang w:bidi="ar"/>
        </w:rPr>
        <w:t>甲乙双方工作人员如违反本协议，按照管理权限，依据有关法律法规和相关规定给予党纪、政纪处分或组织处理；涉嫌犯罪的，移交司法机关追究刑事责任；给对方单位造成经济损失的，应予以赔偿。</w:t>
      </w:r>
    </w:p>
    <w:p w14:paraId="1EE7DC78">
      <w:pPr>
        <w:numPr>
          <w:ilvl w:val="0"/>
          <w:numId w:val="23"/>
        </w:numPr>
        <w:spacing w:line="360" w:lineRule="auto"/>
        <w:ind w:left="0" w:firstLine="480" w:firstLineChars="200"/>
        <w:rPr>
          <w:rFonts w:hint="eastAsia" w:ascii="仿宋_GB2312" w:eastAsia="仿宋_GB2312" w:cs="仿宋_GB2312"/>
          <w:sz w:val="24"/>
          <w:szCs w:val="24"/>
        </w:rPr>
      </w:pPr>
      <w:r>
        <w:rPr>
          <w:rFonts w:hint="eastAsia" w:ascii="仿宋_GB2312" w:eastAsia="仿宋_GB2312" w:cs="仿宋_GB2312"/>
          <w:sz w:val="24"/>
          <w:szCs w:val="24"/>
          <w:lang w:bidi="ar"/>
        </w:rPr>
        <w:t xml:space="preserve">  如甲乙双方有违反国家法律法规和廉洁从业规定的其他行为，参照本协议约定执行。</w:t>
      </w:r>
    </w:p>
    <w:p w14:paraId="331D21C0">
      <w:pPr>
        <w:numPr>
          <w:ilvl w:val="0"/>
          <w:numId w:val="23"/>
        </w:numPr>
        <w:spacing w:line="360" w:lineRule="auto"/>
        <w:ind w:left="0" w:firstLine="480" w:firstLineChars="200"/>
        <w:rPr>
          <w:rFonts w:hint="eastAsia" w:ascii="仿宋_GB2312" w:eastAsia="仿宋_GB2312" w:cs="仿宋_GB2312"/>
          <w:sz w:val="24"/>
          <w:szCs w:val="24"/>
        </w:rPr>
      </w:pPr>
      <w:r>
        <w:rPr>
          <w:rFonts w:hint="eastAsia" w:ascii="仿宋_GB2312" w:eastAsia="仿宋_GB2312" w:cs="仿宋_GB2312"/>
          <w:sz w:val="24"/>
          <w:szCs w:val="24"/>
          <w:lang w:bidi="ar"/>
        </w:rPr>
        <w:t xml:space="preserve">  本协议经双方盖章后生效，一式陆份，甲方执肆份，乙方执贰份，具有同等法律效力。</w:t>
      </w:r>
    </w:p>
    <w:p w14:paraId="1D82C91D">
      <w:pPr>
        <w:spacing w:line="360" w:lineRule="auto"/>
        <w:jc w:val="left"/>
        <w:rPr>
          <w:rFonts w:hint="eastAsia" w:ascii="仿宋_GB2312" w:eastAsia="仿宋_GB2312" w:cs="仿宋_GB2312"/>
          <w:sz w:val="24"/>
          <w:szCs w:val="24"/>
        </w:rPr>
      </w:pPr>
      <w:r>
        <w:rPr>
          <w:rFonts w:hint="eastAsia" w:ascii="仿宋_GB2312" w:eastAsia="仿宋_GB2312" w:cs="仿宋_GB2312"/>
          <w:sz w:val="24"/>
          <w:szCs w:val="24"/>
          <w:lang w:bidi="ar"/>
        </w:rPr>
        <w:t>（以下无正文）</w:t>
      </w:r>
    </w:p>
    <w:p w14:paraId="67246CC0">
      <w:pPr>
        <w:spacing w:line="360" w:lineRule="auto"/>
        <w:jc w:val="left"/>
        <w:rPr>
          <w:rFonts w:hint="eastAsia" w:ascii="仿宋_GB2312" w:eastAsia="仿宋_GB2312" w:cs="仿宋_GB2312"/>
          <w:sz w:val="24"/>
          <w:szCs w:val="24"/>
        </w:rPr>
      </w:pPr>
    </w:p>
    <w:p w14:paraId="273B9FA0">
      <w:pPr>
        <w:spacing w:line="360" w:lineRule="auto"/>
        <w:jc w:val="left"/>
        <w:rPr>
          <w:rFonts w:hint="eastAsia" w:ascii="仿宋_GB2312" w:eastAsia="仿宋_GB2312" w:cs="仿宋_GB2312"/>
          <w:sz w:val="24"/>
          <w:szCs w:val="24"/>
        </w:rPr>
      </w:pPr>
    </w:p>
    <w:p w14:paraId="1D4F9F13">
      <w:pPr>
        <w:spacing w:line="360" w:lineRule="auto"/>
        <w:jc w:val="left"/>
        <w:rPr>
          <w:rFonts w:hint="eastAsia" w:ascii="仿宋_GB2312" w:eastAsia="仿宋_GB2312" w:cs="仿宋_GB2312"/>
          <w:sz w:val="24"/>
          <w:szCs w:val="24"/>
        </w:rPr>
      </w:pPr>
    </w:p>
    <w:p w14:paraId="1B1D6556">
      <w:pPr>
        <w:spacing w:line="360" w:lineRule="auto"/>
        <w:jc w:val="left"/>
        <w:rPr>
          <w:rFonts w:ascii="仿宋_GB2312" w:eastAsia="仿宋_GB2312" w:cs="仿宋_GB2312"/>
          <w:sz w:val="24"/>
          <w:szCs w:val="24"/>
        </w:rPr>
      </w:pPr>
      <w:r>
        <w:rPr>
          <w:rFonts w:hint="eastAsia" w:ascii="仿宋_GB2312" w:eastAsia="仿宋_GB2312" w:cs="仿宋_GB2312"/>
          <w:sz w:val="24"/>
          <w:szCs w:val="24"/>
        </w:rPr>
        <w:t>（本页为签署页）</w:t>
      </w:r>
    </w:p>
    <w:p w14:paraId="171EB3B8">
      <w:pPr>
        <w:spacing w:line="360" w:lineRule="auto"/>
        <w:jc w:val="left"/>
        <w:rPr>
          <w:rFonts w:hint="eastAsia" w:ascii="仿宋_GB2312" w:eastAsia="仿宋_GB2312" w:cs="仿宋_GB2312"/>
          <w:sz w:val="24"/>
          <w:szCs w:val="24"/>
        </w:rPr>
      </w:pPr>
    </w:p>
    <w:p w14:paraId="36A5B55A">
      <w:pPr>
        <w:spacing w:line="360" w:lineRule="auto"/>
        <w:jc w:val="left"/>
        <w:rPr>
          <w:rFonts w:hint="eastAsia" w:ascii="仿宋_GB2312" w:eastAsia="仿宋_GB2312" w:cs="仿宋_GB2312"/>
          <w:sz w:val="24"/>
          <w:szCs w:val="24"/>
        </w:rPr>
      </w:pPr>
      <w:r>
        <w:rPr>
          <w:rFonts w:hint="eastAsia" w:ascii="仿宋_GB2312" w:eastAsia="仿宋_GB2312" w:cs="仿宋_GB2312"/>
          <w:sz w:val="24"/>
          <w:szCs w:val="24"/>
        </w:rPr>
        <w:t>甲  方（盖章）：广州市城壹商业发展有限公司</w:t>
      </w:r>
    </w:p>
    <w:p w14:paraId="6A305BCC">
      <w:pPr>
        <w:spacing w:line="360" w:lineRule="auto"/>
        <w:jc w:val="left"/>
        <w:rPr>
          <w:rFonts w:hint="eastAsia" w:ascii="仿宋_GB2312" w:eastAsia="仿宋_GB2312" w:cs="仿宋_GB2312"/>
          <w:sz w:val="24"/>
          <w:szCs w:val="24"/>
        </w:rPr>
      </w:pPr>
      <w:r>
        <w:rPr>
          <w:rFonts w:hint="eastAsia" w:ascii="仿宋_GB2312" w:eastAsia="仿宋_GB2312" w:cs="仿宋_GB2312"/>
          <w:sz w:val="24"/>
          <w:szCs w:val="24"/>
        </w:rPr>
        <w:t>法定代表人或授权代表：</w:t>
      </w:r>
    </w:p>
    <w:p w14:paraId="7F1E4F73">
      <w:pPr>
        <w:spacing w:line="360" w:lineRule="auto"/>
        <w:jc w:val="left"/>
        <w:rPr>
          <w:rFonts w:hint="eastAsia" w:ascii="仿宋_GB2312" w:eastAsia="仿宋_GB2312" w:cs="仿宋_GB2312"/>
          <w:sz w:val="24"/>
          <w:szCs w:val="24"/>
        </w:rPr>
      </w:pPr>
      <w:r>
        <w:rPr>
          <w:rFonts w:hint="eastAsia" w:ascii="仿宋_GB2312" w:eastAsia="仿宋_GB2312" w:cs="仿宋_GB2312"/>
          <w:sz w:val="24"/>
          <w:szCs w:val="24"/>
        </w:rPr>
        <w:t>日期：</w:t>
      </w:r>
    </w:p>
    <w:p w14:paraId="7FA0DF88">
      <w:pPr>
        <w:spacing w:line="360" w:lineRule="auto"/>
        <w:jc w:val="left"/>
        <w:rPr>
          <w:rFonts w:hint="eastAsia" w:ascii="仿宋_GB2312" w:eastAsia="仿宋_GB2312" w:cs="仿宋_GB2312"/>
          <w:sz w:val="24"/>
          <w:szCs w:val="24"/>
        </w:rPr>
      </w:pPr>
    </w:p>
    <w:p w14:paraId="08D851F9">
      <w:pPr>
        <w:spacing w:line="360" w:lineRule="auto"/>
        <w:jc w:val="left"/>
        <w:rPr>
          <w:rFonts w:hint="eastAsia" w:ascii="仿宋_GB2312" w:eastAsia="仿宋_GB2312" w:cs="仿宋_GB2312"/>
          <w:sz w:val="24"/>
          <w:szCs w:val="24"/>
        </w:rPr>
      </w:pPr>
    </w:p>
    <w:p w14:paraId="014CBDD5">
      <w:pPr>
        <w:spacing w:line="360" w:lineRule="auto"/>
        <w:jc w:val="left"/>
        <w:rPr>
          <w:rFonts w:hint="eastAsia" w:ascii="仿宋_GB2312" w:eastAsia="仿宋_GB2312" w:cs="仿宋_GB2312"/>
          <w:sz w:val="24"/>
          <w:szCs w:val="24"/>
        </w:rPr>
      </w:pPr>
      <w:r>
        <w:rPr>
          <w:rFonts w:hint="eastAsia" w:ascii="仿宋_GB2312" w:eastAsia="仿宋_GB2312" w:cs="仿宋_GB2312"/>
          <w:sz w:val="24"/>
          <w:szCs w:val="24"/>
        </w:rPr>
        <w:t>乙   方（盖章）：</w:t>
      </w:r>
    </w:p>
    <w:p w14:paraId="0051C317">
      <w:pPr>
        <w:spacing w:line="360" w:lineRule="auto"/>
        <w:jc w:val="left"/>
        <w:rPr>
          <w:rFonts w:hint="eastAsia" w:ascii="仿宋_GB2312" w:eastAsia="仿宋_GB2312" w:cs="仿宋_GB2312"/>
          <w:sz w:val="24"/>
          <w:szCs w:val="24"/>
        </w:rPr>
      </w:pPr>
      <w:r>
        <w:rPr>
          <w:rFonts w:hint="eastAsia" w:ascii="仿宋_GB2312" w:eastAsia="仿宋_GB2312" w:cs="仿宋_GB2312"/>
          <w:sz w:val="24"/>
          <w:szCs w:val="24"/>
        </w:rPr>
        <w:t>法定代表人或授权代表：</w:t>
      </w:r>
    </w:p>
    <w:p w14:paraId="56F31C13">
      <w:pPr>
        <w:pStyle w:val="2"/>
      </w:pPr>
      <w:r>
        <w:rPr>
          <w:rFonts w:hint="eastAsia" w:ascii="仿宋_GB2312" w:eastAsia="仿宋_GB2312" w:cs="仿宋_GB2312"/>
          <w:sz w:val="24"/>
          <w:szCs w:val="24"/>
        </w:rPr>
        <w:t>日期</w:t>
      </w:r>
    </w:p>
    <w:p w14:paraId="11DBEA66">
      <w:pPr>
        <w:pStyle w:val="2"/>
      </w:pPr>
    </w:p>
    <w:p w14:paraId="3A2D6FB1">
      <w:pPr>
        <w:pStyle w:val="2"/>
      </w:pPr>
    </w:p>
    <w:p w14:paraId="2EB91F07">
      <w:pPr>
        <w:pStyle w:val="2"/>
      </w:pPr>
    </w:p>
    <w:p w14:paraId="6739AAD2">
      <w:pPr>
        <w:pStyle w:val="2"/>
      </w:pPr>
    </w:p>
    <w:p w14:paraId="0437721F">
      <w:pPr>
        <w:pStyle w:val="2"/>
      </w:pPr>
    </w:p>
    <w:p w14:paraId="4E0CCAF2">
      <w:pPr>
        <w:pStyle w:val="2"/>
      </w:pPr>
    </w:p>
    <w:p w14:paraId="052D0B88">
      <w:pPr>
        <w:spacing w:line="240" w:lineRule="atLeast"/>
        <w:jc w:val="center"/>
        <w:rPr>
          <w:rFonts w:hint="eastAsia" w:ascii="仿宋" w:hAnsi="仿宋" w:eastAsia="仿宋" w:cs="仿宋_GB2312"/>
          <w:b/>
          <w:color w:val="000000"/>
          <w:sz w:val="30"/>
          <w:szCs w:val="30"/>
        </w:rPr>
      </w:pPr>
    </w:p>
    <w:p w14:paraId="70B11973">
      <w:pPr>
        <w:spacing w:line="240" w:lineRule="atLeast"/>
        <w:jc w:val="center"/>
        <w:rPr>
          <w:rFonts w:hint="eastAsia" w:ascii="仿宋" w:hAnsi="仿宋" w:eastAsia="仿宋" w:cs="仿宋_GB2312"/>
          <w:b/>
          <w:color w:val="000000"/>
          <w:sz w:val="30"/>
          <w:szCs w:val="30"/>
        </w:rPr>
      </w:pPr>
    </w:p>
    <w:p w14:paraId="23B7D4F3">
      <w:pPr>
        <w:spacing w:line="240" w:lineRule="atLeast"/>
        <w:jc w:val="center"/>
        <w:rPr>
          <w:rFonts w:hint="eastAsia" w:ascii="仿宋" w:hAnsi="仿宋" w:eastAsia="仿宋" w:cs="仿宋_GB2312"/>
          <w:b/>
          <w:color w:val="000000"/>
          <w:sz w:val="30"/>
          <w:szCs w:val="30"/>
        </w:rPr>
      </w:pPr>
    </w:p>
    <w:p w14:paraId="3F910CE0">
      <w:pPr>
        <w:spacing w:line="240" w:lineRule="atLeast"/>
        <w:jc w:val="center"/>
        <w:rPr>
          <w:rFonts w:hint="eastAsia" w:ascii="仿宋" w:hAnsi="仿宋" w:eastAsia="仿宋" w:cs="仿宋_GB2312"/>
          <w:b/>
          <w:color w:val="000000"/>
          <w:sz w:val="30"/>
          <w:szCs w:val="30"/>
        </w:rPr>
      </w:pPr>
    </w:p>
    <w:p w14:paraId="43936594">
      <w:pPr>
        <w:spacing w:line="240" w:lineRule="atLeast"/>
        <w:jc w:val="center"/>
        <w:rPr>
          <w:rFonts w:hint="eastAsia" w:ascii="仿宋" w:hAnsi="仿宋" w:eastAsia="仿宋" w:cs="仿宋_GB2312"/>
          <w:b/>
          <w:color w:val="000000"/>
          <w:sz w:val="30"/>
          <w:szCs w:val="30"/>
        </w:rPr>
      </w:pPr>
    </w:p>
    <w:p w14:paraId="691E17A6">
      <w:pPr>
        <w:spacing w:line="240" w:lineRule="atLeast"/>
        <w:jc w:val="center"/>
        <w:rPr>
          <w:rFonts w:hint="eastAsia" w:ascii="仿宋" w:hAnsi="仿宋" w:eastAsia="仿宋" w:cs="仿宋_GB2312"/>
          <w:b/>
          <w:color w:val="000000"/>
          <w:sz w:val="30"/>
          <w:szCs w:val="30"/>
        </w:rPr>
      </w:pPr>
    </w:p>
    <w:p w14:paraId="0D2CBF39">
      <w:pPr>
        <w:spacing w:line="240" w:lineRule="atLeast"/>
        <w:jc w:val="center"/>
        <w:rPr>
          <w:rFonts w:hint="eastAsia" w:ascii="仿宋" w:hAnsi="仿宋" w:eastAsia="仿宋" w:cs="仿宋_GB2312"/>
          <w:b/>
          <w:color w:val="000000"/>
          <w:sz w:val="30"/>
          <w:szCs w:val="30"/>
        </w:rPr>
      </w:pPr>
    </w:p>
    <w:p w14:paraId="489813CC">
      <w:pPr>
        <w:spacing w:line="240" w:lineRule="atLeast"/>
        <w:jc w:val="center"/>
        <w:rPr>
          <w:rFonts w:hint="eastAsia" w:ascii="仿宋" w:hAnsi="仿宋" w:eastAsia="仿宋" w:cs="仿宋_GB2312"/>
          <w:b/>
          <w:color w:val="000000"/>
          <w:sz w:val="30"/>
          <w:szCs w:val="30"/>
        </w:rPr>
      </w:pPr>
    </w:p>
    <w:p w14:paraId="462E24B8">
      <w:pPr>
        <w:spacing w:line="240" w:lineRule="atLeast"/>
        <w:jc w:val="center"/>
        <w:rPr>
          <w:rFonts w:ascii="仿宋" w:hAnsi="仿宋" w:eastAsia="仿宋"/>
          <w:b/>
          <w:bCs/>
          <w:sz w:val="32"/>
          <w:szCs w:val="32"/>
        </w:rPr>
      </w:pPr>
      <w:r>
        <w:rPr>
          <w:rFonts w:hint="eastAsia" w:ascii="仿宋" w:hAnsi="仿宋" w:eastAsia="仿宋" w:cs="仿宋_GB2312"/>
          <w:b/>
          <w:color w:val="000000"/>
          <w:sz w:val="30"/>
          <w:szCs w:val="30"/>
        </w:rPr>
        <w:t>附件2：采购清单</w:t>
      </w:r>
      <w:bookmarkEnd w:id="151"/>
    </w:p>
    <w:p w14:paraId="5231DAF7">
      <w:pPr>
        <w:spacing w:line="240" w:lineRule="atLeast"/>
        <w:rPr>
          <w:rFonts w:ascii="仿宋" w:hAnsi="仿宋" w:eastAsia="仿宋"/>
          <w:b/>
          <w:bCs/>
          <w:sz w:val="24"/>
        </w:rPr>
      </w:pPr>
    </w:p>
    <w:tbl>
      <w:tblPr>
        <w:tblStyle w:val="6"/>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245"/>
        <w:gridCol w:w="1670"/>
        <w:gridCol w:w="1906"/>
        <w:gridCol w:w="1715"/>
        <w:gridCol w:w="1333"/>
      </w:tblGrid>
      <w:tr w14:paraId="17D2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3" w:type="dxa"/>
            <w:noWrap/>
            <w:vAlign w:val="center"/>
          </w:tcPr>
          <w:p w14:paraId="1F17B2A8">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序号</w:t>
            </w:r>
          </w:p>
        </w:tc>
        <w:tc>
          <w:tcPr>
            <w:tcW w:w="1245" w:type="dxa"/>
            <w:noWrap/>
            <w:vAlign w:val="center"/>
          </w:tcPr>
          <w:p w14:paraId="31035F57">
            <w:pPr>
              <w:jc w:val="center"/>
              <w:rPr>
                <w:rFonts w:ascii="仿宋" w:hAnsi="仿宋" w:eastAsia="仿宋" w:cs="宋体"/>
                <w:color w:val="000000"/>
                <w:kern w:val="0"/>
                <w:szCs w:val="21"/>
              </w:rPr>
            </w:pPr>
            <w:r>
              <w:rPr>
                <w:rFonts w:hint="eastAsia" w:ascii="仿宋" w:hAnsi="仿宋" w:eastAsia="仿宋" w:cs="宋体"/>
                <w:color w:val="000000"/>
                <w:kern w:val="0"/>
                <w:szCs w:val="21"/>
              </w:rPr>
              <w:t>产品图片</w:t>
            </w:r>
          </w:p>
        </w:tc>
        <w:tc>
          <w:tcPr>
            <w:tcW w:w="1670" w:type="dxa"/>
            <w:noWrap w:val="0"/>
            <w:vAlign w:val="center"/>
          </w:tcPr>
          <w:p w14:paraId="6CE6320B">
            <w:pPr>
              <w:jc w:val="cente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产</w:t>
            </w:r>
            <w:r>
              <w:rPr>
                <w:rFonts w:hint="eastAsia" w:ascii="仿宋" w:hAnsi="仿宋" w:eastAsia="仿宋" w:cs="宋体"/>
                <w:color w:val="000000"/>
                <w:kern w:val="0"/>
                <w:szCs w:val="21"/>
              </w:rPr>
              <w:t>品名</w:t>
            </w:r>
            <w:r>
              <w:rPr>
                <w:rFonts w:hint="eastAsia" w:ascii="仿宋" w:hAnsi="仿宋" w:eastAsia="仿宋" w:cs="宋体"/>
                <w:color w:val="000000"/>
                <w:kern w:val="0"/>
                <w:szCs w:val="21"/>
                <w:lang w:val="en-US" w:eastAsia="zh-CN"/>
              </w:rPr>
              <w:t>称</w:t>
            </w:r>
          </w:p>
        </w:tc>
        <w:tc>
          <w:tcPr>
            <w:tcW w:w="1906" w:type="dxa"/>
            <w:noWrap/>
            <w:vAlign w:val="center"/>
          </w:tcPr>
          <w:p w14:paraId="20C47753">
            <w:pPr>
              <w:jc w:val="center"/>
              <w:rPr>
                <w:rFonts w:ascii="仿宋" w:hAnsi="仿宋" w:eastAsia="仿宋" w:cs="宋体"/>
                <w:color w:val="000000"/>
                <w:kern w:val="0"/>
                <w:szCs w:val="21"/>
              </w:rPr>
            </w:pPr>
            <w:r>
              <w:rPr>
                <w:rFonts w:hint="eastAsia" w:ascii="仿宋" w:hAnsi="仿宋" w:eastAsia="仿宋" w:cs="宋体"/>
                <w:color w:val="000000"/>
                <w:kern w:val="0"/>
                <w:szCs w:val="21"/>
              </w:rPr>
              <w:t>规格参数</w:t>
            </w:r>
          </w:p>
        </w:tc>
        <w:tc>
          <w:tcPr>
            <w:tcW w:w="1715" w:type="dxa"/>
            <w:noWrap/>
            <w:vAlign w:val="center"/>
          </w:tcPr>
          <w:p w14:paraId="75267549">
            <w:pPr>
              <w:jc w:val="center"/>
              <w:rPr>
                <w:rFonts w:ascii="仿宋" w:hAnsi="仿宋" w:eastAsia="仿宋" w:cs="宋体"/>
                <w:color w:val="000000"/>
                <w:kern w:val="0"/>
                <w:szCs w:val="21"/>
              </w:rPr>
            </w:pPr>
            <w:r>
              <w:rPr>
                <w:rFonts w:hint="eastAsia" w:ascii="仿宋" w:hAnsi="仿宋" w:eastAsia="仿宋" w:cs="宋体"/>
                <w:color w:val="000000"/>
                <w:kern w:val="0"/>
                <w:szCs w:val="21"/>
              </w:rPr>
              <w:t>数量</w:t>
            </w:r>
          </w:p>
        </w:tc>
        <w:tc>
          <w:tcPr>
            <w:tcW w:w="1333" w:type="dxa"/>
            <w:noWrap w:val="0"/>
            <w:vAlign w:val="center"/>
          </w:tcPr>
          <w:p w14:paraId="7C6BFB68">
            <w:pPr>
              <w:jc w:val="center"/>
              <w:rPr>
                <w:rFonts w:ascii="仿宋" w:hAnsi="仿宋" w:eastAsia="仿宋" w:cs="宋体"/>
                <w:color w:val="000000"/>
                <w:kern w:val="0"/>
                <w:szCs w:val="21"/>
              </w:rPr>
            </w:pPr>
            <w:r>
              <w:rPr>
                <w:rFonts w:hint="eastAsia" w:ascii="仿宋" w:hAnsi="仿宋" w:eastAsia="仿宋" w:cs="宋体"/>
                <w:color w:val="000000"/>
                <w:kern w:val="0"/>
                <w:szCs w:val="21"/>
              </w:rPr>
              <w:t>单价（元）</w:t>
            </w:r>
          </w:p>
        </w:tc>
      </w:tr>
      <w:tr w14:paraId="2490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3" w:type="dxa"/>
            <w:noWrap/>
            <w:vAlign w:val="center"/>
          </w:tcPr>
          <w:p w14:paraId="3DC27830">
            <w:pPr>
              <w:widowControl/>
              <w:jc w:val="center"/>
              <w:rPr>
                <w:rFonts w:ascii="仿宋" w:hAnsi="仿宋" w:eastAsia="仿宋" w:cs="宋体"/>
                <w:color w:val="000000"/>
                <w:kern w:val="0"/>
                <w:szCs w:val="21"/>
              </w:rPr>
            </w:pPr>
          </w:p>
        </w:tc>
        <w:tc>
          <w:tcPr>
            <w:tcW w:w="1245" w:type="dxa"/>
            <w:noWrap/>
            <w:vAlign w:val="center"/>
          </w:tcPr>
          <w:p w14:paraId="21E45883">
            <w:pPr>
              <w:widowControl/>
              <w:jc w:val="center"/>
              <w:rPr>
                <w:rFonts w:ascii="仿宋" w:hAnsi="仿宋" w:eastAsia="仿宋" w:cs="宋体"/>
                <w:color w:val="000000"/>
                <w:kern w:val="0"/>
                <w:szCs w:val="21"/>
              </w:rPr>
            </w:pPr>
          </w:p>
        </w:tc>
        <w:tc>
          <w:tcPr>
            <w:tcW w:w="1670" w:type="dxa"/>
            <w:noWrap w:val="0"/>
            <w:vAlign w:val="top"/>
          </w:tcPr>
          <w:p w14:paraId="0B6DEC2B">
            <w:pPr>
              <w:widowControl/>
              <w:jc w:val="center"/>
              <w:rPr>
                <w:rFonts w:ascii="仿宋" w:hAnsi="仿宋" w:eastAsia="仿宋" w:cs="宋体"/>
                <w:color w:val="000000"/>
                <w:kern w:val="0"/>
                <w:szCs w:val="21"/>
              </w:rPr>
            </w:pPr>
          </w:p>
        </w:tc>
        <w:tc>
          <w:tcPr>
            <w:tcW w:w="1906" w:type="dxa"/>
            <w:noWrap/>
            <w:vAlign w:val="center"/>
          </w:tcPr>
          <w:p w14:paraId="35CC2650">
            <w:pPr>
              <w:widowControl/>
              <w:jc w:val="center"/>
              <w:rPr>
                <w:rFonts w:ascii="仿宋" w:hAnsi="仿宋" w:eastAsia="仿宋" w:cs="宋体"/>
                <w:color w:val="000000"/>
                <w:kern w:val="0"/>
                <w:szCs w:val="21"/>
              </w:rPr>
            </w:pPr>
          </w:p>
        </w:tc>
        <w:tc>
          <w:tcPr>
            <w:tcW w:w="1715" w:type="dxa"/>
            <w:noWrap/>
            <w:vAlign w:val="center"/>
          </w:tcPr>
          <w:p w14:paraId="51978EA3">
            <w:pPr>
              <w:widowControl/>
              <w:jc w:val="center"/>
              <w:rPr>
                <w:rFonts w:ascii="仿宋" w:hAnsi="仿宋" w:eastAsia="仿宋" w:cs="宋体"/>
                <w:color w:val="000000"/>
                <w:kern w:val="0"/>
                <w:szCs w:val="21"/>
              </w:rPr>
            </w:pPr>
          </w:p>
        </w:tc>
        <w:tc>
          <w:tcPr>
            <w:tcW w:w="1333" w:type="dxa"/>
            <w:noWrap w:val="0"/>
            <w:vAlign w:val="top"/>
          </w:tcPr>
          <w:p w14:paraId="7F54CFDD">
            <w:pPr>
              <w:widowControl/>
              <w:jc w:val="center"/>
              <w:rPr>
                <w:rFonts w:ascii="仿宋" w:hAnsi="仿宋" w:eastAsia="仿宋" w:cs="宋体"/>
                <w:color w:val="000000"/>
                <w:kern w:val="0"/>
                <w:szCs w:val="21"/>
              </w:rPr>
            </w:pPr>
          </w:p>
        </w:tc>
      </w:tr>
      <w:tr w14:paraId="05B6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3" w:type="dxa"/>
            <w:noWrap/>
            <w:vAlign w:val="center"/>
          </w:tcPr>
          <w:p w14:paraId="55EDF521">
            <w:pPr>
              <w:widowControl/>
              <w:jc w:val="center"/>
              <w:rPr>
                <w:rFonts w:ascii="仿宋" w:hAnsi="仿宋" w:eastAsia="仿宋" w:cs="宋体"/>
                <w:color w:val="000000"/>
                <w:kern w:val="0"/>
                <w:szCs w:val="21"/>
              </w:rPr>
            </w:pPr>
          </w:p>
        </w:tc>
        <w:tc>
          <w:tcPr>
            <w:tcW w:w="1245" w:type="dxa"/>
            <w:noWrap/>
            <w:vAlign w:val="center"/>
          </w:tcPr>
          <w:p w14:paraId="436B928F">
            <w:pPr>
              <w:widowControl/>
              <w:jc w:val="center"/>
              <w:rPr>
                <w:rFonts w:ascii="仿宋" w:hAnsi="仿宋" w:eastAsia="仿宋" w:cs="宋体"/>
                <w:color w:val="000000"/>
                <w:kern w:val="0"/>
                <w:szCs w:val="21"/>
              </w:rPr>
            </w:pPr>
          </w:p>
        </w:tc>
        <w:tc>
          <w:tcPr>
            <w:tcW w:w="1670" w:type="dxa"/>
            <w:noWrap w:val="0"/>
            <w:vAlign w:val="top"/>
          </w:tcPr>
          <w:p w14:paraId="44FE2B4F">
            <w:pPr>
              <w:widowControl/>
              <w:jc w:val="center"/>
              <w:rPr>
                <w:rFonts w:ascii="仿宋" w:hAnsi="仿宋" w:eastAsia="仿宋" w:cs="宋体"/>
                <w:color w:val="000000"/>
                <w:kern w:val="0"/>
                <w:szCs w:val="21"/>
              </w:rPr>
            </w:pPr>
          </w:p>
        </w:tc>
        <w:tc>
          <w:tcPr>
            <w:tcW w:w="1906" w:type="dxa"/>
            <w:noWrap/>
            <w:vAlign w:val="center"/>
          </w:tcPr>
          <w:p w14:paraId="60FA2E4D">
            <w:pPr>
              <w:widowControl/>
              <w:jc w:val="center"/>
              <w:rPr>
                <w:rFonts w:ascii="仿宋" w:hAnsi="仿宋" w:eastAsia="仿宋" w:cs="宋体"/>
                <w:color w:val="000000"/>
                <w:kern w:val="0"/>
                <w:szCs w:val="21"/>
              </w:rPr>
            </w:pPr>
          </w:p>
        </w:tc>
        <w:tc>
          <w:tcPr>
            <w:tcW w:w="1715" w:type="dxa"/>
            <w:noWrap/>
            <w:vAlign w:val="center"/>
          </w:tcPr>
          <w:p w14:paraId="252A1D3D">
            <w:pPr>
              <w:jc w:val="center"/>
            </w:pPr>
          </w:p>
        </w:tc>
        <w:tc>
          <w:tcPr>
            <w:tcW w:w="1333" w:type="dxa"/>
            <w:noWrap w:val="0"/>
            <w:vAlign w:val="top"/>
          </w:tcPr>
          <w:p w14:paraId="47E0A009">
            <w:pPr>
              <w:jc w:val="center"/>
            </w:pPr>
          </w:p>
        </w:tc>
      </w:tr>
      <w:tr w14:paraId="1772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3" w:type="dxa"/>
            <w:noWrap/>
            <w:vAlign w:val="center"/>
          </w:tcPr>
          <w:p w14:paraId="07282ECA">
            <w:pPr>
              <w:widowControl/>
              <w:jc w:val="center"/>
              <w:rPr>
                <w:rFonts w:ascii="仿宋" w:hAnsi="仿宋" w:eastAsia="仿宋" w:cs="宋体"/>
                <w:color w:val="000000"/>
                <w:kern w:val="0"/>
                <w:szCs w:val="21"/>
              </w:rPr>
            </w:pPr>
          </w:p>
        </w:tc>
        <w:tc>
          <w:tcPr>
            <w:tcW w:w="1245" w:type="dxa"/>
            <w:noWrap/>
            <w:vAlign w:val="center"/>
          </w:tcPr>
          <w:p w14:paraId="56EE096B">
            <w:pPr>
              <w:widowControl/>
              <w:jc w:val="center"/>
              <w:rPr>
                <w:rFonts w:ascii="仿宋" w:hAnsi="仿宋" w:eastAsia="仿宋" w:cs="宋体"/>
                <w:color w:val="000000"/>
                <w:kern w:val="0"/>
                <w:szCs w:val="21"/>
              </w:rPr>
            </w:pPr>
          </w:p>
        </w:tc>
        <w:tc>
          <w:tcPr>
            <w:tcW w:w="1670" w:type="dxa"/>
            <w:noWrap w:val="0"/>
            <w:vAlign w:val="top"/>
          </w:tcPr>
          <w:p w14:paraId="2863AFE5">
            <w:pPr>
              <w:widowControl/>
              <w:jc w:val="center"/>
              <w:rPr>
                <w:rFonts w:ascii="仿宋" w:hAnsi="仿宋" w:eastAsia="仿宋" w:cs="宋体"/>
                <w:color w:val="000000"/>
                <w:kern w:val="0"/>
                <w:szCs w:val="21"/>
              </w:rPr>
            </w:pPr>
          </w:p>
        </w:tc>
        <w:tc>
          <w:tcPr>
            <w:tcW w:w="1906" w:type="dxa"/>
            <w:noWrap/>
            <w:vAlign w:val="center"/>
          </w:tcPr>
          <w:p w14:paraId="17CBF8BF">
            <w:pPr>
              <w:widowControl/>
              <w:jc w:val="center"/>
              <w:rPr>
                <w:rFonts w:ascii="仿宋" w:hAnsi="仿宋" w:eastAsia="仿宋" w:cs="宋体"/>
                <w:color w:val="000000"/>
                <w:kern w:val="0"/>
                <w:szCs w:val="21"/>
              </w:rPr>
            </w:pPr>
          </w:p>
        </w:tc>
        <w:tc>
          <w:tcPr>
            <w:tcW w:w="1715" w:type="dxa"/>
            <w:noWrap/>
            <w:vAlign w:val="center"/>
          </w:tcPr>
          <w:p w14:paraId="105820FD">
            <w:pPr>
              <w:widowControl/>
              <w:jc w:val="center"/>
              <w:rPr>
                <w:rFonts w:ascii="仿宋" w:hAnsi="仿宋" w:eastAsia="仿宋" w:cs="宋体"/>
                <w:color w:val="000000"/>
                <w:kern w:val="0"/>
                <w:szCs w:val="21"/>
              </w:rPr>
            </w:pPr>
          </w:p>
        </w:tc>
        <w:tc>
          <w:tcPr>
            <w:tcW w:w="1333" w:type="dxa"/>
            <w:noWrap w:val="0"/>
            <w:vAlign w:val="top"/>
          </w:tcPr>
          <w:p w14:paraId="73DBA8B4">
            <w:pPr>
              <w:widowControl/>
              <w:jc w:val="center"/>
              <w:rPr>
                <w:rFonts w:ascii="仿宋" w:hAnsi="仿宋" w:eastAsia="仿宋" w:cs="宋体"/>
                <w:color w:val="000000"/>
                <w:kern w:val="0"/>
                <w:szCs w:val="21"/>
              </w:rPr>
            </w:pPr>
          </w:p>
        </w:tc>
      </w:tr>
      <w:tr w14:paraId="47BE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3" w:type="dxa"/>
            <w:noWrap/>
            <w:vAlign w:val="center"/>
          </w:tcPr>
          <w:p w14:paraId="5E7F98BA">
            <w:pPr>
              <w:widowControl/>
              <w:jc w:val="center"/>
              <w:rPr>
                <w:rFonts w:ascii="仿宋" w:hAnsi="仿宋" w:eastAsia="仿宋" w:cs="宋体"/>
                <w:color w:val="000000"/>
                <w:kern w:val="0"/>
                <w:szCs w:val="21"/>
              </w:rPr>
            </w:pPr>
          </w:p>
        </w:tc>
        <w:tc>
          <w:tcPr>
            <w:tcW w:w="1245" w:type="dxa"/>
            <w:noWrap/>
            <w:vAlign w:val="center"/>
          </w:tcPr>
          <w:p w14:paraId="7F0F3011">
            <w:pPr>
              <w:widowControl/>
              <w:jc w:val="center"/>
              <w:rPr>
                <w:rFonts w:ascii="仿宋" w:hAnsi="仿宋" w:eastAsia="仿宋" w:cs="宋体"/>
                <w:color w:val="000000"/>
                <w:kern w:val="0"/>
                <w:szCs w:val="21"/>
              </w:rPr>
            </w:pPr>
          </w:p>
        </w:tc>
        <w:tc>
          <w:tcPr>
            <w:tcW w:w="1670" w:type="dxa"/>
            <w:noWrap w:val="0"/>
            <w:vAlign w:val="top"/>
          </w:tcPr>
          <w:p w14:paraId="171440F3">
            <w:pPr>
              <w:widowControl/>
              <w:jc w:val="center"/>
              <w:rPr>
                <w:rFonts w:ascii="仿宋" w:hAnsi="仿宋" w:eastAsia="仿宋" w:cs="宋体"/>
                <w:color w:val="000000"/>
                <w:kern w:val="0"/>
                <w:szCs w:val="21"/>
              </w:rPr>
            </w:pPr>
          </w:p>
        </w:tc>
        <w:tc>
          <w:tcPr>
            <w:tcW w:w="1906" w:type="dxa"/>
            <w:noWrap/>
            <w:vAlign w:val="center"/>
          </w:tcPr>
          <w:p w14:paraId="5DBF4843">
            <w:pPr>
              <w:widowControl/>
              <w:jc w:val="center"/>
              <w:rPr>
                <w:rFonts w:ascii="仿宋" w:hAnsi="仿宋" w:eastAsia="仿宋" w:cs="宋体"/>
                <w:color w:val="000000"/>
                <w:kern w:val="0"/>
                <w:szCs w:val="21"/>
              </w:rPr>
            </w:pPr>
          </w:p>
        </w:tc>
        <w:tc>
          <w:tcPr>
            <w:tcW w:w="1715" w:type="dxa"/>
            <w:noWrap/>
            <w:vAlign w:val="center"/>
          </w:tcPr>
          <w:p w14:paraId="05295AD5">
            <w:pPr>
              <w:jc w:val="center"/>
            </w:pPr>
          </w:p>
        </w:tc>
        <w:tc>
          <w:tcPr>
            <w:tcW w:w="1333" w:type="dxa"/>
            <w:noWrap w:val="0"/>
            <w:vAlign w:val="top"/>
          </w:tcPr>
          <w:p w14:paraId="4C2FA5E2">
            <w:pPr>
              <w:jc w:val="center"/>
            </w:pPr>
          </w:p>
        </w:tc>
      </w:tr>
      <w:tr w14:paraId="7759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3" w:type="dxa"/>
            <w:noWrap/>
            <w:vAlign w:val="center"/>
          </w:tcPr>
          <w:p w14:paraId="22BC35CB">
            <w:pPr>
              <w:widowControl/>
              <w:jc w:val="center"/>
              <w:rPr>
                <w:rFonts w:ascii="仿宋" w:hAnsi="仿宋" w:eastAsia="仿宋" w:cs="宋体"/>
                <w:color w:val="000000"/>
                <w:kern w:val="0"/>
                <w:szCs w:val="21"/>
              </w:rPr>
            </w:pPr>
          </w:p>
        </w:tc>
        <w:tc>
          <w:tcPr>
            <w:tcW w:w="1245" w:type="dxa"/>
            <w:noWrap/>
            <w:vAlign w:val="center"/>
          </w:tcPr>
          <w:p w14:paraId="4513C92E">
            <w:pPr>
              <w:widowControl/>
              <w:jc w:val="center"/>
              <w:rPr>
                <w:rFonts w:ascii="仿宋" w:hAnsi="仿宋" w:eastAsia="仿宋" w:cs="宋体"/>
                <w:color w:val="000000"/>
                <w:kern w:val="0"/>
                <w:szCs w:val="21"/>
              </w:rPr>
            </w:pPr>
          </w:p>
        </w:tc>
        <w:tc>
          <w:tcPr>
            <w:tcW w:w="1670" w:type="dxa"/>
            <w:noWrap w:val="0"/>
            <w:vAlign w:val="top"/>
          </w:tcPr>
          <w:p w14:paraId="7918BDA5">
            <w:pPr>
              <w:widowControl/>
              <w:jc w:val="center"/>
              <w:rPr>
                <w:rFonts w:ascii="仿宋" w:hAnsi="仿宋" w:eastAsia="仿宋" w:cs="宋体"/>
                <w:color w:val="000000"/>
                <w:kern w:val="0"/>
                <w:szCs w:val="21"/>
              </w:rPr>
            </w:pPr>
          </w:p>
        </w:tc>
        <w:tc>
          <w:tcPr>
            <w:tcW w:w="1906" w:type="dxa"/>
            <w:noWrap/>
            <w:vAlign w:val="center"/>
          </w:tcPr>
          <w:p w14:paraId="569E4202">
            <w:pPr>
              <w:widowControl/>
              <w:jc w:val="center"/>
              <w:rPr>
                <w:rFonts w:ascii="仿宋" w:hAnsi="仿宋" w:eastAsia="仿宋" w:cs="宋体"/>
                <w:color w:val="000000"/>
                <w:kern w:val="0"/>
                <w:szCs w:val="21"/>
              </w:rPr>
            </w:pPr>
          </w:p>
        </w:tc>
        <w:tc>
          <w:tcPr>
            <w:tcW w:w="1715" w:type="dxa"/>
            <w:noWrap/>
            <w:vAlign w:val="center"/>
          </w:tcPr>
          <w:p w14:paraId="59F57A26">
            <w:pPr>
              <w:jc w:val="center"/>
            </w:pPr>
          </w:p>
        </w:tc>
        <w:tc>
          <w:tcPr>
            <w:tcW w:w="1333" w:type="dxa"/>
            <w:noWrap w:val="0"/>
            <w:vAlign w:val="top"/>
          </w:tcPr>
          <w:p w14:paraId="5CF60BDB">
            <w:pPr>
              <w:jc w:val="center"/>
            </w:pPr>
          </w:p>
        </w:tc>
      </w:tr>
      <w:tr w14:paraId="2A8B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3" w:type="dxa"/>
            <w:noWrap/>
            <w:vAlign w:val="center"/>
          </w:tcPr>
          <w:p w14:paraId="63865B96">
            <w:pPr>
              <w:widowControl/>
              <w:jc w:val="center"/>
              <w:rPr>
                <w:rFonts w:ascii="仿宋" w:hAnsi="仿宋" w:eastAsia="仿宋" w:cs="宋体"/>
                <w:color w:val="000000"/>
                <w:kern w:val="0"/>
                <w:szCs w:val="21"/>
              </w:rPr>
            </w:pPr>
          </w:p>
        </w:tc>
        <w:tc>
          <w:tcPr>
            <w:tcW w:w="1245" w:type="dxa"/>
            <w:noWrap/>
            <w:vAlign w:val="center"/>
          </w:tcPr>
          <w:p w14:paraId="3A01D004">
            <w:pPr>
              <w:widowControl/>
              <w:jc w:val="center"/>
              <w:rPr>
                <w:rFonts w:ascii="仿宋" w:hAnsi="仿宋" w:eastAsia="仿宋" w:cs="宋体"/>
                <w:color w:val="000000"/>
                <w:kern w:val="0"/>
                <w:szCs w:val="21"/>
              </w:rPr>
            </w:pPr>
          </w:p>
        </w:tc>
        <w:tc>
          <w:tcPr>
            <w:tcW w:w="1670" w:type="dxa"/>
            <w:noWrap w:val="0"/>
            <w:vAlign w:val="top"/>
          </w:tcPr>
          <w:p w14:paraId="14F2A9B7">
            <w:pPr>
              <w:widowControl/>
              <w:jc w:val="center"/>
              <w:rPr>
                <w:rFonts w:ascii="仿宋" w:hAnsi="仿宋" w:eastAsia="仿宋" w:cs="宋体"/>
                <w:color w:val="000000"/>
                <w:kern w:val="0"/>
                <w:szCs w:val="21"/>
              </w:rPr>
            </w:pPr>
          </w:p>
        </w:tc>
        <w:tc>
          <w:tcPr>
            <w:tcW w:w="1906" w:type="dxa"/>
            <w:noWrap/>
            <w:vAlign w:val="center"/>
          </w:tcPr>
          <w:p w14:paraId="13264D32">
            <w:pPr>
              <w:widowControl/>
              <w:jc w:val="center"/>
              <w:rPr>
                <w:rFonts w:ascii="仿宋" w:hAnsi="仿宋" w:eastAsia="仿宋" w:cs="宋体"/>
                <w:color w:val="000000"/>
                <w:kern w:val="0"/>
                <w:szCs w:val="21"/>
              </w:rPr>
            </w:pPr>
          </w:p>
        </w:tc>
        <w:tc>
          <w:tcPr>
            <w:tcW w:w="1715" w:type="dxa"/>
            <w:noWrap/>
            <w:vAlign w:val="center"/>
          </w:tcPr>
          <w:p w14:paraId="4860DE9C">
            <w:pPr>
              <w:jc w:val="center"/>
            </w:pPr>
          </w:p>
        </w:tc>
        <w:tc>
          <w:tcPr>
            <w:tcW w:w="1333" w:type="dxa"/>
            <w:noWrap w:val="0"/>
            <w:vAlign w:val="top"/>
          </w:tcPr>
          <w:p w14:paraId="62E2D716">
            <w:pPr>
              <w:jc w:val="center"/>
            </w:pPr>
          </w:p>
        </w:tc>
      </w:tr>
      <w:tr w14:paraId="68F9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3" w:type="dxa"/>
            <w:noWrap/>
            <w:vAlign w:val="center"/>
          </w:tcPr>
          <w:p w14:paraId="29CC27E0">
            <w:pPr>
              <w:widowControl/>
              <w:jc w:val="center"/>
              <w:rPr>
                <w:rFonts w:ascii="仿宋" w:hAnsi="仿宋" w:eastAsia="仿宋" w:cs="宋体"/>
                <w:color w:val="000000"/>
                <w:kern w:val="0"/>
                <w:szCs w:val="21"/>
              </w:rPr>
            </w:pPr>
          </w:p>
        </w:tc>
        <w:tc>
          <w:tcPr>
            <w:tcW w:w="1245" w:type="dxa"/>
            <w:noWrap/>
            <w:vAlign w:val="center"/>
          </w:tcPr>
          <w:p w14:paraId="1FBF4846">
            <w:pPr>
              <w:widowControl/>
              <w:jc w:val="center"/>
              <w:rPr>
                <w:rFonts w:ascii="仿宋" w:hAnsi="仿宋" w:eastAsia="仿宋" w:cs="宋体"/>
                <w:color w:val="000000"/>
                <w:kern w:val="0"/>
                <w:szCs w:val="21"/>
              </w:rPr>
            </w:pPr>
          </w:p>
        </w:tc>
        <w:tc>
          <w:tcPr>
            <w:tcW w:w="1670" w:type="dxa"/>
            <w:noWrap w:val="0"/>
            <w:vAlign w:val="top"/>
          </w:tcPr>
          <w:p w14:paraId="2E135121">
            <w:pPr>
              <w:widowControl/>
              <w:jc w:val="center"/>
              <w:rPr>
                <w:rFonts w:ascii="仿宋" w:hAnsi="仿宋" w:eastAsia="仿宋" w:cs="宋体"/>
                <w:color w:val="000000"/>
                <w:kern w:val="0"/>
                <w:szCs w:val="21"/>
              </w:rPr>
            </w:pPr>
          </w:p>
        </w:tc>
        <w:tc>
          <w:tcPr>
            <w:tcW w:w="1906" w:type="dxa"/>
            <w:noWrap/>
            <w:vAlign w:val="center"/>
          </w:tcPr>
          <w:p w14:paraId="7E499F01">
            <w:pPr>
              <w:widowControl/>
              <w:jc w:val="center"/>
              <w:rPr>
                <w:rFonts w:ascii="仿宋" w:hAnsi="仿宋" w:eastAsia="仿宋" w:cs="宋体"/>
                <w:color w:val="000000"/>
                <w:kern w:val="0"/>
                <w:szCs w:val="21"/>
              </w:rPr>
            </w:pPr>
          </w:p>
        </w:tc>
        <w:tc>
          <w:tcPr>
            <w:tcW w:w="1715" w:type="dxa"/>
            <w:noWrap/>
            <w:vAlign w:val="center"/>
          </w:tcPr>
          <w:p w14:paraId="25D8B4F6">
            <w:pPr>
              <w:jc w:val="center"/>
            </w:pPr>
          </w:p>
        </w:tc>
        <w:tc>
          <w:tcPr>
            <w:tcW w:w="1333" w:type="dxa"/>
            <w:noWrap w:val="0"/>
            <w:vAlign w:val="top"/>
          </w:tcPr>
          <w:p w14:paraId="6DE11723">
            <w:pPr>
              <w:jc w:val="center"/>
            </w:pPr>
          </w:p>
        </w:tc>
      </w:tr>
    </w:tbl>
    <w:p w14:paraId="1A5E23DA">
      <w:pPr>
        <w:pStyle w:val="2"/>
        <w:rPr>
          <w:rFonts w:hint="eastAsia" w:ascii="仿宋" w:hAnsi="仿宋" w:eastAsia="仿宋" w:cs="仿宋"/>
          <w:color w:val="000000"/>
          <w:sz w:val="11"/>
          <w:szCs w:val="11"/>
        </w:rPr>
      </w:pPr>
    </w:p>
    <w:p w14:paraId="3B9212C6"/>
    <w:p w14:paraId="77C16E1B">
      <w:pPr>
        <w:rPr>
          <w:rFonts w:hint="eastAsia" w:ascii="宋体" w:hAnsi="宋体"/>
          <w:b/>
          <w:bCs/>
          <w:sz w:val="44"/>
          <w:szCs w:val="44"/>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35DA2">
    <w:pPr>
      <w:pStyle w:val="5"/>
      <w:rPr>
        <w:rFonts w:ascii="仿宋" w:hAnsi="仿宋" w:eastAsia="仿宋"/>
      </w:rPr>
    </w:pPr>
    <w:r>
      <w:rPr>
        <w:rFonts w:hint="eastAsia" w:ascii="仿宋" w:hAnsi="仿宋" w:eastAsia="仿宋"/>
      </w:rPr>
      <w:t>———————————————————————————————————————————</w:t>
    </w:r>
  </w:p>
  <w:p w14:paraId="2DFD6087">
    <w:pPr>
      <w:pStyle w:val="5"/>
      <w:rPr>
        <w:rFonts w:ascii="仿宋" w:hAnsi="仿宋" w:eastAsia="仿宋"/>
      </w:rPr>
    </w:pPr>
    <w:r>
      <w:rPr>
        <w:rFonts w:ascii="仿宋" w:hAnsi="仿宋" w:eastAsia="仿宋"/>
      </w:rPr>
      <w:fldChar w:fldCharType="begin"/>
    </w:r>
    <w:r>
      <w:rPr>
        <w:rFonts w:ascii="仿宋" w:hAnsi="仿宋" w:eastAsia="仿宋"/>
      </w:rPr>
      <w:instrText xml:space="preserve">PAGE</w:instrText>
    </w:r>
    <w:r>
      <w:rPr>
        <w:rFonts w:ascii="仿宋" w:hAnsi="仿宋" w:eastAsia="仿宋"/>
      </w:rPr>
      <w:fldChar w:fldCharType="separate"/>
    </w:r>
    <w:r>
      <w:rPr>
        <w:rFonts w:ascii="仿宋" w:hAnsi="仿宋" w:eastAsia="仿宋"/>
      </w:rPr>
      <w:t>23</w:t>
    </w:r>
    <w:r>
      <w:rPr>
        <w:rFonts w:ascii="仿宋" w:hAnsi="仿宋" w:eastAsia="仿宋"/>
      </w:rPr>
      <w:fldChar w:fldCharType="end"/>
    </w:r>
    <w:r>
      <w:rPr>
        <w:rFonts w:ascii="仿宋" w:hAnsi="仿宋" w:eastAsia="仿宋"/>
        <w:lang w:val="zh-CN"/>
      </w:rPr>
      <w:t xml:space="preserve"> / </w:t>
    </w:r>
    <w:r>
      <w:rPr>
        <w:rFonts w:ascii="仿宋" w:hAnsi="仿宋" w:eastAsia="仿宋"/>
      </w:rPr>
      <w:fldChar w:fldCharType="begin"/>
    </w:r>
    <w:r>
      <w:rPr>
        <w:rFonts w:ascii="仿宋" w:hAnsi="仿宋" w:eastAsia="仿宋"/>
      </w:rPr>
      <w:instrText xml:space="preserve">NUMPAGES</w:instrText>
    </w:r>
    <w:r>
      <w:rPr>
        <w:rFonts w:ascii="仿宋" w:hAnsi="仿宋" w:eastAsia="仿宋"/>
      </w:rPr>
      <w:fldChar w:fldCharType="separate"/>
    </w:r>
    <w:r>
      <w:rPr>
        <w:rFonts w:ascii="仿宋" w:hAnsi="仿宋" w:eastAsia="仿宋"/>
      </w:rPr>
      <w:t>26</w:t>
    </w:r>
    <w:r>
      <w:rPr>
        <w:rFonts w:ascii="仿宋" w:hAnsi="仿宋" w:eastAsia="仿宋"/>
      </w:rPr>
      <w:fldChar w:fldCharType="end"/>
    </w:r>
    <w:r>
      <w:rPr>
        <w:rFonts w:hint="eastAsia" w:ascii="仿宋" w:hAnsi="仿宋" w:eastAsia="仿宋"/>
      </w:rPr>
      <w:t>广州市城壹商业发展有限公司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584C">
    <w:pPr>
      <w:pStyle w:val="5"/>
      <w:jc w:val="center"/>
    </w:pPr>
    <w:r>
      <w:fldChar w:fldCharType="begin"/>
    </w:r>
    <w:r>
      <w:instrText xml:space="preserve">PAGE   \* MERGEFORMAT</w:instrText>
    </w:r>
    <w:r>
      <w:fldChar w:fldCharType="separate"/>
    </w:r>
    <w:r>
      <w:rPr>
        <w:lang w:val="zh-CN"/>
      </w:rPr>
      <w:t>15</w:t>
    </w:r>
    <w:r>
      <w:fldChar w:fldCharType="end"/>
    </w:r>
  </w:p>
  <w:p w14:paraId="4EF79C2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4EEC3">
    <w:pPr>
      <w:pStyle w:val="5"/>
      <w:jc w:val="center"/>
    </w:pPr>
    <w:r>
      <w:fldChar w:fldCharType="begin"/>
    </w:r>
    <w:r>
      <w:instrText xml:space="preserve">PAGE   \* MERGEFORMAT</w:instrText>
    </w:r>
    <w:r>
      <w:fldChar w:fldCharType="separate"/>
    </w:r>
    <w:r>
      <w:rPr>
        <w:lang w:val="zh-CN"/>
      </w:rPr>
      <w:t>15</w:t>
    </w:r>
    <w:r>
      <w:fldChar w:fldCharType="end"/>
    </w:r>
  </w:p>
  <w:p w14:paraId="45DA763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4D942"/>
    <w:multiLevelType w:val="singleLevel"/>
    <w:tmpl w:val="E1E4D942"/>
    <w:lvl w:ilvl="0" w:tentative="0">
      <w:start w:val="1"/>
      <w:numFmt w:val="chineseCounting"/>
      <w:suff w:val="nothing"/>
      <w:lvlText w:val="（%1）"/>
      <w:lvlJc w:val="left"/>
      <w:pPr>
        <w:ind w:left="0" w:firstLine="420"/>
      </w:pPr>
      <w:rPr>
        <w:rFonts w:hint="eastAsia"/>
      </w:rPr>
    </w:lvl>
  </w:abstractNum>
  <w:abstractNum w:abstractNumId="1">
    <w:nsid w:val="E7151D1C"/>
    <w:multiLevelType w:val="singleLevel"/>
    <w:tmpl w:val="E7151D1C"/>
    <w:lvl w:ilvl="0" w:tentative="0">
      <w:start w:val="1"/>
      <w:numFmt w:val="chineseCounting"/>
      <w:suff w:val="nothing"/>
      <w:lvlText w:val="（%1）"/>
      <w:lvlJc w:val="left"/>
      <w:pPr>
        <w:ind w:left="0" w:firstLine="420"/>
      </w:pPr>
      <w:rPr>
        <w:rFonts w:hint="eastAsia"/>
      </w:rPr>
    </w:lvl>
  </w:abstractNum>
  <w:abstractNum w:abstractNumId="2">
    <w:nsid w:val="0B1145C6"/>
    <w:multiLevelType w:val="multilevel"/>
    <w:tmpl w:val="0B1145C6"/>
    <w:lvl w:ilvl="0" w:tentative="0">
      <w:start w:val="1"/>
      <w:numFmt w:val="chineseCountingThousand"/>
      <w:lvlText w:val="%1、"/>
      <w:lvlJc w:val="left"/>
      <w:pPr>
        <w:ind w:left="2689" w:hanging="420"/>
      </w:pPr>
      <w:rPr>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62697B"/>
    <w:multiLevelType w:val="multilevel"/>
    <w:tmpl w:val="0B6269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D762D6"/>
    <w:multiLevelType w:val="multilevel"/>
    <w:tmpl w:val="0BD762D6"/>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3D3F10"/>
    <w:multiLevelType w:val="multilevel"/>
    <w:tmpl w:val="0F3D3F10"/>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6">
    <w:nsid w:val="111A56ED"/>
    <w:multiLevelType w:val="multilevel"/>
    <w:tmpl w:val="111A56ED"/>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D96DC5"/>
    <w:multiLevelType w:val="multilevel"/>
    <w:tmpl w:val="11D96DC5"/>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C297ABA"/>
    <w:multiLevelType w:val="multilevel"/>
    <w:tmpl w:val="1C297ABA"/>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CF19B4"/>
    <w:multiLevelType w:val="multilevel"/>
    <w:tmpl w:val="26CF19B4"/>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0">
    <w:nsid w:val="34CF31CD"/>
    <w:multiLevelType w:val="multilevel"/>
    <w:tmpl w:val="34CF31C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3E5ECD"/>
    <w:multiLevelType w:val="singleLevel"/>
    <w:tmpl w:val="403E5ECD"/>
    <w:lvl w:ilvl="0" w:tentative="0">
      <w:start w:val="1"/>
      <w:numFmt w:val="decimal"/>
      <w:lvlText w:val="%1."/>
      <w:lvlJc w:val="left"/>
      <w:pPr>
        <w:tabs>
          <w:tab w:val="left" w:pos="425"/>
        </w:tabs>
        <w:ind w:left="425" w:hanging="425"/>
      </w:pPr>
      <w:rPr>
        <w:rFonts w:hint="default"/>
      </w:rPr>
    </w:lvl>
  </w:abstractNum>
  <w:abstractNum w:abstractNumId="12">
    <w:nsid w:val="450AFF0B"/>
    <w:multiLevelType w:val="singleLevel"/>
    <w:tmpl w:val="450AFF0B"/>
    <w:lvl w:ilvl="0" w:tentative="0">
      <w:start w:val="1"/>
      <w:numFmt w:val="chineseCounting"/>
      <w:suff w:val="nothing"/>
      <w:lvlText w:val="（%1）"/>
      <w:lvlJc w:val="left"/>
      <w:pPr>
        <w:ind w:left="0" w:firstLine="420"/>
      </w:pPr>
      <w:rPr>
        <w:rFonts w:hint="eastAsia"/>
      </w:rPr>
    </w:lvl>
  </w:abstractNum>
  <w:abstractNum w:abstractNumId="13">
    <w:nsid w:val="48B2127D"/>
    <w:multiLevelType w:val="multilevel"/>
    <w:tmpl w:val="48B2127D"/>
    <w:lvl w:ilvl="0" w:tentative="0">
      <w:start w:val="1"/>
      <w:numFmt w:val="decimal"/>
      <w:lvlText w:val="%1."/>
      <w:lvlJc w:val="left"/>
      <w:pPr>
        <w:ind w:left="660" w:hanging="420"/>
      </w:pPr>
      <w:rPr>
        <w:b/>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4">
    <w:nsid w:val="499E7D2E"/>
    <w:multiLevelType w:val="multilevel"/>
    <w:tmpl w:val="499E7D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16145C7"/>
    <w:multiLevelType w:val="multilevel"/>
    <w:tmpl w:val="516145C7"/>
    <w:lvl w:ilvl="0" w:tentative="0">
      <w:start w:val="1"/>
      <w:numFmt w:val="decimal"/>
      <w:lvlText w:val="%1."/>
      <w:lvlJc w:val="left"/>
      <w:pPr>
        <w:ind w:left="540" w:hanging="420"/>
      </w:p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6">
    <w:nsid w:val="5285C7D8"/>
    <w:multiLevelType w:val="singleLevel"/>
    <w:tmpl w:val="5285C7D8"/>
    <w:lvl w:ilvl="0" w:tentative="0">
      <w:start w:val="1"/>
      <w:numFmt w:val="decimal"/>
      <w:lvlText w:val="%1."/>
      <w:lvlJc w:val="left"/>
      <w:pPr>
        <w:tabs>
          <w:tab w:val="left" w:pos="425"/>
        </w:tabs>
        <w:ind w:left="425" w:hanging="425"/>
      </w:pPr>
      <w:rPr>
        <w:rFonts w:hint="default"/>
      </w:rPr>
    </w:lvl>
  </w:abstractNum>
  <w:abstractNum w:abstractNumId="17">
    <w:nsid w:val="54A465CB"/>
    <w:multiLevelType w:val="multilevel"/>
    <w:tmpl w:val="54A465CB"/>
    <w:lvl w:ilvl="0" w:tentative="0">
      <w:start w:val="1"/>
      <w:numFmt w:val="japaneseCounting"/>
      <w:lvlText w:val="第%1章"/>
      <w:lvlJc w:val="left"/>
      <w:pPr>
        <w:ind w:left="900" w:hanging="900"/>
      </w:pPr>
      <w:rPr>
        <w:rFonts w:hint="default"/>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6D901F0"/>
    <w:multiLevelType w:val="multilevel"/>
    <w:tmpl w:val="56D901F0"/>
    <w:lvl w:ilvl="0" w:tentative="0">
      <w:start w:val="1"/>
      <w:numFmt w:val="chineseCountingThousand"/>
      <w:lvlText w:val="%1、"/>
      <w:lvlJc w:val="left"/>
      <w:pPr>
        <w:ind w:left="986" w:hanging="420"/>
      </w:pPr>
      <w:rPr>
        <w:lang w:val="en-US"/>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19">
    <w:nsid w:val="5B5C1792"/>
    <w:multiLevelType w:val="multilevel"/>
    <w:tmpl w:val="5B5C179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F643F8A"/>
    <w:multiLevelType w:val="multilevel"/>
    <w:tmpl w:val="5F643F8A"/>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3A122BC"/>
    <w:multiLevelType w:val="multilevel"/>
    <w:tmpl w:val="63A122BC"/>
    <w:lvl w:ilvl="0" w:tentative="0">
      <w:start w:val="1"/>
      <w:numFmt w:val="japaneseCounting"/>
      <w:lvlText w:val="第%1条"/>
      <w:lvlJc w:val="left"/>
      <w:pPr>
        <w:ind w:left="1440" w:hanging="96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22">
    <w:nsid w:val="6B0866D4"/>
    <w:multiLevelType w:val="multilevel"/>
    <w:tmpl w:val="6B0866D4"/>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3">
    <w:nsid w:val="6F6D6DAA"/>
    <w:multiLevelType w:val="multilevel"/>
    <w:tmpl w:val="6F6D6DAA"/>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72470F2"/>
    <w:multiLevelType w:val="multilevel"/>
    <w:tmpl w:val="772470F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A8222AE"/>
    <w:multiLevelType w:val="multilevel"/>
    <w:tmpl w:val="7A8222A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7"/>
  </w:num>
  <w:num w:numId="3">
    <w:abstractNumId w:val="18"/>
  </w:num>
  <w:num w:numId="4">
    <w:abstractNumId w:val="6"/>
  </w:num>
  <w:num w:numId="5">
    <w:abstractNumId w:val="3"/>
  </w:num>
  <w:num w:numId="6">
    <w:abstractNumId w:val="14"/>
  </w:num>
  <w:num w:numId="7">
    <w:abstractNumId w:val="15"/>
  </w:num>
  <w:num w:numId="8">
    <w:abstractNumId w:val="4"/>
  </w:num>
  <w:num w:numId="9">
    <w:abstractNumId w:val="22"/>
  </w:num>
  <w:num w:numId="10">
    <w:abstractNumId w:val="5"/>
  </w:num>
  <w:num w:numId="11">
    <w:abstractNumId w:val="20"/>
  </w:num>
  <w:num w:numId="12">
    <w:abstractNumId w:val="9"/>
  </w:num>
  <w:num w:numId="13">
    <w:abstractNumId w:val="24"/>
  </w:num>
  <w:num w:numId="14">
    <w:abstractNumId w:val="13"/>
  </w:num>
  <w:num w:numId="15">
    <w:abstractNumId w:val="2"/>
  </w:num>
  <w:num w:numId="16">
    <w:abstractNumId w:val="25"/>
  </w:num>
  <w:num w:numId="17">
    <w:abstractNumId w:val="7"/>
  </w:num>
  <w:num w:numId="18">
    <w:abstractNumId w:val="23"/>
  </w:num>
  <w:num w:numId="19">
    <w:abstractNumId w:val="19"/>
  </w:num>
  <w:num w:numId="20">
    <w:abstractNumId w:val="16"/>
  </w:num>
  <w:num w:numId="21">
    <w:abstractNumId w:val="11"/>
  </w:num>
  <w:num w:numId="22">
    <w:abstractNumId w:val="10"/>
  </w:num>
  <w:num w:numId="23">
    <w:abstractNumId w:val="21"/>
  </w:num>
  <w:num w:numId="24">
    <w:abstractNumId w:val="1"/>
  </w:num>
  <w:num w:numId="25">
    <w:abstractNumId w:val="0"/>
  </w:num>
  <w:num w:numId="2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洪亚霞">
    <w15:presenceInfo w15:providerId="None" w15:userId="洪亚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OWIwYTJlMzlkMjc3OWExMWM2NjI0ZDQwNWE2NjYifQ=="/>
    <w:docVar w:name="KGWebUrl" w:val="http://61.144.29.82:8082/seeyon/officeservlet"/>
  </w:docVars>
  <w:rsids>
    <w:rsidRoot w:val="00000000"/>
    <w:rsid w:val="00DF03B5"/>
    <w:rsid w:val="02776C82"/>
    <w:rsid w:val="03701B53"/>
    <w:rsid w:val="06422B5B"/>
    <w:rsid w:val="08BB5999"/>
    <w:rsid w:val="0E09067E"/>
    <w:rsid w:val="0EC1256C"/>
    <w:rsid w:val="0EC4737E"/>
    <w:rsid w:val="101A541D"/>
    <w:rsid w:val="13554A5C"/>
    <w:rsid w:val="13BB79E5"/>
    <w:rsid w:val="14022D25"/>
    <w:rsid w:val="1E9C53B6"/>
    <w:rsid w:val="1F513997"/>
    <w:rsid w:val="235F5A32"/>
    <w:rsid w:val="25C86BF0"/>
    <w:rsid w:val="26146701"/>
    <w:rsid w:val="2BA52168"/>
    <w:rsid w:val="2BCF0A82"/>
    <w:rsid w:val="2DCE4203"/>
    <w:rsid w:val="30B13CEB"/>
    <w:rsid w:val="314D0ED1"/>
    <w:rsid w:val="32BA6A3E"/>
    <w:rsid w:val="32DB7500"/>
    <w:rsid w:val="336045E8"/>
    <w:rsid w:val="3777026B"/>
    <w:rsid w:val="39500B3F"/>
    <w:rsid w:val="3A7A77E5"/>
    <w:rsid w:val="3D397CEF"/>
    <w:rsid w:val="43BC6ABE"/>
    <w:rsid w:val="44AB2642"/>
    <w:rsid w:val="46102134"/>
    <w:rsid w:val="50C53968"/>
    <w:rsid w:val="5285086E"/>
    <w:rsid w:val="54B864EB"/>
    <w:rsid w:val="554D7D90"/>
    <w:rsid w:val="562A5227"/>
    <w:rsid w:val="59275D8E"/>
    <w:rsid w:val="59B26497"/>
    <w:rsid w:val="60CE3D2D"/>
    <w:rsid w:val="641465E4"/>
    <w:rsid w:val="660D2497"/>
    <w:rsid w:val="68FD6981"/>
    <w:rsid w:val="6B00204A"/>
    <w:rsid w:val="6FA53C86"/>
    <w:rsid w:val="71F57DCF"/>
    <w:rsid w:val="74635AAD"/>
    <w:rsid w:val="7E0B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Document Map"/>
    <w:basedOn w:val="1"/>
    <w:autoRedefine/>
    <w:unhideWhenUsed/>
    <w:qFormat/>
    <w:uiPriority w:val="99"/>
    <w:rPr>
      <w:rFonts w:ascii="宋体"/>
      <w:sz w:val="18"/>
      <w:szCs w:val="18"/>
    </w:rPr>
  </w:style>
  <w:style w:type="paragraph" w:styleId="3">
    <w:name w:val="annotation text"/>
    <w:basedOn w:val="1"/>
    <w:autoRedefine/>
    <w:unhideWhenUsed/>
    <w:qFormat/>
    <w:uiPriority w:val="99"/>
    <w:pPr>
      <w:jc w:val="left"/>
    </w:pPr>
  </w:style>
  <w:style w:type="paragraph" w:styleId="4">
    <w:name w:val="Body Text"/>
    <w:basedOn w:val="1"/>
    <w:autoRedefine/>
    <w:semiHidden/>
    <w:qFormat/>
    <w:uiPriority w:val="0"/>
    <w:rPr>
      <w:rFonts w:ascii="仿宋" w:hAnsi="仿宋" w:eastAsia="仿宋" w:cs="仿宋"/>
      <w:sz w:val="29"/>
      <w:szCs w:val="29"/>
      <w:lang w:val="en-US" w:eastAsia="en-US" w:bidi="ar-SA"/>
    </w:rPr>
  </w:style>
  <w:style w:type="paragraph" w:styleId="5">
    <w:name w:val="footer"/>
    <w:basedOn w:val="1"/>
    <w:qFormat/>
    <w:uiPriority w:val="99"/>
    <w:pPr>
      <w:tabs>
        <w:tab w:val="center" w:pos="4153"/>
        <w:tab w:val="right" w:pos="8306"/>
      </w:tabs>
      <w:snapToGrid w:val="0"/>
      <w:jc w:val="left"/>
    </w:pPr>
    <w:rPr>
      <w:sz w:val="18"/>
      <w:szCs w:val="18"/>
    </w:rPr>
  </w:style>
  <w:style w:type="character" w:styleId="8">
    <w:name w:val="annotation reference"/>
    <w:semiHidden/>
    <w:unhideWhenUsed/>
    <w:qFormat/>
    <w:uiPriority w:val="99"/>
    <w:rPr>
      <w:sz w:val="21"/>
      <w:szCs w:val="21"/>
    </w:rPr>
  </w:style>
  <w:style w:type="paragraph" w:styleId="9">
    <w:name w:val="List Paragraph"/>
    <w:basedOn w:val="1"/>
    <w:autoRedefine/>
    <w:qFormat/>
    <w:uiPriority w:val="34"/>
    <w:pPr>
      <w:ind w:firstLine="420" w:firstLineChars="200"/>
    </w:pPr>
  </w:style>
  <w:style w:type="paragraph" w:customStyle="1" w:styleId="10">
    <w:name w:val="标题 21"/>
    <w:next w:val="11"/>
    <w:autoRedefine/>
    <w:qFormat/>
    <w:uiPriority w:val="0"/>
    <w:pPr>
      <w:keepNext/>
      <w:keepLines/>
      <w:widowControl w:val="0"/>
      <w:spacing w:before="260" w:after="260" w:line="416" w:lineRule="auto"/>
      <w:jc w:val="both"/>
      <w:outlineLvl w:val="1"/>
    </w:pPr>
    <w:rPr>
      <w:rFonts w:ascii="Arial" w:hAnsi="Arial" w:eastAsia="Arial" w:cs="Arial"/>
      <w:b/>
      <w:bCs/>
      <w:color w:val="000000"/>
      <w:kern w:val="2"/>
      <w:sz w:val="32"/>
      <w:szCs w:val="32"/>
      <w:lang w:val="en-US" w:eastAsia="zh-CN" w:bidi="ar-SA"/>
    </w:rPr>
  </w:style>
  <w:style w:type="paragraph" w:customStyle="1" w:styleId="11">
    <w:name w:val="正文 A"/>
    <w:autoRedefine/>
    <w:qFormat/>
    <w:uiPriority w:val="0"/>
    <w:pPr>
      <w:widowControl w:val="0"/>
      <w:ind w:firstLine="420"/>
    </w:pPr>
    <w:rPr>
      <w:rFonts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10059</Words>
  <Characters>10444</Characters>
  <Lines>0</Lines>
  <Paragraphs>0</Paragraphs>
  <TotalTime>13</TotalTime>
  <ScaleCrop>false</ScaleCrop>
  <LinksUpToDate>false</LinksUpToDate>
  <CharactersWithSpaces>11225</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2023-08-23T02:30:00Z</dcterms:created>
  <dc:creator>Administrator</dc:creator>
  <cp:lastModifiedBy>邹天南</cp:lastModifiedBy>
  <dcterms:modified xsi:type="dcterms:W3CDTF">2024-10-28T06:47:41Z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22FCBC2673DD47208EEE751D8E90B138_13</vt:lpwstr>
  </property>
</Properties>
</file>